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3"/>
        <w:gridCol w:w="1440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襄阳匠筑砂浆有限公司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湖北省襄阳市襄州区古驿镇襄新路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辛文</w:t>
            </w:r>
            <w:bookmarkEnd w:id="2"/>
          </w:p>
        </w:tc>
        <w:tc>
          <w:tcPr>
            <w:tcW w:w="14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18062247017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359835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359835645@qq.com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0307-2021-EO</w:t>
            </w:r>
            <w:bookmarkEnd w:id="8"/>
          </w:p>
        </w:tc>
        <w:tc>
          <w:tcPr>
            <w:tcW w:w="14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</w:t>
            </w:r>
            <w:bookmarkStart w:id="17" w:name="_GoBack"/>
            <w:r>
              <w:rPr>
                <w:sz w:val="20"/>
              </w:rPr>
              <w:t>干混砂浆</w:t>
            </w:r>
            <w:bookmarkEnd w:id="17"/>
            <w:r>
              <w:rPr>
                <w:sz w:val="20"/>
              </w:rPr>
              <w:t>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O：干混砂浆的生产及销售所涉及场所的相关职业健康安全管理活动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E：16.02.04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2021年05月29日 上午至2021年05月30日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邱锋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6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E:16.02.04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O:16.02.04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13986000592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李凤仪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614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2021.5.27</w:t>
            </w:r>
          </w:p>
        </w:tc>
      </w:tr>
    </w:tbl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5.29</w:t>
            </w:r>
          </w:p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，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地方监督抽查情况；顾客满意、相关方投诉及处理情况；验证企业相关资质证明的有效性，一阶段问题验证；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Cs w:val="24"/>
                <w:lang w:val="en-US" w:eastAsia="zh-CN"/>
              </w:rPr>
              <w:t>综合部</w:t>
            </w:r>
            <w:r>
              <w:rPr>
                <w:rFonts w:hint="eastAsia" w:ascii="宋体" w:hAnsi="宋体" w:cs="Arial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b/>
                <w:szCs w:val="24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E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 w:cs="Arial"/>
                <w:b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实验室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5.30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识别与评价、8.1运行策划和控制、8.2应急准备和响应，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835D6"/>
    <w:rsid w:val="5291116B"/>
    <w:rsid w:val="74C02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2021-05-29T03:08:20Z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CC0A851791F74BCE99DDF298323BA43C</vt:lpwstr>
  </property>
</Properties>
</file>