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50"/>
        <w:gridCol w:w="1"/>
        <w:gridCol w:w="959"/>
        <w:gridCol w:w="1"/>
        <w:gridCol w:w="744"/>
        <w:gridCol w:w="1"/>
        <w:gridCol w:w="9257"/>
        <w:gridCol w:w="2"/>
        <w:gridCol w:w="158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3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4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仇赛娣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gridSpan w:val="3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4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陈丽丹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gridSpan w:val="3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FSMS:5</w:t>
            </w:r>
            <w:r>
              <w:rPr>
                <w:szCs w:val="21"/>
              </w:rPr>
              <w:t>.3/6.2/7.1.6</w:t>
            </w:r>
            <w:r>
              <w:rPr>
                <w:rFonts w:hint="eastAsia"/>
                <w:szCs w:val="21"/>
                <w:lang w:val="en-US" w:eastAsia="zh-CN"/>
              </w:rPr>
              <w:t>/7.4/8.9.5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3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t>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val="en-US" w:eastAsia="zh-CN"/>
              </w:rPr>
              <w:t>第5.3条款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gridSpan w:val="3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是：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a) 贯彻执行公司质量方针目标，按生产计划采购本单位生产加工和经营所需的物资，确保采购的物资达到质量要求，保障生产的正常进行。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b)与品管部做好对原料供应方的评价工作，确定分供方并采购价低质优的产品。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c)对采购物资发生质量问题的，及时与品管部、车间等部门联系，落实、实施其应对、改进措施，对存在的质量问题进行妥善处理，有权向分供方索赔或退换。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d)学习业务知识，提高物资采购的能力和认识。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e)贯彻执行公司的质量方针和目标，正确处理业务中与产品质量有关的工作。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f)制定切实可行的营销策略和营销计划，抓住时机向外界做好公司和本单位的宣传，提高企业和知名度。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g)做好合同评审工作。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h)明确产品质量要求，做好产品的销售和订货合同交付工作，保证货物贮存、运输中的质量并追回售出的不合格品。有权拒绝销售不合格品。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i)及时搜集、反馈营销信息和外部质量信息，了解市场行情，建立完善的顾客档案。对有特殊质量要求的进行评审，并及时传达品管部、车间，向分管经理汇报，就顾客提出的要求改进生产加工。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j)做好出厂产品的售后服务，必要时提供产品使用说明和必要的证单，需要时向顾客提供技术培训。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3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</w:rPr>
              <w:t>食品安全目标分解及考核</w:t>
            </w:r>
            <w:r>
              <w:rPr>
                <w:rFonts w:hint="eastAsia"/>
                <w:color w:val="000000"/>
                <w:szCs w:val="21"/>
                <w:lang w:eastAsia="zh-CN"/>
              </w:rPr>
              <w:t>统计</w:t>
            </w:r>
            <w:r>
              <w:rPr>
                <w:rFonts w:hint="eastAsia"/>
                <w:color w:val="000000"/>
                <w:szCs w:val="21"/>
              </w:rPr>
              <w:t>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gridSpan w:val="3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496"/>
              <w:gridCol w:w="16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考核办法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16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/>
                      <w:spacing w:val="10"/>
                      <w:szCs w:val="21"/>
                      <w:lang w:val="en-US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1.合同评审率100%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合同评审</w:t>
                  </w:r>
                  <w:r>
                    <w:rPr>
                      <w:rFonts w:hint="eastAsia"/>
                      <w:szCs w:val="21"/>
                    </w:rPr>
                    <w:t>数量/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合同</w:t>
                  </w:r>
                  <w:r>
                    <w:rPr>
                      <w:rFonts w:hint="eastAsia"/>
                      <w:szCs w:val="21"/>
                    </w:rPr>
                    <w:t>总数量×100%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2.供方评定率100%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供方评定</w:t>
                  </w:r>
                  <w:r>
                    <w:rPr>
                      <w:rFonts w:hint="eastAsia"/>
                      <w:szCs w:val="21"/>
                    </w:rPr>
                    <w:t>数量/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  <w:szCs w:val="21"/>
                    </w:rPr>
                    <w:t>总数量×100%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3.合同履行率100%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合同履行</w:t>
                  </w:r>
                  <w:r>
                    <w:rPr>
                      <w:rFonts w:hint="eastAsia"/>
                      <w:szCs w:val="21"/>
                    </w:rPr>
                    <w:t>数量/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合同</w:t>
                  </w:r>
                  <w:r>
                    <w:rPr>
                      <w:rFonts w:hint="eastAsia"/>
                      <w:szCs w:val="21"/>
                    </w:rPr>
                    <w:t>总数量×100%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4.食品安全投诉率0.9%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投诉产品数量/产品总数量</w:t>
                  </w:r>
                  <w:r>
                    <w:rPr>
                      <w:rFonts w:hint="eastAsia"/>
                      <w:szCs w:val="21"/>
                    </w:rPr>
                    <w:t>×100%</w:t>
                  </w:r>
                </w:p>
              </w:tc>
              <w:tc>
                <w:tcPr>
                  <w:tcW w:w="14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3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F7.1.6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val="en-US" w:eastAsia="zh-CN"/>
              </w:rPr>
              <w:t>7.1.6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/>
          <w:p/>
          <w:p>
            <w:pPr>
              <w:rPr>
                <w:color w:val="FF0000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160" w:type="dxa"/>
            <w:gridSpan w:val="3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虫害控制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部分档口制售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</w:p>
          <w:p>
            <w:pPr>
              <w:ind w:left="210" w:left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目前企业无外包过程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ind w:left="210" w:leftChars="100"/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从《</w:t>
            </w:r>
            <w:r>
              <w:rPr>
                <w:rFonts w:hint="eastAsia"/>
                <w:highlight w:val="none"/>
                <w:lang w:val="en-US" w:eastAsia="zh-CN"/>
              </w:rPr>
              <w:t>合格供方名录</w:t>
            </w:r>
            <w:r>
              <w:rPr>
                <w:rFonts w:hint="eastAsia"/>
              </w:rPr>
              <w:t>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   供应商</w:t>
            </w:r>
            <w:r>
              <w:rPr>
                <w:rFonts w:hint="eastAsia"/>
                <w:u w:val="single"/>
                <w:lang w:eastAsia="zh-CN"/>
              </w:rPr>
              <w:t>评估记录</w:t>
            </w:r>
            <w:r>
              <w:rPr>
                <w:rFonts w:hint="eastAsia"/>
                <w:u w:val="single"/>
              </w:rPr>
              <w:t xml:space="preserve">  》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上海申光食用化学品有限公司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羟甲基纤维素钠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913101201340477444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yellow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SC20131012001661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型式检测报告：</w:t>
                  </w:r>
                  <w:r>
                    <w:rPr>
                      <w:rFonts w:hint="eastAsia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品名</w:t>
                  </w:r>
                  <w:r>
                    <w:t>:</w:t>
                  </w:r>
                  <w:r>
                    <w:rPr>
                      <w:rFonts w:hint="eastAsia"/>
                      <w:lang w:val="en-US" w:eastAsia="zh-CN"/>
                    </w:rPr>
                    <w:t>食品添加剂 羟甲基纤维素钠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签发</w:t>
                  </w:r>
                  <w:r>
                    <w:t>日期：</w:t>
                  </w: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6.28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W0</w:t>
                  </w:r>
                  <w:r>
                    <w:rPr>
                      <w:u w:val="single"/>
                    </w:rPr>
                    <w:t>20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061010333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t>检验机构：</w:t>
                  </w:r>
                  <w:r>
                    <w:rPr>
                      <w:rFonts w:hint="eastAsia"/>
                      <w:lang w:val="en-US" w:eastAsia="zh-CN"/>
                    </w:rPr>
                    <w:t>上海市质量监督检验技术研究院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羟甲基纤维素钠含量、PH、铅、砷等指标</w:t>
                  </w:r>
                </w:p>
                <w:p>
                  <w:r>
                    <w:rPr>
                      <w:rFonts w:hint="eastAsia"/>
                    </w:rPr>
                    <w:t>检验</w:t>
                  </w:r>
                  <w:r>
                    <w:rPr>
                      <w:rFonts w:hint="eastAsia"/>
                      <w:lang w:val="en-US" w:eastAsia="zh-CN"/>
                    </w:rPr>
                    <w:t>结果</w:t>
                  </w:r>
                  <w:r>
                    <w:t>：合格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43" w:type="dxa"/>
                  <w:gridSpan w:val="2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上海北连生物科技有限公司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卡拉胶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91310120631145281W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yellow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SC20331012000447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型式检测报告：</w:t>
                  </w:r>
                  <w:r>
                    <w:rPr>
                      <w:rFonts w:hint="eastAsia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品名</w:t>
                  </w:r>
                  <w:r>
                    <w:t>:</w:t>
                  </w:r>
                  <w:r>
                    <w:rPr>
                      <w:rFonts w:hint="eastAsia"/>
                      <w:lang w:val="en-US" w:eastAsia="zh-CN"/>
                    </w:rPr>
                    <w:t>卡拉胶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签发</w:t>
                  </w:r>
                  <w:r>
                    <w:t>日期：</w:t>
                  </w:r>
                  <w:r>
                    <w:rPr>
                      <w:rFonts w:hint="eastAsia"/>
                    </w:rPr>
                    <w:t>2021.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1.05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2020-F-6988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t>检验机构：上海</w:t>
                  </w:r>
                  <w:r>
                    <w:rPr>
                      <w:rFonts w:hint="eastAsia"/>
                      <w:lang w:val="en-US" w:eastAsia="zh-CN"/>
                    </w:rPr>
                    <w:t>必诺检测技术服务</w:t>
                  </w:r>
                  <w:r>
                    <w:t>有限公司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PH、铅、砷、镉、汞、菌落总数、大肠埃希氏菌、沙门氏菌等指标</w:t>
                  </w:r>
                </w:p>
                <w:p>
                  <w:r>
                    <w:rPr>
                      <w:rFonts w:hint="eastAsia"/>
                    </w:rPr>
                    <w:t>检验</w:t>
                  </w:r>
                  <w:r>
                    <w:rPr>
                      <w:rFonts w:hint="eastAsia"/>
                      <w:lang w:val="en-US" w:eastAsia="zh-CN"/>
                    </w:rPr>
                    <w:t>结果</w:t>
                  </w:r>
                  <w:r>
                    <w:t>：合格</w:t>
                  </w:r>
                </w:p>
                <w:p/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四川新星成明生物科技有限公司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魔芋粉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915101240549062977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yellow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SC10751012400227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型式检测报告：</w:t>
                  </w:r>
                  <w:r>
                    <w:rPr>
                      <w:rFonts w:hint="eastAsia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品名</w:t>
                  </w:r>
                  <w:r>
                    <w:t>:</w:t>
                  </w:r>
                  <w:r>
                    <w:rPr>
                      <w:rFonts w:hint="eastAsia"/>
                      <w:lang w:val="en-US" w:eastAsia="zh-CN"/>
                    </w:rPr>
                    <w:t>纯化魔芋粉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签发</w:t>
                  </w:r>
                  <w:r>
                    <w:t>日期：</w:t>
                  </w: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1.08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202054354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t>检验机构：</w:t>
                  </w:r>
                  <w:r>
                    <w:rPr>
                      <w:rFonts w:hint="eastAsia"/>
                      <w:lang w:val="en-US" w:eastAsia="zh-CN"/>
                    </w:rPr>
                    <w:t>国家轻工业食品质量监督检测成都站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PH、二氧化硫残留量、铅、总砷、黄曲霉毒素B1、菌落总数、大肠菌群、沙门氏菌、志贺氏菌、金黄色葡萄球菌等指标</w:t>
                  </w:r>
                </w:p>
                <w:p>
                  <w:r>
                    <w:rPr>
                      <w:rFonts w:hint="eastAsia"/>
                    </w:rPr>
                    <w:t>检验</w:t>
                  </w:r>
                  <w:r>
                    <w:rPr>
                      <w:rFonts w:hint="eastAsia"/>
                      <w:lang w:val="en-US" w:eastAsia="zh-CN"/>
                    </w:rPr>
                    <w:t>结果</w:t>
                  </w:r>
                  <w:r>
                    <w:t>：合格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43" w:type="dxa"/>
                  <w:gridSpan w:val="2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阿泽雷斯国际贸易（上海）有限公司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结冷胶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913100007366804917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yellow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JY13101150447863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型式检测报告：</w:t>
                  </w:r>
                  <w:r>
                    <w:rPr>
                      <w:rFonts w:hint="eastAsia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原产国：美国，每批索取入境货物检验检疫证明</w:t>
                  </w:r>
                </w:p>
                <w:p/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eastAsia" w:eastAsia="宋体"/>
                <w:lang w:val="en-US" w:eastAsia="zh-CN"/>
              </w:rPr>
            </w:pPr>
          </w:p>
          <w:p/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BBB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CCC有限公司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160" w:type="dxa"/>
            <w:gridSpan w:val="3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gridSpan w:val="3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运行证据</w:t>
            </w:r>
          </w:p>
        </w:tc>
        <w:tc>
          <w:tcPr>
            <w:tcW w:w="9259" w:type="dxa"/>
            <w:gridSpan w:val="2"/>
            <w:vAlign w:val="center"/>
          </w:tcPr>
          <w:p>
            <w:r>
              <w:rPr>
                <w:rFonts w:hint="eastAsia"/>
              </w:rPr>
              <w:t xml:space="preserve">对供方控制的类型和程度要求：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抽查重要供方的评价记录名称：《供应商</w:t>
            </w:r>
            <w:r>
              <w:rPr>
                <w:rFonts w:hint="eastAsia"/>
                <w:lang w:val="en-US" w:eastAsia="zh-CN"/>
              </w:rPr>
              <w:t>评定记录</w:t>
            </w:r>
            <w:r>
              <w:rPr>
                <w:rFonts w:hint="eastAsia"/>
              </w:rPr>
              <w:t>》</w:t>
            </w:r>
          </w:p>
          <w:tbl>
            <w:tblPr>
              <w:tblStyle w:val="8"/>
              <w:tblpPr w:leftFromText="180" w:rightFromText="180" w:vertAnchor="text" w:horzAnchor="page" w:tblpX="123" w:tblpY="30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四川新星成明生物科技有限公司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魔芋粉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jc w:val="left"/>
            </w:pPr>
          </w:p>
          <w:tbl>
            <w:tblPr>
              <w:tblStyle w:val="8"/>
              <w:tblpPr w:leftFromText="180" w:rightFromText="180" w:vertAnchor="text" w:horzAnchor="page" w:tblpX="123" w:tblpY="30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浙江上方生物科技有限公司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卡拉胶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eq \o\ac(□,√)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lang w:val="en-US" w:eastAsia="zh-CN"/>
              </w:rPr>
            </w:pPr>
          </w:p>
        </w:tc>
        <w:tc>
          <w:tcPr>
            <w:tcW w:w="158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8" w:hRule="atLeast"/>
        </w:trPr>
        <w:tc>
          <w:tcPr>
            <w:tcW w:w="2159" w:type="dxa"/>
            <w:gridSpan w:val="2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gridSpan w:val="2"/>
            <w:vMerge w:val="restart"/>
          </w:tcPr>
          <w:p>
            <w:r>
              <w:rPr>
                <w:rFonts w:hint="eastAsia"/>
              </w:rPr>
              <w:t xml:space="preserve">F7.4 </w:t>
            </w:r>
          </w:p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8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管理手册第7.4条款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459" w:hRule="atLeast"/>
        </w:trPr>
        <w:tc>
          <w:tcPr>
            <w:tcW w:w="2159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8" w:type="dxa"/>
            <w:gridSpan w:val="2"/>
          </w:tcPr>
          <w:p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顾客（投诉）</w:t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情况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近一年来未发生顾客投诉的情况；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日常与顾客及供方的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沟通通过微信、电话、邮箱等。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51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撤回/召回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F</w:t>
            </w:r>
            <w:r>
              <w:rPr>
                <w:highlight w:val="none"/>
              </w:rPr>
              <w:t>8.</w:t>
            </w:r>
            <w:r>
              <w:rPr>
                <w:rFonts w:hint="eastAsia"/>
                <w:highlight w:val="none"/>
                <w:lang w:val="en-US" w:eastAsia="zh-CN"/>
              </w:rPr>
              <w:t>9.5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9</w:t>
            </w:r>
            <w: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产品召回</w:t>
            </w:r>
            <w:r>
              <w:rPr>
                <w:rFonts w:hint="eastAsia"/>
                <w:highlight w:val="none"/>
              </w:rPr>
              <w:t>控制程序》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40" w:hRule="atLeast"/>
        </w:trPr>
        <w:tc>
          <w:tcPr>
            <w:tcW w:w="2151" w:type="dxa"/>
            <w:gridSpan w:val="2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有权决定撤回/召回人员：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张伟总经理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；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确保及时撤回/召回被确定为潜在不安全的大量最终产品。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组织的撤回/召回流程，包括：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品管部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撤回或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召回的情况：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本部门是否发生产品的撤回或召回方面的处置：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1323"/>
              <w:gridCol w:w="1660"/>
              <w:gridCol w:w="1540"/>
              <w:gridCol w:w="1070"/>
              <w:gridCol w:w="1185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产品批号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不合格简述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生产记录情况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highlight w:val="magenta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2007171</w:t>
                  </w:r>
                </w:p>
              </w:tc>
              <w:tc>
                <w:tcPr>
                  <w:tcW w:w="1323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highlight w:val="magent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复配乳化增稠剂有发霉现象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highlight w:val="magenta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20200717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highlight w:val="magent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20200717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magenta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20200717</w:t>
                  </w: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magenta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20200717</w:t>
                  </w: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bCs/>
                      <w:sz w:val="20"/>
                      <w:highlight w:val="none"/>
                      <w:lang w:val="en-US" w:eastAsia="zh-CN"/>
                    </w:rPr>
                    <w:t>全部召回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323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见《产品召回</w:t>
            </w:r>
            <w:r>
              <w:rPr>
                <w:rFonts w:hint="eastAsia"/>
                <w:highlight w:val="none"/>
                <w:lang w:val="en-US" w:eastAsia="zh-CN"/>
              </w:rPr>
              <w:t>模拟演练</w:t>
            </w:r>
            <w:r>
              <w:rPr>
                <w:rFonts w:hint="eastAsia"/>
                <w:highlight w:val="none"/>
              </w:rPr>
              <w:t>记录》，并向最高管理者报告， 作为管理评审的输入。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22075"/>
    <w:rsid w:val="00171679"/>
    <w:rsid w:val="001773AF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410914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757F3"/>
    <w:rsid w:val="007C1B48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6FB5038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7C7F1A"/>
    <w:rsid w:val="12953212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B443C"/>
    <w:rsid w:val="1D4D4A00"/>
    <w:rsid w:val="1D7A3AD2"/>
    <w:rsid w:val="1DC4038A"/>
    <w:rsid w:val="1DF36090"/>
    <w:rsid w:val="1DFE25B1"/>
    <w:rsid w:val="1E511FFA"/>
    <w:rsid w:val="1E752FA2"/>
    <w:rsid w:val="1E9A57F3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92323E"/>
    <w:rsid w:val="289361DE"/>
    <w:rsid w:val="28AB3C73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1F3C09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640694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7155"/>
    <w:rsid w:val="340C6245"/>
    <w:rsid w:val="343C4522"/>
    <w:rsid w:val="347A0336"/>
    <w:rsid w:val="34C464EF"/>
    <w:rsid w:val="34F92D63"/>
    <w:rsid w:val="35527F1F"/>
    <w:rsid w:val="357914C0"/>
    <w:rsid w:val="35972583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8C6D9D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872D9B"/>
    <w:rsid w:val="3EA34B57"/>
    <w:rsid w:val="3EEF1E6E"/>
    <w:rsid w:val="3F654598"/>
    <w:rsid w:val="404F0C01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7D51D2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AA183C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9B5476"/>
    <w:rsid w:val="58B728A2"/>
    <w:rsid w:val="58B868EB"/>
    <w:rsid w:val="590D059A"/>
    <w:rsid w:val="592802C2"/>
    <w:rsid w:val="596A6850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B84728"/>
    <w:rsid w:val="5FE015B4"/>
    <w:rsid w:val="6018182B"/>
    <w:rsid w:val="601E0F43"/>
    <w:rsid w:val="60596F8D"/>
    <w:rsid w:val="608075E1"/>
    <w:rsid w:val="60CE3F1E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C36B3C"/>
    <w:rsid w:val="64D069A0"/>
    <w:rsid w:val="64E375F7"/>
    <w:rsid w:val="64F27E75"/>
    <w:rsid w:val="65067C78"/>
    <w:rsid w:val="65662197"/>
    <w:rsid w:val="658C1A47"/>
    <w:rsid w:val="658C79F9"/>
    <w:rsid w:val="65A33DF6"/>
    <w:rsid w:val="65BE04E1"/>
    <w:rsid w:val="65F429F0"/>
    <w:rsid w:val="665A6FDB"/>
    <w:rsid w:val="66B368AE"/>
    <w:rsid w:val="66B47BD2"/>
    <w:rsid w:val="66B532F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8F4498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49FE"/>
    <w:rsid w:val="6BC747F5"/>
    <w:rsid w:val="6BD35CE4"/>
    <w:rsid w:val="6C3014BE"/>
    <w:rsid w:val="6C5D414F"/>
    <w:rsid w:val="6C761A36"/>
    <w:rsid w:val="6CA324B4"/>
    <w:rsid w:val="6CDE17FD"/>
    <w:rsid w:val="6D1159BD"/>
    <w:rsid w:val="6D1D2C91"/>
    <w:rsid w:val="6D232D3C"/>
    <w:rsid w:val="6D2F5D1E"/>
    <w:rsid w:val="6D792112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3E526F"/>
    <w:rsid w:val="745B622A"/>
    <w:rsid w:val="74712F4C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C1750F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3462</Characters>
  <Lines>28</Lines>
  <Paragraphs>8</Paragraphs>
  <TotalTime>7</TotalTime>
  <ScaleCrop>false</ScaleCrop>
  <LinksUpToDate>false</LinksUpToDate>
  <CharactersWithSpaces>4061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ASUS</cp:lastModifiedBy>
  <dcterms:modified xsi:type="dcterms:W3CDTF">2021-05-30T07:57:09Z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353BF81A1FE549B2839D4DC58B987DD4</vt:lpwstr>
  </property>
</Properties>
</file>