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 </w:t>
            </w:r>
            <w:r>
              <w:rPr>
                <w:rFonts w:hint="eastAsia"/>
                <w:sz w:val="24"/>
                <w:szCs w:val="24"/>
                <w:lang w:eastAsia="zh-CN"/>
              </w:rPr>
              <w:t>（</w:t>
            </w:r>
            <w:r>
              <w:rPr>
                <w:rFonts w:hint="eastAsia"/>
                <w:sz w:val="24"/>
                <w:szCs w:val="24"/>
                <w:lang w:val="en-US" w:eastAsia="zh-CN"/>
              </w:rPr>
              <w:t xml:space="preserve">含财务） </w:t>
            </w:r>
            <w:r>
              <w:rPr>
                <w:rFonts w:hint="eastAsia"/>
                <w:sz w:val="24"/>
                <w:szCs w:val="24"/>
              </w:rPr>
              <w:t xml:space="preserve">  主管领导：</w:t>
            </w:r>
            <w:r>
              <w:rPr>
                <w:rFonts w:hint="eastAsia"/>
                <w:lang w:eastAsia="zh-CN"/>
              </w:rPr>
              <w:t>冯俊</w:t>
            </w:r>
            <w:r>
              <w:rPr>
                <w:rFonts w:hint="eastAsia"/>
                <w:sz w:val="24"/>
                <w:szCs w:val="24"/>
              </w:rPr>
              <w:t xml:space="preserve">      陪同人员：</w:t>
            </w:r>
            <w:r>
              <w:rPr>
                <w:rFonts w:hint="eastAsia"/>
              </w:rPr>
              <w:t>张萍</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val="en-US" w:eastAsia="zh-CN"/>
              </w:rPr>
              <w:t>夏爱俭</w:t>
            </w:r>
            <w:r>
              <w:rPr>
                <w:rFonts w:hint="eastAsia"/>
                <w:sz w:val="24"/>
                <w:szCs w:val="24"/>
              </w:rPr>
              <w:t xml:space="preserve">             审核时间：20</w:t>
            </w:r>
            <w:r>
              <w:rPr>
                <w:rFonts w:hint="eastAsia"/>
                <w:sz w:val="24"/>
                <w:szCs w:val="24"/>
                <w:lang w:val="en-US" w:eastAsia="zh-CN"/>
              </w:rPr>
              <w:t>21</w:t>
            </w:r>
            <w:r>
              <w:rPr>
                <w:rFonts w:hint="eastAsia"/>
                <w:sz w:val="24"/>
                <w:szCs w:val="24"/>
              </w:rPr>
              <w:t>年</w:t>
            </w:r>
            <w:r>
              <w:rPr>
                <w:rFonts w:hint="eastAsia"/>
                <w:sz w:val="24"/>
                <w:szCs w:val="24"/>
                <w:lang w:val="en-US" w:eastAsia="zh-CN"/>
              </w:rPr>
              <w:t>06</w:t>
            </w:r>
            <w:r>
              <w:rPr>
                <w:rFonts w:hint="eastAsia"/>
                <w:sz w:val="24"/>
                <w:szCs w:val="24"/>
              </w:rPr>
              <w:t>月</w:t>
            </w:r>
            <w:r>
              <w:rPr>
                <w:rFonts w:hint="eastAsia"/>
                <w:sz w:val="24"/>
                <w:szCs w:val="24"/>
                <w:lang w:val="en-US" w:eastAsia="zh-CN"/>
              </w:rPr>
              <w:t>01</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审核条款：</w:t>
            </w:r>
            <w:r>
              <w:rPr>
                <w:rFonts w:hint="eastAsia" w:ascii="宋体" w:hAnsi="宋体"/>
                <w:sz w:val="18"/>
                <w:szCs w:val="22"/>
              </w:rPr>
              <w:t>Q:5.3/6.1/6.2/7.1.2/7.2/7.3/7.4/7.5/8.4/9.1.3/9.2/10.2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Q5.3</w:t>
            </w:r>
          </w:p>
          <w:p>
            <w:pPr>
              <w:rPr>
                <w:szCs w:val="21"/>
              </w:rPr>
            </w:pPr>
          </w:p>
          <w:p>
            <w:pPr>
              <w:pStyle w:val="2"/>
            </w:pPr>
          </w:p>
        </w:tc>
        <w:tc>
          <w:tcPr>
            <w:tcW w:w="10694" w:type="dxa"/>
            <w:vAlign w:val="center"/>
          </w:tcPr>
          <w:p>
            <w:pPr>
              <w:ind w:firstLine="420" w:firstLineChars="200"/>
              <w:rPr>
                <w:rFonts w:hint="eastAsia" w:eastAsia="宋体"/>
                <w:lang w:eastAsia="zh-CN"/>
              </w:rPr>
            </w:pPr>
            <w:r>
              <w:rPr>
                <w:rFonts w:hint="eastAsia"/>
              </w:rPr>
              <w:t>部门负责人：</w:t>
            </w:r>
            <w:r>
              <w:rPr>
                <w:rFonts w:hint="eastAsia"/>
                <w:lang w:eastAsia="zh-CN"/>
              </w:rPr>
              <w:t>冯俊</w:t>
            </w:r>
          </w:p>
          <w:p>
            <w:pPr>
              <w:ind w:firstLine="420" w:firstLineChars="200"/>
            </w:pPr>
            <w:r>
              <w:rPr>
                <w:rFonts w:hint="eastAsia"/>
              </w:rPr>
              <w:t>询问主要职责：</w:t>
            </w:r>
          </w:p>
          <w:p>
            <w:pPr>
              <w:ind w:firstLine="420" w:firstLineChars="200"/>
            </w:pPr>
            <w:r>
              <w:rPr>
                <w:rFonts w:hint="eastAsia"/>
              </w:rPr>
              <w:t>1）贯彻落实GB/T19001-2016标准</w:t>
            </w:r>
            <w:r>
              <w:rPr>
                <w:rFonts w:hint="eastAsia"/>
                <w:lang w:eastAsia="zh-CN"/>
              </w:rPr>
              <w:t>，</w:t>
            </w:r>
            <w:r>
              <w:rPr>
                <w:rFonts w:hint="eastAsia"/>
              </w:rPr>
              <w:t>作好质量管理体系的具体策划和组织管理工作；负责组织质量管理体系的内部审核；组织检查质量管理体系过程的运行情况。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4）组织对各类人员进行有针对性的培训、考核及评价工作，不断提高质量意识</w:t>
            </w:r>
            <w:r>
              <w:rPr>
                <w:rFonts w:hint="eastAsia"/>
                <w:lang w:eastAsia="zh-CN"/>
              </w:rPr>
              <w:t>、</w:t>
            </w:r>
            <w:r>
              <w:rPr>
                <w:rFonts w:hint="eastAsia"/>
              </w:rPr>
              <w:t>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6）负责监督检查工作场所的工作环境情况；</w:t>
            </w:r>
          </w:p>
          <w:p>
            <w:pPr>
              <w:ind w:firstLine="420" w:firstLineChars="200"/>
              <w:rPr>
                <w:rFonts w:hint="eastAsia"/>
              </w:rPr>
            </w:pPr>
            <w:r>
              <w:rPr>
                <w:rFonts w:hint="eastAsia"/>
              </w:rPr>
              <w:t>7）负责监督检查公司各职能部门有关层次上的管理目标的分解、实施及管理方案的制定、检查与实施。</w:t>
            </w:r>
          </w:p>
          <w:p>
            <w:pPr>
              <w:ind w:firstLine="420" w:firstLineChars="200"/>
            </w:pPr>
            <w:r>
              <w:rPr>
                <w:rFonts w:hint="eastAsia"/>
              </w:rPr>
              <w:t>8）负责收集、整理和保管本部门的质量记录以及相关数据收集、传递和交流；</w:t>
            </w:r>
          </w:p>
          <w:p>
            <w:pPr>
              <w:ind w:firstLine="420" w:firstLineChars="200"/>
            </w:pPr>
            <w:r>
              <w:rPr>
                <w:rFonts w:hint="eastAsia"/>
              </w:rPr>
              <w:t>9）收集、整理和保管本部门的质量记录、对相关的数据收集传递和交流；</w:t>
            </w:r>
          </w:p>
          <w:p>
            <w:pPr>
              <w:ind w:firstLine="420" w:firstLineChars="200"/>
            </w:pPr>
            <w:r>
              <w:rPr>
                <w:rFonts w:hint="eastAsia"/>
              </w:rPr>
              <w:t>10）公司固定资产（基础设施）账务管理；</w:t>
            </w:r>
          </w:p>
          <w:p>
            <w:pPr>
              <w:ind w:firstLine="420" w:firstLineChars="200"/>
            </w:pPr>
            <w:r>
              <w:rPr>
                <w:rFonts w:hint="eastAsia"/>
              </w:rPr>
              <w:t>11）参与质量管理方案中的经济、技术、成本分析活动；</w:t>
            </w:r>
          </w:p>
          <w:p>
            <w:pPr>
              <w:ind w:firstLine="420" w:firstLineChars="200"/>
            </w:pPr>
            <w:r>
              <w:rPr>
                <w:rFonts w:hint="eastAsia"/>
              </w:rPr>
              <w:t>12）为建立、实施并持续改进管理体系提供资金支持。手册中职能分配表已经明确规定。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应对风险和机会的策划</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lang w:val="en-US" w:eastAsia="zh-CN"/>
              </w:rPr>
              <w:t>Q</w:t>
            </w:r>
            <w:r>
              <w:rPr>
                <w:rFonts w:hint="eastAsia"/>
                <w:szCs w:val="21"/>
              </w:rPr>
              <w:t>6.1</w:t>
            </w:r>
          </w:p>
        </w:tc>
        <w:tc>
          <w:tcPr>
            <w:tcW w:w="10694" w:type="dxa"/>
            <w:vAlign w:val="center"/>
          </w:tcPr>
          <w:p>
            <w:pPr>
              <w:rPr>
                <w:rFonts w:cs="宋体"/>
              </w:rPr>
            </w:pPr>
            <w:r>
              <w:rPr>
                <w:rFonts w:hint="eastAsia"/>
              </w:rPr>
              <w:t>在策划管理体系时，考虑了</w:t>
            </w:r>
            <w:r>
              <w:rPr>
                <w:rFonts w:hint="eastAsia"/>
                <w:lang w:val="en-US" w:eastAsia="zh-CN"/>
              </w:rPr>
              <w:t>在</w:t>
            </w:r>
            <w:r>
              <w:rPr>
                <w:rFonts w:hint="eastAsia"/>
              </w:rPr>
              <w:t>运行标准所处的环境，包括上述4.1识别的内外部环境。手册里有对风险和机遇应对控制的要求</w:t>
            </w:r>
            <w:r>
              <w:rPr>
                <w:rFonts w:hint="eastAsia"/>
                <w:lang w:eastAsia="zh-CN"/>
              </w:rPr>
              <w:t>，</w:t>
            </w:r>
            <w:r>
              <w:rPr>
                <w:rFonts w:hint="eastAsia" w:cs="宋体"/>
              </w:rPr>
              <w:t>规定</w:t>
            </w:r>
            <w:r>
              <w:rPr>
                <w:rFonts w:hint="eastAsia" w:cs="宋体"/>
                <w:lang w:val="en-US" w:eastAsia="zh-CN"/>
              </w:rPr>
              <w:t>了</w:t>
            </w:r>
            <w:r>
              <w:rPr>
                <w:rFonts w:hint="eastAsia" w:cs="宋体"/>
              </w:rPr>
              <w:t>风险的识别、分析、评价和控制的过程和方法，以保证风险管理的有效性，从而确保管理体系能够实现其期望的结果；增强有利影响；避免或减少不利影响；实现改进。</w:t>
            </w:r>
          </w:p>
          <w:p>
            <w:pPr>
              <w:rPr>
                <w:rFonts w:hint="default" w:eastAsia="宋体" w:cs="宋体"/>
                <w:lang w:val="en-US" w:eastAsia="zh-CN"/>
              </w:rPr>
            </w:pPr>
            <w:r>
              <w:rPr>
                <w:rFonts w:hint="eastAsia" w:cs="宋体"/>
                <w:lang w:val="en-US" w:eastAsia="zh-CN"/>
              </w:rPr>
              <w:t>综合部</w:t>
            </w:r>
            <w:r>
              <w:rPr>
                <w:rFonts w:hint="eastAsia" w:cs="宋体"/>
              </w:rPr>
              <w:t>面临的风险和机遇主要是：</w:t>
            </w:r>
            <w:r>
              <w:rPr>
                <w:rFonts w:hint="eastAsia" w:cs="宋体"/>
                <w:lang w:val="en-US" w:eastAsia="zh-CN"/>
              </w:rPr>
              <w:t>法律法规内容的变化、行业标准的变化、客户对产品质量标准的提高、原材料市场价格不稳定以及行业不良竞争等严重影响行业发展。</w:t>
            </w:r>
          </w:p>
          <w:p>
            <w:pPr>
              <w:ind w:firstLine="420" w:firstLineChars="200"/>
              <w:rPr>
                <w:rFonts w:hint="eastAsia" w:eastAsia="宋体"/>
                <w:lang w:eastAsia="zh-CN"/>
              </w:rPr>
            </w:pPr>
            <w:r>
              <w:t>应对这些风险编制了《管理手册》</w:t>
            </w:r>
            <w:r>
              <w:rPr>
                <w:rFonts w:hint="eastAsia"/>
              </w:rPr>
              <w:t>、</w:t>
            </w:r>
            <w:r>
              <w:t>《程序文件》及《管理制度》</w:t>
            </w:r>
            <w:r>
              <w:rPr>
                <w:rFonts w:hint="eastAsia"/>
                <w:lang w:eastAsia="zh-CN"/>
              </w:rPr>
              <w:t>，</w:t>
            </w:r>
            <w:r>
              <w:rPr>
                <w:rFonts w:hint="eastAsia"/>
                <w:lang w:val="en-US" w:eastAsia="zh-CN"/>
              </w:rPr>
              <w:t>并制定了相应的措施：</w:t>
            </w:r>
          </w:p>
          <w:p>
            <w:pPr>
              <w:rPr>
                <w:rFonts w:hint="eastAsia" w:eastAsia="宋体" w:cs="宋体"/>
                <w:lang w:eastAsia="zh-CN"/>
              </w:rPr>
            </w:pPr>
            <w:r>
              <w:rPr>
                <w:rFonts w:hint="eastAsia" w:cs="宋体"/>
              </w:rPr>
              <w:t>定期收集法律法规</w:t>
            </w:r>
            <w:r>
              <w:rPr>
                <w:rFonts w:hint="eastAsia" w:cs="宋体"/>
                <w:lang w:eastAsia="zh-CN"/>
              </w:rPr>
              <w:t>、加大市场开拓、加强与客户进行质量标准制定的的沟通，同意双方的标准和检查方法、业务部加大客户交流沟通，及时处理客户的需求和意见、对公司影响较大的大宗原材料做好年度采购计划、及时关注公司产品市场情况，收集信息及时调整，保持公司产品的竞争力。</w:t>
            </w:r>
          </w:p>
          <w:p>
            <w:pPr>
              <w:ind w:firstLine="210" w:firstLineChars="100"/>
              <w:rPr>
                <w:rFonts w:hint="eastAsia" w:ascii="Times New Roman" w:hAnsi="Times New Roman" w:eastAsia="宋体" w:cs="Times New Roman"/>
                <w:kern w:val="2"/>
                <w:sz w:val="21"/>
                <w:szCs w:val="21"/>
                <w:lang w:val="en-US" w:eastAsia="zh-CN" w:bidi="ar-SA"/>
              </w:rPr>
            </w:pPr>
            <w:r>
              <w:rPr>
                <w:rFonts w:hint="eastAsia" w:cs="宋体"/>
              </w:rPr>
              <w:t>基本符合要求。</w:t>
            </w:r>
          </w:p>
        </w:tc>
        <w:tc>
          <w:tcPr>
            <w:tcW w:w="89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pPr>
              <w:rPr>
                <w:rFonts w:hint="default" w:eastAsia="宋体"/>
                <w:szCs w:val="21"/>
                <w:lang w:val="en-US" w:eastAsia="zh-CN"/>
              </w:rPr>
            </w:pPr>
            <w:r>
              <w:rPr>
                <w:rFonts w:hint="eastAsia"/>
                <w:szCs w:val="21"/>
                <w:lang w:val="en-US" w:eastAsia="zh-CN"/>
              </w:rPr>
              <w:t>质量目标及其实现的策划</w:t>
            </w:r>
          </w:p>
          <w:p>
            <w:pPr>
              <w:rPr>
                <w:rFonts w:hint="eastAsia"/>
                <w:szCs w:val="21"/>
              </w:rPr>
            </w:pPr>
          </w:p>
        </w:tc>
        <w:tc>
          <w:tcPr>
            <w:tcW w:w="960" w:type="dxa"/>
            <w:vAlign w:val="center"/>
          </w:tcPr>
          <w:p>
            <w:pPr>
              <w:rPr>
                <w:szCs w:val="21"/>
              </w:rPr>
            </w:pPr>
            <w:r>
              <w:rPr>
                <w:rFonts w:hint="eastAsia"/>
                <w:szCs w:val="21"/>
              </w:rPr>
              <w:t>Q6.2</w:t>
            </w:r>
            <w:r>
              <w:rPr>
                <w:szCs w:val="21"/>
              </w:rPr>
              <w:t xml:space="preserve">  </w:t>
            </w:r>
          </w:p>
          <w:p>
            <w:pPr>
              <w:rPr>
                <w:rFonts w:hint="eastAsia"/>
                <w:szCs w:val="21"/>
              </w:rPr>
            </w:pPr>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r>
              <w:rPr>
                <w:rFonts w:hint="eastAsia" w:ascii="宋体" w:hAnsi="宋体" w:cs="宋体"/>
                <w:szCs w:val="21"/>
                <w:lang w:val="en-US" w:eastAsia="zh-CN"/>
              </w:rPr>
              <w:t xml:space="preserve">                      考核情况</w:t>
            </w:r>
            <w:r>
              <w:rPr>
                <w:rFonts w:hint="eastAsia" w:ascii="宋体" w:hAnsi="宋体" w:cs="宋体"/>
                <w:szCs w:val="21"/>
              </w:rPr>
              <w:t xml:space="preserve">      </w:t>
            </w:r>
          </w:p>
          <w:p>
            <w:pPr>
              <w:numPr>
                <w:ilvl w:val="0"/>
                <w:numId w:val="1"/>
              </w:numPr>
              <w:rPr>
                <w:rFonts w:hint="eastAsia" w:ascii="宋体" w:hAnsi="宋体" w:cs="宋体"/>
                <w:szCs w:val="21"/>
                <w:lang w:val="en-US" w:eastAsia="zh-CN"/>
              </w:rPr>
            </w:pPr>
            <w:r>
              <w:rPr>
                <w:rFonts w:hint="eastAsia" w:ascii="宋体" w:hAnsi="宋体" w:cs="宋体"/>
                <w:szCs w:val="21"/>
              </w:rPr>
              <w:t xml:space="preserve">培训计划完成率100%；                </w:t>
            </w:r>
            <w:r>
              <w:rPr>
                <w:rFonts w:hint="eastAsia" w:ascii="宋体" w:hAnsi="宋体" w:cs="宋体"/>
                <w:szCs w:val="21"/>
                <w:lang w:val="en-US" w:eastAsia="zh-CN"/>
              </w:rPr>
              <w:t>100%</w:t>
            </w:r>
          </w:p>
          <w:p>
            <w:pPr>
              <w:numPr>
                <w:ilvl w:val="0"/>
                <w:numId w:val="1"/>
              </w:numPr>
              <w:rPr>
                <w:rFonts w:ascii="宋体" w:hAnsi="宋体" w:cs="宋体"/>
                <w:szCs w:val="21"/>
              </w:rPr>
            </w:pPr>
            <w:r>
              <w:rPr>
                <w:rFonts w:hint="eastAsia" w:ascii="宋体" w:hAnsi="宋体" w:cs="宋体"/>
                <w:szCs w:val="21"/>
                <w:lang w:val="en-US" w:eastAsia="zh-CN"/>
              </w:rPr>
              <w:t>合同评审率100%                      100%</w:t>
            </w:r>
          </w:p>
          <w:p>
            <w:pPr>
              <w:numPr>
                <w:ilvl w:val="0"/>
                <w:numId w:val="1"/>
              </w:numPr>
              <w:rPr>
                <w:rFonts w:ascii="宋体" w:hAnsi="宋体" w:cs="宋体"/>
                <w:szCs w:val="21"/>
              </w:rPr>
            </w:pPr>
            <w:r>
              <w:rPr>
                <w:rFonts w:hint="eastAsia" w:ascii="宋体" w:hAnsi="宋体" w:cs="宋体"/>
                <w:szCs w:val="21"/>
                <w:lang w:val="en-US" w:eastAsia="zh-CN"/>
              </w:rPr>
              <w:t xml:space="preserve">顾客满意率达到≥95%                  96%   </w:t>
            </w:r>
            <w:r>
              <w:rPr>
                <w:rFonts w:hint="eastAsia" w:ascii="宋体" w:hAnsi="宋体" w:cs="宋体"/>
                <w:szCs w:val="21"/>
              </w:rPr>
              <w:t xml:space="preserve">           </w:t>
            </w:r>
          </w:p>
          <w:p>
            <w:pPr>
              <w:ind w:firstLine="210" w:firstLineChars="100"/>
              <w:rPr>
                <w:rFonts w:hint="eastAsia" w:cs="宋体"/>
              </w:rPr>
            </w:pPr>
            <w:r>
              <w:rPr>
                <w:rFonts w:hint="eastAsia"/>
                <w:szCs w:val="22"/>
                <w:lang w:val="en-US" w:eastAsia="zh-CN"/>
              </w:rPr>
              <w:t>每季度进行一次考核，目提</w:t>
            </w:r>
            <w:r>
              <w:rPr>
                <w:rFonts w:hint="eastAsia" w:ascii="宋体" w:hAnsi="宋体" w:cs="宋体"/>
                <w:szCs w:val="21"/>
                <w:lang w:val="en-US" w:eastAsia="zh-CN"/>
              </w:rPr>
              <w:t>供2020年9-12月目标完成情况统计表，</w:t>
            </w:r>
            <w:r>
              <w:rPr>
                <w:rFonts w:hint="eastAsia"/>
                <w:szCs w:val="22"/>
                <w:lang w:val="en-US" w:eastAsia="zh-CN"/>
              </w:rPr>
              <w:t>标基本实现，考核日期：2020年12月30日</w:t>
            </w:r>
          </w:p>
        </w:tc>
        <w:tc>
          <w:tcPr>
            <w:tcW w:w="89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szCs w:val="21"/>
              </w:rPr>
            </w:pPr>
          </w:p>
          <w:p>
            <w:pPr>
              <w:rPr>
                <w:rFonts w:hint="eastAsia"/>
                <w:szCs w:val="21"/>
              </w:rPr>
            </w:pPr>
          </w:p>
          <w:p>
            <w:pPr>
              <w:rPr>
                <w:rFonts w:hint="eastAsia"/>
                <w:szCs w:val="21"/>
              </w:rPr>
            </w:pPr>
          </w:p>
          <w:p>
            <w:pPr>
              <w:rPr>
                <w:rFonts w:hint="eastAsia"/>
                <w:szCs w:val="21"/>
              </w:rPr>
            </w:pPr>
          </w:p>
          <w:p>
            <w:r>
              <w:rPr>
                <w:rFonts w:hint="eastAsia"/>
                <w:szCs w:val="21"/>
              </w:rPr>
              <w:t>人员、能力、培训</w:t>
            </w:r>
          </w:p>
        </w:tc>
        <w:tc>
          <w:tcPr>
            <w:tcW w:w="960" w:type="dxa"/>
            <w:vAlign w:val="center"/>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Q7.1.2</w:t>
            </w:r>
          </w:p>
          <w:p>
            <w:pPr>
              <w:pStyle w:val="2"/>
              <w:rPr>
                <w:rFonts w:hint="default" w:eastAsia="宋体"/>
                <w:lang w:val="en-US" w:eastAsia="zh-CN"/>
              </w:rPr>
            </w:pPr>
            <w:r>
              <w:rPr>
                <w:rFonts w:hint="eastAsia"/>
                <w:szCs w:val="21"/>
                <w:lang w:val="en-US" w:eastAsia="zh-CN"/>
              </w:rPr>
              <w:t>Q7.2</w:t>
            </w:r>
          </w:p>
          <w:p>
            <w:pPr>
              <w:pStyle w:val="2"/>
            </w:pPr>
          </w:p>
        </w:tc>
        <w:tc>
          <w:tcPr>
            <w:tcW w:w="10694" w:type="dxa"/>
            <w:vAlign w:val="center"/>
          </w:tcPr>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编制《人力资源管理管理程序》，规定了控制要求。对企业的人力资源的培养和发展等作出规定，专业技术人员、特种作业人员等人力资源作出了规划。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w:t>
            </w:r>
          </w:p>
          <w:p>
            <w:pPr>
              <w:pStyle w:val="5"/>
              <w:widowControl/>
              <w:ind w:firstLine="420" w:firstLineChars="200"/>
              <w:rPr>
                <w:rFonts w:ascii="Times New Roman" w:hAnsi="Times New Roman"/>
                <w:color w:val="auto"/>
                <w:sz w:val="21"/>
                <w:szCs w:val="21"/>
              </w:rPr>
            </w:pPr>
            <w:r>
              <w:rPr>
                <w:rFonts w:hint="eastAsia" w:ascii="Times New Roman" w:hAnsi="Times New Roman"/>
                <w:sz w:val="21"/>
                <w:szCs w:val="21"/>
              </w:rPr>
              <w:t>查20</w:t>
            </w:r>
            <w:r>
              <w:rPr>
                <w:rFonts w:hint="eastAsia" w:ascii="Times New Roman" w:hAnsi="Times New Roman"/>
                <w:sz w:val="21"/>
                <w:szCs w:val="21"/>
                <w:lang w:val="en-US" w:eastAsia="zh-CN"/>
              </w:rPr>
              <w:t>20</w:t>
            </w:r>
            <w:r>
              <w:rPr>
                <w:rFonts w:hint="eastAsia" w:ascii="Times New Roman" w:hAnsi="Times New Roman"/>
                <w:sz w:val="21"/>
                <w:szCs w:val="21"/>
              </w:rPr>
              <w:t>年</w:t>
            </w:r>
            <w:r>
              <w:rPr>
                <w:rFonts w:hint="eastAsia" w:ascii="Times New Roman" w:hAnsi="Times New Roman"/>
                <w:sz w:val="21"/>
                <w:szCs w:val="21"/>
                <w:lang w:val="en-US" w:eastAsia="zh-CN"/>
              </w:rPr>
              <w:t>12</w:t>
            </w:r>
            <w:r>
              <w:rPr>
                <w:rFonts w:hint="eastAsia" w:ascii="Times New Roman" w:hAnsi="Times New Roman"/>
                <w:sz w:val="21"/>
                <w:szCs w:val="21"/>
              </w:rPr>
              <w:t>月的考核记录，考核结果基本达成设定的目标值，考核基本与办法保持一致。编制《岗位工作人员任职资格》，对总经理、管代、内审员、生产技术、销售员等岗位人员的任职要求从能力、意识、学历、经历、技能等方面作出规定。抽查</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rPr>
              <w:t>张萍</w:t>
            </w:r>
            <w:r>
              <w:rPr>
                <w:rFonts w:hint="eastAsia" w:ascii="Times New Roman" w:hAnsi="Times New Roman"/>
                <w:color w:val="auto"/>
                <w:sz w:val="21"/>
                <w:szCs w:val="21"/>
              </w:rPr>
              <w:t>等均满足任职要求。</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根据企业发展规划、现状及各部门意见，人力资源部制定年度培训计划，提供《</w:t>
            </w:r>
            <w:r>
              <w:rPr>
                <w:rFonts w:ascii="Times New Roman" w:hAnsi="Times New Roman"/>
                <w:color w:val="auto"/>
                <w:sz w:val="21"/>
                <w:szCs w:val="21"/>
              </w:rPr>
              <w:t>20</w:t>
            </w:r>
            <w:r>
              <w:rPr>
                <w:rFonts w:hint="eastAsia" w:ascii="Times New Roman" w:hAnsi="Times New Roman"/>
                <w:color w:val="auto"/>
                <w:sz w:val="21"/>
                <w:szCs w:val="21"/>
                <w:lang w:val="en-US" w:eastAsia="zh-CN"/>
              </w:rPr>
              <w:t>20</w:t>
            </w:r>
            <w:r>
              <w:rPr>
                <w:rFonts w:hint="eastAsia" w:ascii="Times New Roman" w:hAnsi="Times New Roman"/>
                <w:color w:val="auto"/>
                <w:sz w:val="21"/>
                <w:szCs w:val="21"/>
              </w:rPr>
              <w:t>年培训计划》，有培训记录、受培训部门参加培训人员培训方式培训内容考核方式等内容，显示安排标准、管理手册和程序、法律法规和其他要求、方针</w:t>
            </w:r>
            <w:r>
              <w:rPr>
                <w:rFonts w:hint="eastAsia" w:ascii="Times New Roman" w:hAnsi="Times New Roman"/>
                <w:color w:val="auto"/>
                <w:sz w:val="21"/>
                <w:szCs w:val="21"/>
                <w:lang w:val="en-US" w:eastAsia="zh-CN"/>
              </w:rPr>
              <w:t>和技能</w:t>
            </w:r>
            <w:r>
              <w:rPr>
                <w:rFonts w:hint="eastAsia" w:ascii="Times New Roman" w:hAnsi="Times New Roman"/>
                <w:color w:val="auto"/>
                <w:sz w:val="21"/>
                <w:szCs w:val="21"/>
              </w:rPr>
              <w:t>培训、意识教育等培训。编制：</w:t>
            </w:r>
            <w:r>
              <w:rPr>
                <w:rFonts w:hint="eastAsia" w:ascii="Times New Roman" w:hAnsi="Times New Roman"/>
                <w:color w:val="auto"/>
                <w:sz w:val="21"/>
                <w:szCs w:val="21"/>
                <w:lang w:val="en-US" w:eastAsia="zh-CN"/>
              </w:rPr>
              <w:t>冯俊</w:t>
            </w:r>
            <w:r>
              <w:rPr>
                <w:rFonts w:hint="eastAsia" w:ascii="Times New Roman" w:hAnsi="Times New Roman"/>
                <w:color w:val="auto"/>
                <w:sz w:val="21"/>
                <w:szCs w:val="21"/>
              </w:rPr>
              <w:t>，批准：</w:t>
            </w:r>
            <w:r>
              <w:rPr>
                <w:rFonts w:hint="eastAsia"/>
                <w:color w:val="auto"/>
                <w:lang w:val="en-US" w:eastAsia="zh-CN"/>
              </w:rPr>
              <w:t>翁方强</w:t>
            </w:r>
            <w:r>
              <w:rPr>
                <w:rFonts w:hint="eastAsia" w:ascii="Times New Roman" w:hAnsi="Times New Roman"/>
                <w:color w:val="auto"/>
                <w:sz w:val="21"/>
                <w:szCs w:val="21"/>
              </w:rPr>
              <w:t>，日期：20</w:t>
            </w:r>
            <w:r>
              <w:rPr>
                <w:rFonts w:hint="eastAsia" w:ascii="Times New Roman" w:hAnsi="Times New Roman"/>
                <w:color w:val="auto"/>
                <w:sz w:val="21"/>
                <w:szCs w:val="21"/>
                <w:lang w:val="en-US" w:eastAsia="zh-CN"/>
              </w:rPr>
              <w:t>21</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3.15</w:t>
            </w:r>
            <w:r>
              <w:rPr>
                <w:rFonts w:hint="eastAsia" w:ascii="Times New Roman" w:hAnsi="Times New Roman"/>
                <w:color w:val="auto"/>
                <w:sz w:val="21"/>
                <w:szCs w:val="21"/>
              </w:rPr>
              <w:t>。</w:t>
            </w:r>
          </w:p>
          <w:p>
            <w:pPr>
              <w:pStyle w:val="5"/>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查《培训记录表》，培训题目：</w:t>
            </w:r>
            <w:r>
              <w:rPr>
                <w:rFonts w:hint="eastAsia" w:ascii="Times New Roman" w:hAnsi="Times New Roman"/>
                <w:color w:val="auto"/>
                <w:sz w:val="21"/>
                <w:szCs w:val="21"/>
                <w:lang w:val="en-US" w:eastAsia="zh-CN"/>
              </w:rPr>
              <w:t>1、三标</w:t>
            </w:r>
            <w:r>
              <w:rPr>
                <w:rFonts w:hint="eastAsia" w:ascii="楷体_GB2312"/>
                <w:color w:val="auto"/>
                <w:sz w:val="21"/>
                <w:szCs w:val="21"/>
              </w:rPr>
              <w:t>体系标准</w:t>
            </w:r>
            <w:r>
              <w:rPr>
                <w:rFonts w:hint="eastAsia" w:ascii="Times New Roman" w:hAnsi="Times New Roman"/>
                <w:color w:val="auto"/>
                <w:sz w:val="21"/>
                <w:szCs w:val="21"/>
              </w:rPr>
              <w:t>培训；</w:t>
            </w:r>
            <w:r>
              <w:rPr>
                <w:rFonts w:hint="eastAsia" w:ascii="Times New Roman" w:hAnsi="Times New Roman"/>
                <w:color w:val="auto"/>
                <w:sz w:val="21"/>
                <w:szCs w:val="21"/>
                <w:lang w:val="en-US" w:eastAsia="zh-CN"/>
              </w:rPr>
              <w:t>2、</w:t>
            </w:r>
            <w:r>
              <w:rPr>
                <w:rFonts w:hint="eastAsia" w:ascii="Times New Roman" w:hAnsi="Times New Roman"/>
                <w:color w:val="auto"/>
                <w:sz w:val="21"/>
                <w:szCs w:val="21"/>
              </w:rPr>
              <w:t>法律法规</w:t>
            </w:r>
            <w:r>
              <w:rPr>
                <w:rFonts w:hint="eastAsia" w:ascii="Times New Roman" w:hAnsi="Times New Roman"/>
                <w:color w:val="auto"/>
                <w:sz w:val="21"/>
                <w:szCs w:val="21"/>
                <w:lang w:val="en-US" w:eastAsia="zh-CN"/>
              </w:rPr>
              <w:t>培训</w:t>
            </w:r>
            <w:r>
              <w:rPr>
                <w:rFonts w:hint="eastAsia" w:ascii="Times New Roman" w:hAnsi="Times New Roman"/>
                <w:color w:val="auto"/>
                <w:sz w:val="21"/>
                <w:szCs w:val="21"/>
              </w:rPr>
              <w:t>。并在培训结束后</w:t>
            </w:r>
            <w:r>
              <w:rPr>
                <w:rFonts w:hint="eastAsia" w:ascii="Times New Roman" w:hAnsi="Times New Roman"/>
                <w:color w:val="auto"/>
                <w:sz w:val="21"/>
                <w:szCs w:val="21"/>
                <w:lang w:val="en-US" w:eastAsia="zh-CN"/>
              </w:rPr>
              <w:t>进行主人</w:t>
            </w:r>
            <w:r>
              <w:rPr>
                <w:rFonts w:hint="eastAsia" w:ascii="Times New Roman" w:hAnsi="Times New Roman"/>
                <w:color w:val="auto"/>
                <w:sz w:val="21"/>
                <w:szCs w:val="21"/>
              </w:rPr>
              <w:t>。培训地点：会议室，培训教师：咨询周老师。</w:t>
            </w:r>
          </w:p>
          <w:p>
            <w:pPr>
              <w:rPr>
                <w:rFonts w:hint="eastAsia" w:ascii="楷体_GB2312"/>
                <w:color w:val="auto"/>
                <w:sz w:val="21"/>
                <w:szCs w:val="21"/>
              </w:rPr>
            </w:pPr>
            <w:r>
              <w:rPr>
                <w:rFonts w:hint="eastAsia" w:ascii="Times New Roman" w:hAnsi="Times New Roman"/>
                <w:color w:val="auto"/>
                <w:sz w:val="21"/>
                <w:szCs w:val="21"/>
              </w:rPr>
              <w:t>抽1</w:t>
            </w:r>
            <w:r>
              <w:rPr>
                <w:rFonts w:hint="eastAsia"/>
                <w:color w:val="auto"/>
                <w:sz w:val="21"/>
                <w:szCs w:val="21"/>
                <w:lang w:eastAsia="zh-CN"/>
              </w:rPr>
              <w:t>：</w:t>
            </w:r>
            <w:r>
              <w:rPr>
                <w:rFonts w:hint="eastAsia" w:ascii="Times New Roman" w:hAnsi="Times New Roman"/>
                <w:color w:val="auto"/>
                <w:sz w:val="21"/>
                <w:szCs w:val="21"/>
              </w:rPr>
              <w:t>培训时间：20</w:t>
            </w:r>
            <w:r>
              <w:rPr>
                <w:rFonts w:hint="eastAsia"/>
                <w:color w:val="auto"/>
                <w:sz w:val="21"/>
                <w:szCs w:val="21"/>
                <w:lang w:val="en-US" w:eastAsia="zh-CN"/>
              </w:rPr>
              <w:t>21</w:t>
            </w:r>
            <w:r>
              <w:rPr>
                <w:rFonts w:hint="eastAsia" w:ascii="Times New Roman" w:hAnsi="Times New Roman"/>
                <w:color w:val="auto"/>
                <w:sz w:val="21"/>
                <w:szCs w:val="21"/>
              </w:rPr>
              <w:t>年</w:t>
            </w:r>
            <w:r>
              <w:rPr>
                <w:rFonts w:hint="eastAsia"/>
                <w:color w:val="auto"/>
                <w:sz w:val="21"/>
                <w:szCs w:val="21"/>
                <w:lang w:val="en-US" w:eastAsia="zh-CN"/>
              </w:rPr>
              <w:t>3</w:t>
            </w:r>
            <w:r>
              <w:rPr>
                <w:rFonts w:hint="eastAsia" w:ascii="Times New Roman" w:hAnsi="Times New Roman"/>
                <w:color w:val="auto"/>
                <w:sz w:val="21"/>
                <w:szCs w:val="21"/>
              </w:rPr>
              <w:t>月1</w:t>
            </w:r>
            <w:r>
              <w:rPr>
                <w:rFonts w:hint="eastAsia"/>
                <w:color w:val="auto"/>
                <w:sz w:val="21"/>
                <w:szCs w:val="21"/>
                <w:lang w:val="en-US" w:eastAsia="zh-CN"/>
              </w:rPr>
              <w:t>7</w:t>
            </w:r>
            <w:r>
              <w:rPr>
                <w:rFonts w:hint="eastAsia" w:ascii="Times New Roman" w:hAnsi="Times New Roman"/>
                <w:color w:val="auto"/>
                <w:sz w:val="21"/>
                <w:szCs w:val="21"/>
              </w:rPr>
              <w:t>日，</w:t>
            </w:r>
            <w:r>
              <w:rPr>
                <w:rFonts w:hint="eastAsia"/>
                <w:color w:val="auto"/>
                <w:sz w:val="21"/>
                <w:szCs w:val="21"/>
                <w:lang w:val="en-US" w:eastAsia="zh-CN"/>
              </w:rPr>
              <w:t>培训内容：</w:t>
            </w:r>
            <w:r>
              <w:rPr>
                <w:rFonts w:hint="eastAsia" w:ascii="Times New Roman" w:hAnsi="Times New Roman"/>
                <w:color w:val="auto"/>
                <w:sz w:val="21"/>
                <w:szCs w:val="21"/>
                <w:lang w:val="en-US" w:eastAsia="zh-CN"/>
              </w:rPr>
              <w:t>三标</w:t>
            </w:r>
            <w:r>
              <w:rPr>
                <w:rFonts w:hint="eastAsia" w:ascii="楷体_GB2312"/>
                <w:color w:val="auto"/>
                <w:sz w:val="21"/>
                <w:szCs w:val="21"/>
              </w:rPr>
              <w:t>体系标准</w:t>
            </w:r>
            <w:r>
              <w:rPr>
                <w:rFonts w:hint="eastAsia" w:ascii="Times New Roman" w:hAnsi="Times New Roman"/>
                <w:color w:val="auto"/>
                <w:sz w:val="21"/>
                <w:szCs w:val="21"/>
              </w:rPr>
              <w:t>培训</w:t>
            </w:r>
            <w:r>
              <w:rPr>
                <w:rFonts w:hint="eastAsia"/>
                <w:color w:val="auto"/>
                <w:sz w:val="21"/>
                <w:szCs w:val="21"/>
                <w:lang w:eastAsia="zh-CN"/>
              </w:rPr>
              <w:t>，</w:t>
            </w:r>
            <w:r>
              <w:rPr>
                <w:rFonts w:hint="eastAsia"/>
                <w:color w:val="auto"/>
                <w:sz w:val="21"/>
                <w:szCs w:val="21"/>
                <w:lang w:val="en-US" w:eastAsia="zh-CN"/>
              </w:rPr>
              <w:t>参加</w:t>
            </w:r>
            <w:r>
              <w:rPr>
                <w:rFonts w:hint="eastAsia" w:ascii="Times New Roman" w:hAnsi="Times New Roman"/>
                <w:color w:val="auto"/>
                <w:sz w:val="21"/>
                <w:szCs w:val="21"/>
              </w:rPr>
              <w:t>培训人员：</w:t>
            </w:r>
            <w:r>
              <w:rPr>
                <w:rFonts w:hint="eastAsia"/>
              </w:rPr>
              <w:t>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lang w:val="en-US" w:eastAsia="zh-CN"/>
              </w:rPr>
              <w:t>张志忠、冯俊明</w:t>
            </w:r>
            <w:r>
              <w:rPr>
                <w:rFonts w:hint="eastAsia"/>
                <w:lang w:eastAsia="zh-CN"/>
              </w:rPr>
              <w:t>、</w:t>
            </w:r>
            <w:r>
              <w:rPr>
                <w:rFonts w:hint="eastAsia"/>
              </w:rPr>
              <w:t>张萍</w:t>
            </w:r>
            <w:r>
              <w:rPr>
                <w:rFonts w:hint="eastAsia" w:ascii="Times New Roman" w:hAnsi="Times New Roman"/>
                <w:sz w:val="21"/>
                <w:szCs w:val="21"/>
              </w:rPr>
              <w:t>。</w:t>
            </w:r>
            <w:r>
              <w:rPr>
                <w:rFonts w:hint="eastAsia"/>
                <w:sz w:val="21"/>
                <w:szCs w:val="21"/>
                <w:lang w:val="en-US" w:eastAsia="zh-CN"/>
              </w:rPr>
              <w:t>考核方式：口试，</w:t>
            </w:r>
            <w:r>
              <w:rPr>
                <w:rFonts w:hint="eastAsia" w:ascii="Times New Roman" w:hAnsi="Times New Roman"/>
                <w:sz w:val="21"/>
                <w:szCs w:val="21"/>
              </w:rPr>
              <w:t>培训有效性评价</w:t>
            </w:r>
            <w:r>
              <w:rPr>
                <w:rFonts w:hint="eastAsia" w:ascii="楷体_GB2312"/>
                <w:color w:val="auto"/>
                <w:sz w:val="21"/>
                <w:szCs w:val="21"/>
              </w:rPr>
              <w:t>：公司全体人员对</w:t>
            </w:r>
            <w:r>
              <w:rPr>
                <w:rFonts w:hint="eastAsia" w:ascii="楷体_GB2312"/>
                <w:color w:val="auto"/>
                <w:sz w:val="21"/>
                <w:szCs w:val="21"/>
                <w:lang w:val="en-US" w:eastAsia="zh-CN"/>
              </w:rPr>
              <w:t>三标体系</w:t>
            </w:r>
            <w:r>
              <w:rPr>
                <w:rFonts w:hint="eastAsia" w:ascii="楷体_GB2312"/>
                <w:color w:val="auto"/>
                <w:sz w:val="21"/>
                <w:szCs w:val="21"/>
              </w:rPr>
              <w:t>标准有了深刻的认识，结合本公司的实际情况，认识到质量、环境、职业健康安全的重要性，使公司全体人员的质量、环境、安全意识有了很大的提高。评价人</w:t>
            </w:r>
            <w:r>
              <w:rPr>
                <w:rFonts w:hint="eastAsia" w:ascii="楷体_GB2312"/>
                <w:color w:val="auto"/>
                <w:sz w:val="21"/>
                <w:szCs w:val="21"/>
                <w:lang w:eastAsia="zh-CN"/>
              </w:rPr>
              <w:t>：</w:t>
            </w:r>
            <w:r>
              <w:rPr>
                <w:rFonts w:hint="eastAsia" w:ascii="楷体_GB2312"/>
                <w:color w:val="auto"/>
                <w:sz w:val="21"/>
                <w:szCs w:val="21"/>
                <w:lang w:val="en-US" w:eastAsia="zh-CN"/>
              </w:rPr>
              <w:t>翁方强</w:t>
            </w:r>
            <w:r>
              <w:rPr>
                <w:rFonts w:hint="eastAsia" w:ascii="楷体_GB2312"/>
                <w:color w:val="auto"/>
                <w:sz w:val="21"/>
                <w:szCs w:val="21"/>
              </w:rPr>
              <w:t xml:space="preserve">。 </w:t>
            </w:r>
          </w:p>
          <w:p>
            <w:pPr>
              <w:rPr>
                <w:rFonts w:ascii="Times New Roman" w:hAnsi="Times New Roman"/>
                <w:color w:val="auto"/>
                <w:sz w:val="21"/>
                <w:szCs w:val="21"/>
              </w:rPr>
            </w:pPr>
            <w:r>
              <w:rPr>
                <w:rFonts w:hint="eastAsia" w:ascii="Times New Roman" w:hAnsi="Times New Roman"/>
                <w:color w:val="auto"/>
                <w:sz w:val="21"/>
                <w:szCs w:val="21"/>
              </w:rPr>
              <w:t>抽2</w:t>
            </w:r>
            <w:r>
              <w:rPr>
                <w:rFonts w:hint="eastAsia"/>
                <w:color w:val="auto"/>
                <w:sz w:val="21"/>
                <w:szCs w:val="21"/>
                <w:lang w:eastAsia="zh-CN"/>
              </w:rPr>
              <w:t>：</w:t>
            </w:r>
            <w:r>
              <w:rPr>
                <w:rFonts w:hint="eastAsia"/>
                <w:color w:val="auto"/>
                <w:sz w:val="21"/>
                <w:szCs w:val="21"/>
                <w:lang w:val="en-US" w:eastAsia="zh-CN"/>
              </w:rPr>
              <w:t>培训时间：</w:t>
            </w:r>
            <w:r>
              <w:rPr>
                <w:rFonts w:hint="eastAsia" w:ascii="Times New Roman" w:hAnsi="Times New Roman"/>
                <w:color w:val="auto"/>
                <w:sz w:val="21"/>
                <w:szCs w:val="21"/>
              </w:rPr>
              <w:t>20</w:t>
            </w:r>
            <w:r>
              <w:rPr>
                <w:rFonts w:hint="eastAsia"/>
                <w:color w:val="auto"/>
                <w:sz w:val="21"/>
                <w:szCs w:val="21"/>
                <w:lang w:val="en-US" w:eastAsia="zh-CN"/>
              </w:rPr>
              <w:t>21年4月</w:t>
            </w:r>
            <w:r>
              <w:rPr>
                <w:rFonts w:hint="eastAsia" w:ascii="Times New Roman" w:hAnsi="Times New Roman"/>
                <w:color w:val="auto"/>
                <w:sz w:val="21"/>
                <w:szCs w:val="21"/>
              </w:rPr>
              <w:t>2</w:t>
            </w:r>
            <w:r>
              <w:rPr>
                <w:rFonts w:hint="eastAsia"/>
                <w:color w:val="auto"/>
                <w:sz w:val="21"/>
                <w:szCs w:val="21"/>
                <w:lang w:val="en-US" w:eastAsia="zh-CN"/>
              </w:rPr>
              <w:t>5日，培训内容：法律法规培训，参加培训人员：翁方强、冯俊、吴家林、张志忠、冯俊明、张萍。</w:t>
            </w:r>
            <w:r>
              <w:rPr>
                <w:rFonts w:hint="eastAsia"/>
                <w:sz w:val="21"/>
                <w:szCs w:val="21"/>
                <w:lang w:val="en-US" w:eastAsia="zh-CN"/>
              </w:rPr>
              <w:t>考核方式：口试，</w:t>
            </w:r>
            <w:r>
              <w:rPr>
                <w:rFonts w:hint="eastAsia"/>
                <w:color w:val="auto"/>
                <w:sz w:val="21"/>
                <w:szCs w:val="21"/>
                <w:lang w:val="en-US" w:eastAsia="zh-CN"/>
              </w:rPr>
              <w:t>培训有效性评价：在公司涉及法律法规方面起到了很好的促进作用，对保证公司合法权益和守法经营起到了很大的促进作用，评价人：翁</w:t>
            </w:r>
            <w:r>
              <w:rPr>
                <w:rFonts w:hint="eastAsia"/>
                <w:color w:val="auto"/>
                <w:lang w:val="en-US" w:eastAsia="zh-CN"/>
              </w:rPr>
              <w:t>方强</w:t>
            </w:r>
            <w:r>
              <w:rPr>
                <w:rFonts w:hint="eastAsia" w:ascii="Times New Roman" w:hAnsi="Times New Roman"/>
                <w:color w:val="auto"/>
                <w:sz w:val="21"/>
                <w:szCs w:val="21"/>
              </w:rPr>
              <w:t>。</w:t>
            </w:r>
          </w:p>
          <w:p>
            <w:pPr>
              <w:pStyle w:val="2"/>
              <w:ind w:firstLine="420" w:firstLineChars="200"/>
              <w:rPr>
                <w:bCs w:val="0"/>
                <w:spacing w:val="0"/>
                <w:szCs w:val="21"/>
              </w:rPr>
            </w:pPr>
            <w:r>
              <w:rPr>
                <w:rFonts w:hint="eastAsia"/>
                <w:bCs w:val="0"/>
                <w:spacing w:val="0"/>
                <w:szCs w:val="21"/>
              </w:rPr>
              <w:t>提供相关人员证书：</w:t>
            </w:r>
          </w:p>
          <w:p>
            <w:pPr>
              <w:rPr>
                <w:rFonts w:hint="eastAsia"/>
              </w:rPr>
            </w:pPr>
            <w:r>
              <w:rPr>
                <w:rFonts w:hint="eastAsia"/>
              </w:rPr>
              <w:t xml:space="preserve">朝泽海  </w:t>
            </w:r>
            <w:r>
              <w:rPr>
                <w:rFonts w:hint="eastAsia"/>
                <w:lang w:val="en-US" w:eastAsia="zh-CN"/>
              </w:rPr>
              <w:t xml:space="preserve">  </w:t>
            </w:r>
            <w:r>
              <w:rPr>
                <w:rFonts w:hint="eastAsia"/>
              </w:rPr>
              <w:t xml:space="preserve">材料员   </w:t>
            </w:r>
            <w:r>
              <w:rPr>
                <w:rFonts w:hint="eastAsia"/>
                <w:lang w:val="en-US" w:eastAsia="zh-CN"/>
              </w:rPr>
              <w:t xml:space="preserve">            </w:t>
            </w:r>
            <w:r>
              <w:rPr>
                <w:rFonts w:hint="eastAsia"/>
              </w:rPr>
              <w:t xml:space="preserve"> 发证日期：2017.10.11</w:t>
            </w:r>
          </w:p>
          <w:p>
            <w:pPr>
              <w:rPr>
                <w:rFonts w:hint="eastAsia"/>
              </w:rPr>
            </w:pPr>
            <w:r>
              <w:rPr>
                <w:rFonts w:hint="eastAsia"/>
                <w:lang w:eastAsia="zh-CN"/>
              </w:rPr>
              <w:t>冯俊</w:t>
            </w:r>
            <w:r>
              <w:rPr>
                <w:rFonts w:hint="eastAsia"/>
              </w:rPr>
              <w:t xml:space="preserve">   </w:t>
            </w:r>
            <w:r>
              <w:rPr>
                <w:rFonts w:hint="eastAsia"/>
                <w:lang w:val="en-US" w:eastAsia="zh-CN"/>
              </w:rPr>
              <w:t xml:space="preserve">   </w:t>
            </w:r>
            <w:r>
              <w:rPr>
                <w:rFonts w:hint="eastAsia"/>
              </w:rPr>
              <w:t xml:space="preserve">资料员  </w:t>
            </w:r>
            <w:r>
              <w:rPr>
                <w:rFonts w:hint="eastAsia"/>
                <w:lang w:val="en-US" w:eastAsia="zh-CN"/>
              </w:rPr>
              <w:t xml:space="preserve">              </w:t>
            </w:r>
            <w:r>
              <w:rPr>
                <w:rFonts w:hint="eastAsia"/>
              </w:rPr>
              <w:t>发证日期：2017.9.20</w:t>
            </w:r>
          </w:p>
          <w:p>
            <w:pPr>
              <w:rPr>
                <w:rFonts w:hint="eastAsia"/>
              </w:rPr>
            </w:pPr>
            <w:r>
              <w:rPr>
                <w:rFonts w:hint="eastAsia"/>
              </w:rPr>
              <w:t xml:space="preserve">魏鑫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质检员  </w:t>
            </w:r>
            <w:r>
              <w:rPr>
                <w:rFonts w:hint="eastAsia"/>
                <w:lang w:val="en-US" w:eastAsia="zh-CN"/>
              </w:rPr>
              <w:t xml:space="preserve">              </w:t>
            </w:r>
            <w:r>
              <w:rPr>
                <w:rFonts w:hint="eastAsia"/>
              </w:rPr>
              <w:t>发证日期：2017.9.12</w:t>
            </w:r>
          </w:p>
          <w:p>
            <w:pPr>
              <w:rPr>
                <w:rFonts w:hint="eastAsia"/>
              </w:rPr>
            </w:pPr>
            <w:r>
              <w:rPr>
                <w:rFonts w:hint="eastAsia"/>
              </w:rPr>
              <w:t xml:space="preserve">王艳侠  </w:t>
            </w:r>
            <w:r>
              <w:rPr>
                <w:rFonts w:hint="eastAsia"/>
                <w:lang w:val="en-US" w:eastAsia="zh-CN"/>
              </w:rPr>
              <w:t xml:space="preserve">  </w:t>
            </w:r>
            <w:r>
              <w:rPr>
                <w:rFonts w:hint="eastAsia"/>
              </w:rPr>
              <w:t xml:space="preserve">绿化工三级  </w:t>
            </w:r>
            <w:r>
              <w:rPr>
                <w:rFonts w:hint="eastAsia"/>
                <w:lang w:val="en-US" w:eastAsia="zh-CN"/>
              </w:rPr>
              <w:t xml:space="preserve">          </w:t>
            </w:r>
            <w:r>
              <w:rPr>
                <w:rFonts w:hint="eastAsia"/>
              </w:rPr>
              <w:t>发证日期：2018.11.25</w:t>
            </w:r>
          </w:p>
          <w:p>
            <w:pPr>
              <w:rPr>
                <w:rFonts w:hint="eastAsia"/>
              </w:rPr>
            </w:pPr>
            <w:r>
              <w:rPr>
                <w:rFonts w:hint="eastAsia"/>
              </w:rPr>
              <w:t xml:space="preserve">方伟伟  </w:t>
            </w:r>
            <w:r>
              <w:rPr>
                <w:rFonts w:hint="eastAsia"/>
                <w:lang w:val="en-US" w:eastAsia="zh-CN"/>
              </w:rPr>
              <w:t xml:space="preserve">  </w:t>
            </w:r>
            <w:r>
              <w:rPr>
                <w:rFonts w:hint="eastAsia"/>
              </w:rPr>
              <w:t xml:space="preserve">测量方线工    中级 </w:t>
            </w:r>
            <w:r>
              <w:rPr>
                <w:rFonts w:hint="eastAsia"/>
                <w:lang w:val="en-US" w:eastAsia="zh-CN"/>
              </w:rPr>
              <w:t xml:space="preserve">  </w:t>
            </w:r>
            <w:r>
              <w:rPr>
                <w:rFonts w:hint="eastAsia"/>
              </w:rPr>
              <w:t xml:space="preserve"> 发证日期：2019.10.12</w:t>
            </w:r>
          </w:p>
          <w:p>
            <w:pPr>
              <w:rPr>
                <w:rFonts w:hint="eastAsia"/>
              </w:rPr>
            </w:pPr>
            <w:r>
              <w:rPr>
                <w:rFonts w:hint="eastAsia"/>
              </w:rPr>
              <w:t xml:space="preserve">朝泽海  </w:t>
            </w:r>
            <w:r>
              <w:rPr>
                <w:rFonts w:hint="eastAsia"/>
                <w:lang w:val="en-US" w:eastAsia="zh-CN"/>
              </w:rPr>
              <w:t xml:space="preserve">  </w:t>
            </w:r>
            <w:r>
              <w:rPr>
                <w:rFonts w:hint="eastAsia"/>
              </w:rPr>
              <w:t xml:space="preserve">电工   中级   </w:t>
            </w:r>
            <w:r>
              <w:rPr>
                <w:rFonts w:hint="eastAsia"/>
                <w:lang w:val="en-US" w:eastAsia="zh-CN"/>
              </w:rPr>
              <w:t xml:space="preserve">        </w:t>
            </w:r>
            <w:r>
              <w:rPr>
                <w:rFonts w:hint="eastAsia"/>
              </w:rPr>
              <w:t>发证日期：2019.10.12</w:t>
            </w:r>
          </w:p>
          <w:p>
            <w:pPr>
              <w:rPr>
                <w:rFonts w:hint="eastAsia"/>
              </w:rPr>
            </w:pPr>
            <w:r>
              <w:rPr>
                <w:rFonts w:hint="eastAsia"/>
              </w:rPr>
              <w:t xml:space="preserve">朝长刚   </w:t>
            </w:r>
            <w:r>
              <w:rPr>
                <w:rFonts w:hint="eastAsia"/>
                <w:lang w:val="en-US" w:eastAsia="zh-CN"/>
              </w:rPr>
              <w:t xml:space="preserve"> </w:t>
            </w:r>
            <w:r>
              <w:rPr>
                <w:rFonts w:hint="eastAsia"/>
              </w:rPr>
              <w:t xml:space="preserve">施工员   </w:t>
            </w:r>
            <w:r>
              <w:rPr>
                <w:rFonts w:hint="eastAsia"/>
                <w:lang w:val="en-US" w:eastAsia="zh-CN"/>
              </w:rPr>
              <w:t xml:space="preserve">             </w:t>
            </w:r>
            <w:r>
              <w:rPr>
                <w:rFonts w:hint="eastAsia"/>
              </w:rPr>
              <w:t>发证日期：2017.10.26</w:t>
            </w:r>
          </w:p>
          <w:p>
            <w:pPr>
              <w:rPr>
                <w:rFonts w:hint="eastAsia"/>
              </w:rPr>
            </w:pPr>
            <w:r>
              <w:rPr>
                <w:rFonts w:hint="eastAsia"/>
              </w:rPr>
              <w:t xml:space="preserve">叶莉  </w:t>
            </w:r>
            <w:r>
              <w:rPr>
                <w:rFonts w:hint="eastAsia"/>
                <w:lang w:val="en-US" w:eastAsia="zh-CN"/>
              </w:rPr>
              <w:t xml:space="preserve">    </w:t>
            </w:r>
            <w:r>
              <w:rPr>
                <w:rFonts w:hint="eastAsia"/>
              </w:rPr>
              <w:t xml:space="preserve">土建（三级）造价员  </w:t>
            </w:r>
            <w:r>
              <w:rPr>
                <w:rFonts w:hint="eastAsia"/>
                <w:lang w:val="en-US" w:eastAsia="zh-CN"/>
              </w:rPr>
              <w:t xml:space="preserve"> </w:t>
            </w:r>
            <w:r>
              <w:rPr>
                <w:rFonts w:hint="eastAsia"/>
              </w:rPr>
              <w:t xml:space="preserve"> 发证日期：2017.8.24</w:t>
            </w:r>
          </w:p>
          <w:p>
            <w:pPr>
              <w:rPr>
                <w:rFonts w:hint="eastAsia"/>
              </w:rPr>
            </w:pPr>
            <w:r>
              <w:rPr>
                <w:rFonts w:hint="eastAsia"/>
              </w:rPr>
              <w:t xml:space="preserve">冯俊  </w:t>
            </w:r>
            <w:r>
              <w:rPr>
                <w:rFonts w:hint="eastAsia"/>
                <w:lang w:val="en-US" w:eastAsia="zh-CN"/>
              </w:rPr>
              <w:t xml:space="preserve">   </w:t>
            </w:r>
            <w:r>
              <w:rPr>
                <w:rFonts w:hint="eastAsia"/>
              </w:rPr>
              <w:t xml:space="preserve"> 园林工程师   </w:t>
            </w:r>
            <w:r>
              <w:rPr>
                <w:rFonts w:hint="eastAsia"/>
                <w:lang w:val="en-US" w:eastAsia="zh-CN"/>
              </w:rPr>
              <w:t xml:space="preserve">         </w:t>
            </w:r>
            <w:r>
              <w:rPr>
                <w:rFonts w:hint="eastAsia"/>
              </w:rPr>
              <w:t>发证日期：2018.12.5</w:t>
            </w:r>
          </w:p>
          <w:p>
            <w:pPr>
              <w:rPr>
                <w:rFonts w:hint="eastAsia"/>
              </w:rPr>
            </w:pPr>
            <w:r>
              <w:rPr>
                <w:rFonts w:hint="eastAsia"/>
              </w:rPr>
              <w:t>吴家林</w:t>
            </w:r>
            <w:r>
              <w:rPr>
                <w:rFonts w:hint="eastAsia"/>
                <w:lang w:val="en-US" w:eastAsia="zh-CN"/>
              </w:rPr>
              <w:t xml:space="preserve">  </w:t>
            </w:r>
            <w:r>
              <w:rPr>
                <w:rFonts w:hint="eastAsia"/>
              </w:rPr>
              <w:t xml:space="preserve">  园林工程师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发证日期：2018.12.5</w:t>
            </w:r>
          </w:p>
          <w:p>
            <w:pPr>
              <w:rPr>
                <w:rFonts w:hint="eastAsia"/>
              </w:rPr>
            </w:pPr>
            <w:r>
              <w:rPr>
                <w:rFonts w:hint="eastAsia"/>
              </w:rPr>
              <w:t xml:space="preserve">张萍  </w:t>
            </w:r>
            <w:r>
              <w:rPr>
                <w:rFonts w:hint="eastAsia"/>
                <w:lang w:val="en-US" w:eastAsia="zh-CN"/>
              </w:rPr>
              <w:t xml:space="preserve">    </w:t>
            </w:r>
            <w:r>
              <w:rPr>
                <w:rFonts w:hint="eastAsia"/>
              </w:rPr>
              <w:t xml:space="preserve">专职安全员  </w:t>
            </w:r>
            <w:r>
              <w:rPr>
                <w:rFonts w:hint="eastAsia"/>
                <w:lang w:val="en-US" w:eastAsia="zh-CN"/>
              </w:rPr>
              <w:t xml:space="preserve">          </w:t>
            </w:r>
            <w:r>
              <w:rPr>
                <w:rFonts w:hint="eastAsia"/>
              </w:rPr>
              <w:t>有效期：2021.12.31</w:t>
            </w:r>
          </w:p>
          <w:p>
            <w:pPr>
              <w:pStyle w:val="2"/>
              <w:ind w:firstLine="420" w:firstLineChars="200"/>
            </w:pPr>
            <w:r>
              <w:rPr>
                <w:rFonts w:hint="eastAsia"/>
                <w:bCs w:val="0"/>
                <w:color w:val="0000FF"/>
                <w:spacing w:val="0"/>
                <w:szCs w:val="21"/>
              </w:rPr>
              <w:t xml:space="preserve"> </w:t>
            </w:r>
            <w:r>
              <w:rPr>
                <w:rFonts w:hint="eastAsia"/>
                <w:color w:val="auto"/>
                <w:szCs w:val="21"/>
              </w:rPr>
              <w:t>人力资源控制基本满足要求。</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Q7.3</w:t>
            </w:r>
          </w:p>
          <w:p/>
        </w:tc>
        <w:tc>
          <w:tcPr>
            <w:tcW w:w="10694" w:type="dxa"/>
            <w:vAlign w:val="center"/>
          </w:tcPr>
          <w:p>
            <w:r>
              <w:rPr>
                <w:rFonts w:hint="eastAsia"/>
                <w:szCs w:val="21"/>
              </w:rPr>
              <w:t>主要通过培训提高岗位作业水平及质量意识，明确各岗位要求，</w:t>
            </w:r>
            <w:r>
              <w:rPr>
                <w:rFonts w:hint="eastAsia"/>
                <w:szCs w:val="21"/>
                <w:lang w:val="en-US" w:eastAsia="zh-CN"/>
              </w:rPr>
              <w:t>园林绿化</w:t>
            </w:r>
            <w:r>
              <w:rPr>
                <w:rFonts w:hint="eastAsia"/>
                <w:szCs w:val="21"/>
              </w:rPr>
              <w:t>、销售及办公人员自身工作对</w:t>
            </w:r>
            <w:r>
              <w:rPr>
                <w:rFonts w:hint="eastAsia"/>
                <w:szCs w:val="21"/>
                <w:lang w:val="en-US" w:eastAsia="zh-CN"/>
              </w:rPr>
              <w:t>质量目</w:t>
            </w:r>
            <w:r>
              <w:rPr>
                <w:rFonts w:hint="eastAsia"/>
                <w:szCs w:val="21"/>
              </w:rPr>
              <w:t>标的影响，以及如何通过培训和互相交流提高环境绩效，不符合质量管理体系要求的后果等。现场询问  综合部人员清楚</w:t>
            </w:r>
            <w:r>
              <w:rPr>
                <w:rFonts w:hint="eastAsia"/>
                <w:szCs w:val="21"/>
                <w:lang w:val="en-US" w:eastAsia="zh-CN"/>
              </w:rPr>
              <w:t>公司质量方针和</w:t>
            </w:r>
            <w:r>
              <w:rPr>
                <w:rFonts w:hint="eastAsia"/>
                <w:szCs w:val="21"/>
              </w:rPr>
              <w:t>与</w:t>
            </w:r>
            <w:r>
              <w:rPr>
                <w:rFonts w:hint="eastAsia"/>
                <w:szCs w:val="21"/>
                <w:lang w:val="en-US" w:eastAsia="zh-CN"/>
              </w:rPr>
              <w:t>本岗位</w:t>
            </w:r>
            <w:r>
              <w:rPr>
                <w:rFonts w:hint="eastAsia"/>
                <w:szCs w:val="21"/>
              </w:rPr>
              <w:t>相关的</w:t>
            </w:r>
            <w:r>
              <w:rPr>
                <w:rFonts w:hint="eastAsia"/>
                <w:szCs w:val="21"/>
                <w:lang w:val="en-US" w:eastAsia="zh-CN"/>
              </w:rPr>
              <w:t>质量目标</w:t>
            </w:r>
            <w:r>
              <w:rPr>
                <w:rFonts w:hint="eastAsia"/>
                <w:szCs w:val="21"/>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w:t>
            </w:r>
          </w:p>
        </w:tc>
        <w:tc>
          <w:tcPr>
            <w:tcW w:w="960" w:type="dxa"/>
            <w:vAlign w:val="center"/>
          </w:tcPr>
          <w:p>
            <w:pPr>
              <w:rPr>
                <w:szCs w:val="21"/>
                <w:highlight w:val="red"/>
              </w:rPr>
            </w:pPr>
            <w:r>
              <w:rPr>
                <w:rFonts w:hint="eastAsia"/>
                <w:szCs w:val="21"/>
              </w:rPr>
              <w:t>Q7.4</w:t>
            </w:r>
          </w:p>
          <w:p>
            <w:pPr>
              <w:pStyle w:val="2"/>
            </w:pPr>
          </w:p>
        </w:tc>
        <w:tc>
          <w:tcPr>
            <w:tcW w:w="10694" w:type="dxa"/>
            <w:vAlign w:val="center"/>
          </w:tcPr>
          <w:p>
            <w:pPr>
              <w:ind w:firstLine="420" w:firstLineChars="200"/>
              <w:rPr>
                <w:szCs w:val="21"/>
              </w:rPr>
            </w:pPr>
            <w:r>
              <w:rPr>
                <w:rFonts w:hint="eastAsia"/>
                <w:szCs w:val="21"/>
              </w:rPr>
              <w:t>策划编制的程序文件</w:t>
            </w:r>
            <w:r>
              <w:rPr>
                <w:szCs w:val="21"/>
              </w:rPr>
              <w:t>《</w:t>
            </w:r>
            <w:r>
              <w:rPr>
                <w:rFonts w:hint="eastAsia"/>
                <w:szCs w:val="21"/>
              </w:rPr>
              <w:t>信息</w:t>
            </w:r>
            <w:r>
              <w:rPr>
                <w:rFonts w:hint="eastAsia"/>
                <w:szCs w:val="21"/>
                <w:lang w:val="en-US" w:eastAsia="zh-CN"/>
              </w:rPr>
              <w:t>沟通</w:t>
            </w:r>
            <w:r>
              <w:rPr>
                <w:rFonts w:hint="eastAsia"/>
                <w:szCs w:val="21"/>
              </w:rPr>
              <w:t>控制程序</w:t>
            </w:r>
            <w:r>
              <w:rPr>
                <w:szCs w:val="21"/>
              </w:rPr>
              <w:t>》</w:t>
            </w:r>
            <w:r>
              <w:rPr>
                <w:rFonts w:hint="eastAsia"/>
                <w:szCs w:val="21"/>
              </w:rPr>
              <w:t>及管理手册的相关章节规定了企业内、外部沟通</w:t>
            </w:r>
            <w:r>
              <w:rPr>
                <w:rFonts w:hint="eastAsia"/>
                <w:szCs w:val="21"/>
                <w:lang w:val="en-US" w:eastAsia="zh-CN"/>
              </w:rPr>
              <w:t>的</w:t>
            </w:r>
            <w:r>
              <w:rPr>
                <w:rFonts w:hint="eastAsia"/>
                <w:szCs w:val="21"/>
              </w:rPr>
              <w:t>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销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eastAsia="宋体"/>
                <w:lang w:val="en-US" w:eastAsia="zh-CN"/>
              </w:rPr>
            </w:pPr>
            <w:r>
              <w:rPr>
                <w:rFonts w:hint="eastAsia"/>
                <w:szCs w:val="21"/>
                <w:lang w:val="en-US" w:eastAsia="zh-CN"/>
              </w:rPr>
              <w:t>成文信息</w:t>
            </w:r>
          </w:p>
        </w:tc>
        <w:tc>
          <w:tcPr>
            <w:tcW w:w="960" w:type="dxa"/>
            <w:vAlign w:val="center"/>
          </w:tcPr>
          <w:p>
            <w:pPr>
              <w:rPr>
                <w:szCs w:val="21"/>
              </w:rPr>
            </w:pPr>
            <w:r>
              <w:rPr>
                <w:rFonts w:hint="eastAsia"/>
                <w:szCs w:val="21"/>
              </w:rPr>
              <w:t>Q7.5</w:t>
            </w:r>
          </w:p>
          <w:p>
            <w:pPr>
              <w:pStyle w:val="2"/>
            </w:pPr>
          </w:p>
        </w:tc>
        <w:tc>
          <w:tcPr>
            <w:tcW w:w="10694" w:type="dxa"/>
            <w:vAlign w:val="center"/>
          </w:tcPr>
          <w:p>
            <w:pPr>
              <w:ind w:firstLine="420" w:firstLineChars="200"/>
            </w:pPr>
            <w:r>
              <w:rPr>
                <w:rFonts w:hint="eastAsia"/>
              </w:rPr>
              <w:t>受审核方建立的管理体系文件包括：</w:t>
            </w:r>
          </w:p>
          <w:p>
            <w:pPr>
              <w:rPr>
                <w:rFonts w:asciiTheme="minorEastAsia" w:hAnsiTheme="minorEastAsia" w:eastAsiaTheme="minorEastAsia" w:cstheme="minorEastAsia"/>
                <w:szCs w:val="21"/>
              </w:rPr>
            </w:pPr>
            <w:r>
              <w:rPr>
                <w:rFonts w:hint="eastAsia"/>
                <w:lang w:val="en-US" w:eastAsia="zh-CN"/>
              </w:rPr>
              <w:t>1.</w:t>
            </w:r>
            <w:r>
              <w:rPr>
                <w:rFonts w:hint="eastAsia"/>
              </w:rPr>
              <w:t>管理手册</w:t>
            </w:r>
            <w:r>
              <w:rPr>
                <w:rFonts w:hint="eastAsia" w:asciiTheme="minorEastAsia" w:hAnsiTheme="minorEastAsia" w:eastAsiaTheme="minorEastAsia" w:cstheme="minorEastAsia"/>
                <w:color w:val="000000"/>
                <w:spacing w:val="20"/>
                <w:szCs w:val="21"/>
              </w:rPr>
              <w:t xml:space="preserve"> </w:t>
            </w:r>
            <w:r>
              <w:rPr>
                <w:rFonts w:hint="eastAsia"/>
              </w:rPr>
              <w:t>DXSZ-QES-2019</w:t>
            </w:r>
            <w:r>
              <w:rPr>
                <w:rFonts w:hint="eastAsia" w:asciiTheme="minorEastAsia" w:hAnsiTheme="minorEastAsia" w:eastAsiaTheme="minorEastAsia" w:cstheme="minorEastAsia"/>
                <w:szCs w:val="21"/>
              </w:rPr>
              <w:t>版</w:t>
            </w:r>
            <w:r>
              <w:rPr>
                <w:rFonts w:asciiTheme="minorEastAsia" w:hAnsiTheme="minorEastAsia" w:eastAsiaTheme="minorEastAsia" w:cstheme="minorEastAsia"/>
                <w:szCs w:val="21"/>
              </w:rPr>
              <w:t>A</w:t>
            </w:r>
            <w:r>
              <w:rPr>
                <w:rFonts w:hint="eastAsia" w:asciiTheme="minorEastAsia" w:hAnsiTheme="minorEastAsia" w:eastAsiaTheme="minorEastAsia" w:cstheme="minorEastAsia"/>
                <w:szCs w:val="21"/>
              </w:rPr>
              <w:t>/0，发布时间：2019年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0日    实施时间：2019年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 xml:space="preserve">0日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2.程序文件，含2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sz w:val="21"/>
                <w:szCs w:val="21"/>
              </w:rPr>
              <w:t>管理制度、合同管理制定等文件。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外来文件清单未识别化粪池销售的相关的国家标准。</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ind w:firstLine="420" w:firstLineChars="200"/>
              <w:rPr>
                <w:rFonts w:hint="default" w:eastAsia="宋体"/>
                <w:lang w:val="en-US" w:eastAsia="zh-CN"/>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w:t>
            </w:r>
            <w:r>
              <w:rPr>
                <w:rFonts w:hint="eastAsia"/>
                <w:lang w:eastAsia="zh-CN"/>
              </w:rPr>
              <w:t>翁方强</w:t>
            </w:r>
            <w:r>
              <w:rPr>
                <w:rFonts w:hint="eastAsia"/>
                <w:szCs w:val="21"/>
              </w:rPr>
              <w:t>时间：20</w:t>
            </w:r>
            <w:r>
              <w:rPr>
                <w:rFonts w:hint="eastAsia"/>
                <w:szCs w:val="21"/>
                <w:lang w:val="en-US" w:eastAsia="zh-CN"/>
              </w:rPr>
              <w:t>20</w:t>
            </w:r>
            <w:r>
              <w:rPr>
                <w:rFonts w:hint="eastAsia"/>
                <w:szCs w:val="21"/>
              </w:rPr>
              <w:t>.</w:t>
            </w:r>
            <w:r>
              <w:rPr>
                <w:rFonts w:hint="eastAsia"/>
                <w:szCs w:val="21"/>
                <w:lang w:val="en-US" w:eastAsia="zh-CN"/>
              </w:rPr>
              <w:t>9</w:t>
            </w:r>
            <w:r>
              <w:rPr>
                <w:szCs w:val="21"/>
              </w:rPr>
              <w:t>.</w:t>
            </w:r>
            <w:r>
              <w:rPr>
                <w:rFonts w:hint="eastAsia"/>
                <w:szCs w:val="21"/>
                <w:lang w:val="en-US" w:eastAsia="zh-CN"/>
              </w:rPr>
              <w:t>30</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外部提供的过程、产品和服务的控制</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lang w:val="en-US" w:eastAsia="zh-CN"/>
              </w:rPr>
              <w:t>Q</w:t>
            </w:r>
            <w:r>
              <w:rPr>
                <w:rFonts w:hint="eastAsia"/>
                <w:szCs w:val="21"/>
              </w:rPr>
              <w:t>8.4</w:t>
            </w:r>
          </w:p>
        </w:tc>
        <w:tc>
          <w:tcPr>
            <w:tcW w:w="10694" w:type="dxa"/>
            <w:vAlign w:val="center"/>
          </w:tcPr>
          <w:p>
            <w:pPr>
              <w:rPr>
                <w:color w:val="FF0000"/>
                <w:szCs w:val="21"/>
              </w:rPr>
            </w:pPr>
            <w:r>
              <w:rPr>
                <w:rFonts w:hint="eastAsia"/>
                <w:szCs w:val="21"/>
              </w:rPr>
              <w:t>编制了《</w:t>
            </w:r>
            <w:r>
              <w:rPr>
                <w:rFonts w:hint="eastAsia"/>
                <w:lang w:val="en-US" w:eastAsia="zh-CN"/>
              </w:rPr>
              <w:t>物资采购及环境行为影响</w:t>
            </w:r>
            <w:r>
              <w:rPr>
                <w:rFonts w:hint="eastAsia"/>
              </w:rPr>
              <w:t>程序</w:t>
            </w:r>
            <w:r>
              <w:rPr>
                <w:rFonts w:hint="eastAsia"/>
                <w:szCs w:val="21"/>
              </w:rPr>
              <w:t>》，明确了根据</w:t>
            </w:r>
            <w:r>
              <w:rPr>
                <w:rFonts w:hint="eastAsia"/>
                <w:szCs w:val="21"/>
                <w:lang w:val="en-US" w:eastAsia="zh-CN"/>
              </w:rPr>
              <w:t>工程所需材料的计划</w:t>
            </w:r>
            <w:r>
              <w:rPr>
                <w:rFonts w:hint="eastAsia"/>
                <w:szCs w:val="21"/>
              </w:rPr>
              <w:t>，</w:t>
            </w:r>
            <w:r>
              <w:rPr>
                <w:rFonts w:hint="eastAsia"/>
                <w:szCs w:val="21"/>
                <w:lang w:val="en-US" w:eastAsia="zh-CN"/>
              </w:rPr>
              <w:t>综合部安排采购</w:t>
            </w:r>
            <w:r>
              <w:rPr>
                <w:rFonts w:hint="eastAsia"/>
                <w:szCs w:val="21"/>
              </w:rPr>
              <w:t>。对计划中重要物资进行定期合格供方评价，内容包括：产品质量、</w:t>
            </w:r>
            <w:r>
              <w:rPr>
                <w:rFonts w:hint="eastAsia"/>
                <w:szCs w:val="21"/>
                <w:lang w:val="en-US" w:eastAsia="zh-CN"/>
              </w:rPr>
              <w:t>满意率</w:t>
            </w:r>
            <w:r>
              <w:rPr>
                <w:rFonts w:hint="eastAsia"/>
                <w:szCs w:val="21"/>
              </w:rPr>
              <w:t>等内容。经由总经理确认后，纳入公司合格供方。提供有《合格供方名录》</w:t>
            </w:r>
          </w:p>
          <w:p>
            <w:pPr>
              <w:rPr>
                <w:szCs w:val="21"/>
              </w:rPr>
            </w:pPr>
            <w:r>
              <w:rPr>
                <w:rFonts w:hint="eastAsia"/>
                <w:szCs w:val="21"/>
              </w:rPr>
              <w:t>合格供方名称                               供应产品名称</w:t>
            </w:r>
          </w:p>
          <w:p>
            <w:pPr>
              <w:tabs>
                <w:tab w:val="left" w:pos="4160"/>
              </w:tabs>
              <w:rPr>
                <w:rFonts w:hint="default" w:eastAsia="宋体"/>
                <w:szCs w:val="21"/>
                <w:highlight w:val="yellow"/>
                <w:lang w:val="en-US" w:eastAsia="zh-CN"/>
              </w:rPr>
            </w:pPr>
            <w:r>
              <w:rPr>
                <w:rFonts w:hint="eastAsia" w:ascii="Arial" w:hAnsi="Arial" w:cs="Arial"/>
                <w:color w:val="000000"/>
                <w:kern w:val="0"/>
                <w:szCs w:val="21"/>
              </w:rPr>
              <w:t>北京青禾苗木基地</w:t>
            </w:r>
            <w:r>
              <w:rPr>
                <w:rFonts w:hint="eastAsia" w:ascii="Arial" w:hAnsi="Arial" w:cs="Arial"/>
                <w:color w:val="000000"/>
                <w:kern w:val="0"/>
                <w:szCs w:val="21"/>
                <w:lang w:val="en-US" w:eastAsia="zh-CN"/>
              </w:rPr>
              <w:t xml:space="preserve">          </w:t>
            </w:r>
            <w:r>
              <w:rPr>
                <w:rFonts w:hint="eastAsia"/>
                <w:szCs w:val="21"/>
              </w:rPr>
              <w:t xml:space="preserve">                  </w:t>
            </w:r>
            <w:r>
              <w:rPr>
                <w:rFonts w:hint="eastAsia"/>
                <w:szCs w:val="21"/>
                <w:lang w:val="en-US" w:eastAsia="zh-CN"/>
              </w:rPr>
              <w:t>苗木</w:t>
            </w:r>
          </w:p>
          <w:p>
            <w:pPr>
              <w:tabs>
                <w:tab w:val="left" w:pos="4602"/>
              </w:tabs>
              <w:rPr>
                <w:rFonts w:hint="default" w:eastAsia="宋体"/>
                <w:szCs w:val="21"/>
                <w:highlight w:val="yellow"/>
                <w:lang w:val="en-US" w:eastAsia="zh-CN"/>
              </w:rPr>
            </w:pPr>
            <w:r>
              <w:rPr>
                <w:rFonts w:hint="eastAsia" w:ascii="Arial" w:hAnsi="Arial" w:cs="Arial"/>
                <w:color w:val="000000"/>
                <w:kern w:val="0"/>
                <w:szCs w:val="21"/>
              </w:rPr>
              <w:t>河北景象园林绿化服务工程有限公司</w:t>
            </w:r>
            <w:r>
              <w:rPr>
                <w:rFonts w:hint="eastAsia"/>
                <w:szCs w:val="21"/>
              </w:rPr>
              <w:tab/>
            </w:r>
            <w:r>
              <w:rPr>
                <w:rFonts w:hint="eastAsia"/>
                <w:szCs w:val="21"/>
                <w:lang w:val="en-US" w:eastAsia="zh-CN"/>
              </w:rPr>
              <w:t>苗木</w:t>
            </w:r>
          </w:p>
          <w:p>
            <w:pPr>
              <w:tabs>
                <w:tab w:val="left" w:pos="4145"/>
              </w:tabs>
              <w:rPr>
                <w:rFonts w:hint="default" w:eastAsia="宋体"/>
                <w:szCs w:val="21"/>
                <w:lang w:val="en-US" w:eastAsia="zh-CN"/>
              </w:rPr>
            </w:pPr>
            <w:r>
              <w:rPr>
                <w:rFonts w:hint="eastAsia" w:ascii="Arial" w:hAnsi="Arial" w:cs="Arial"/>
                <w:color w:val="000000"/>
                <w:kern w:val="0"/>
                <w:szCs w:val="21"/>
              </w:rPr>
              <w:t>河北省保定诚淼园林绿化服务工程有限公司</w:t>
            </w:r>
            <w:r>
              <w:rPr>
                <w:rFonts w:hint="eastAsia"/>
                <w:szCs w:val="21"/>
              </w:rPr>
              <w:t xml:space="preserve">      </w:t>
            </w:r>
            <w:r>
              <w:rPr>
                <w:rFonts w:hint="eastAsia"/>
                <w:szCs w:val="21"/>
                <w:lang w:val="en-US" w:eastAsia="zh-CN"/>
              </w:rPr>
              <w:t>苗木</w:t>
            </w:r>
          </w:p>
          <w:p>
            <w:pPr>
              <w:rPr>
                <w:rFonts w:hint="eastAsia"/>
                <w:szCs w:val="21"/>
              </w:rPr>
            </w:pPr>
            <w:r>
              <w:rPr>
                <w:rFonts w:hint="eastAsia"/>
                <w:szCs w:val="21"/>
              </w:rPr>
              <w:t>2020年</w:t>
            </w:r>
            <w:r>
              <w:rPr>
                <w:rFonts w:hint="eastAsia"/>
                <w:szCs w:val="21"/>
                <w:lang w:val="en-US" w:eastAsia="zh-CN"/>
              </w:rPr>
              <w:t>1</w:t>
            </w:r>
            <w:r>
              <w:rPr>
                <w:rFonts w:hint="eastAsia"/>
                <w:szCs w:val="21"/>
              </w:rPr>
              <w:t>月1</w:t>
            </w:r>
            <w:r>
              <w:rPr>
                <w:rFonts w:hint="eastAsia"/>
                <w:szCs w:val="21"/>
                <w:lang w:val="en-US" w:eastAsia="zh-CN"/>
              </w:rPr>
              <w:t>6</w:t>
            </w:r>
            <w:r>
              <w:rPr>
                <w:rFonts w:hint="eastAsia"/>
                <w:szCs w:val="21"/>
              </w:rPr>
              <w:t>日对供方河北省保定诚淼园林绿化服务工程有限公司的调查及评价。评价内容：</w:t>
            </w:r>
            <w:r>
              <w:rPr>
                <w:rFonts w:hint="eastAsia"/>
                <w:szCs w:val="21"/>
                <w:lang w:val="en-US" w:eastAsia="zh-CN"/>
              </w:rPr>
              <w:t>产品检测报告、材质单等合格单证、进货产品合格率、回访满意率</w:t>
            </w:r>
            <w:r>
              <w:rPr>
                <w:rFonts w:hint="eastAsia"/>
                <w:szCs w:val="21"/>
              </w:rPr>
              <w:t>等；符合要求。</w:t>
            </w:r>
          </w:p>
          <w:p>
            <w:pPr>
              <w:tabs>
                <w:tab w:val="left" w:pos="4160"/>
              </w:tabs>
              <w:rPr>
                <w:rFonts w:hint="eastAsia" w:ascii="Times New Roman" w:hAnsi="Times New Roman" w:eastAsia="宋体" w:cs="Times New Roman"/>
                <w:kern w:val="2"/>
                <w:sz w:val="21"/>
                <w:szCs w:val="21"/>
                <w:highlight w:val="yellow"/>
                <w:lang w:val="en-US" w:eastAsia="zh-CN" w:bidi="ar-SA"/>
              </w:rPr>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分析与评价</w:t>
            </w:r>
          </w:p>
        </w:tc>
        <w:tc>
          <w:tcPr>
            <w:tcW w:w="960" w:type="dxa"/>
            <w:vAlign w:val="center"/>
          </w:tcPr>
          <w:p>
            <w:pPr>
              <w:rPr>
                <w:szCs w:val="21"/>
              </w:rPr>
            </w:pPr>
            <w:r>
              <w:rPr>
                <w:rFonts w:hint="eastAsia"/>
                <w:szCs w:val="21"/>
              </w:rPr>
              <w:t>Q9.1.3</w:t>
            </w:r>
          </w:p>
          <w:p>
            <w:pPr>
              <w:rPr>
                <w:rFonts w:ascii="Times New Roman" w:hAnsi="Times New Roman" w:eastAsia="宋体" w:cs="Times New Roman"/>
                <w:kern w:val="2"/>
                <w:sz w:val="21"/>
                <w:lang w:val="en-US" w:eastAsia="zh-CN" w:bidi="ar-SA"/>
              </w:rPr>
            </w:pPr>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rPr>
                <w:rFonts w:ascii="Times New Roman" w:hAnsi="Times New Roman" w:eastAsia="宋体" w:cs="Times New Roman"/>
                <w:bCs/>
                <w:spacing w:val="10"/>
                <w:kern w:val="2"/>
                <w:sz w:val="21"/>
                <w:lang w:val="en-US" w:eastAsia="zh-CN" w:bidi="ar-SA"/>
              </w:rPr>
            </w:pPr>
            <w:r>
              <w:rPr>
                <w:rFonts w:hint="eastAsia"/>
                <w:color w:val="000000"/>
              </w:rPr>
              <w:t>提供了公司质量管理体系运行情况报告，包括产品交付合格率、顾客满意率、运行过程控制、供方业绩评定、体系运行绩效情况等方面的汇总分析，工作成果符合预期效果，提出继续保持建议.</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年内部审核实施计划》，计划内容有：目的、范围、审核准则、审核时间</w:t>
            </w: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12</w:t>
            </w:r>
            <w:r>
              <w:rPr>
                <w:rFonts w:hint="eastAsia"/>
                <w:color w:val="auto"/>
              </w:rPr>
              <w:t>月10日</w:t>
            </w:r>
            <w:r>
              <w:rPr>
                <w:rFonts w:hint="eastAsia" w:ascii="宋体" w:hAnsi="宋体" w:cs="宋体"/>
                <w:color w:val="auto"/>
                <w:szCs w:val="21"/>
              </w:rPr>
              <w:t>。</w:t>
            </w:r>
          </w:p>
          <w:p>
            <w:pPr>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提供了审核组名单：组长</w:t>
            </w:r>
            <w:r>
              <w:rPr>
                <w:rFonts w:hint="eastAsia"/>
                <w:lang w:eastAsia="zh-CN"/>
              </w:rPr>
              <w:t>冯俊</w:t>
            </w:r>
            <w:r>
              <w:rPr>
                <w:rFonts w:hint="eastAsia"/>
                <w:lang w:val="en-US" w:eastAsia="zh-CN"/>
              </w:rPr>
              <w:t>明</w:t>
            </w:r>
            <w:r>
              <w:rPr>
                <w:rFonts w:hint="eastAsia"/>
              </w:rPr>
              <w:t>，组员</w:t>
            </w:r>
            <w:r>
              <w:rPr>
                <w:rFonts w:hint="eastAsia"/>
                <w:lang w:val="en-US" w:eastAsia="zh-CN"/>
              </w:rPr>
              <w:t>冯俊、</w:t>
            </w:r>
            <w:r>
              <w:rPr>
                <w:rFonts w:hint="eastAsia"/>
              </w:rPr>
              <w:t>吴家林</w:t>
            </w:r>
          </w:p>
          <w:p>
            <w:pPr>
              <w:rPr>
                <w:rFonts w:asciiTheme="minorEastAsia" w:hAnsiTheme="minorEastAsia" w:cstheme="minorEastAsia"/>
                <w:szCs w:val="21"/>
              </w:rPr>
            </w:pPr>
            <w:r>
              <w:rPr>
                <w:rFonts w:hint="eastAsia" w:ascii="宋体" w:hAnsi="宋体" w:cs="宋体"/>
                <w:szCs w:val="21"/>
              </w:rPr>
              <w:t>审核时间</w:t>
            </w:r>
            <w:r>
              <w:rPr>
                <w:rFonts w:hint="eastAsia" w:ascii="宋体" w:hAnsi="宋体" w:cs="宋体"/>
                <w:color w:val="auto"/>
                <w:szCs w:val="21"/>
              </w:rPr>
              <w:t>：</w:t>
            </w: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12</w:t>
            </w:r>
            <w:r>
              <w:rPr>
                <w:rFonts w:hint="eastAsia"/>
                <w:color w:val="auto"/>
              </w:rPr>
              <w:t>月10日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4.审核准则：GB/T19001-2016《质量管理体系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宋体" w:hAnsi="宋体" w:cs="宋体"/>
                <w:szCs w:val="21"/>
                <w:highlight w:val="yellow"/>
              </w:rPr>
            </w:pPr>
            <w:r>
              <w:rPr>
                <w:rFonts w:hint="eastAsia" w:ascii="宋体" w:hAnsi="宋体" w:cs="宋体"/>
                <w:szCs w:val="21"/>
              </w:rPr>
              <w:t>提供了《内审不合格报告》1份，</w:t>
            </w:r>
            <w:r>
              <w:rPr>
                <w:rFonts w:hint="eastAsia" w:ascii="宋体" w:hAnsi="宋体" w:cs="宋体"/>
                <w:szCs w:val="21"/>
                <w:lang w:val="en-US" w:eastAsia="zh-CN"/>
              </w:rPr>
              <w:t>在综合部7.1.3条款，为一般不符合，查看《内审不合格项报告》，不符合事实描述清晰，不符合原因分析准确，并制定了纠正及纠正预防措施，且措施可行，对其有效性进行了验证，验证人：冯俊明 2020年12月12日。已经整改完成。</w:t>
            </w:r>
          </w:p>
          <w:p>
            <w:pPr>
              <w:spacing w:line="36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pPr>
              <w:ind w:firstLine="420" w:firstLineChars="200"/>
            </w:pPr>
            <w:r>
              <w:rPr>
                <w:rFonts w:hint="eastAsia"/>
                <w:szCs w:val="21"/>
              </w:rPr>
              <w:t>审核员没有审核自己部门工作，具有独立性。</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r>
              <w:rPr>
                <w:rFonts w:hint="eastAsia"/>
                <w:szCs w:val="21"/>
              </w:rPr>
              <w:t>不符合和纠正措施</w:t>
            </w:r>
          </w:p>
        </w:tc>
        <w:tc>
          <w:tcPr>
            <w:tcW w:w="960" w:type="dxa"/>
            <w:vAlign w:val="center"/>
          </w:tcPr>
          <w:p>
            <w:pPr>
              <w:rPr>
                <w:szCs w:val="21"/>
              </w:rPr>
            </w:pPr>
            <w:r>
              <w:rPr>
                <w:rFonts w:hint="eastAsia"/>
                <w:szCs w:val="21"/>
              </w:rPr>
              <w:t>Q</w:t>
            </w: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jc w:val="left"/>
              <w:rPr>
                <w:rFonts w:hint="eastAsia"/>
                <w:szCs w:val="21"/>
                <w:lang w:val="en-US" w:eastAsia="zh-CN"/>
              </w:rPr>
            </w:pPr>
            <w:r>
              <w:rPr>
                <w:rFonts w:hint="eastAsia"/>
                <w:szCs w:val="21"/>
              </w:rPr>
              <w:t>企</w:t>
            </w:r>
            <w:r>
              <w:rPr>
                <w:rFonts w:hint="eastAsia"/>
                <w:szCs w:val="21"/>
                <w:lang w:val="en-US" w:eastAsia="zh-CN"/>
              </w:rPr>
              <w:t>业制定《不合格品控制程序》、《监视、测量、分析和评价设备控制程序》、《纠正与和预防措施程序》等，通过分析实际存在的或潜在的不符合的原因，制定纠正和预防措施，并验证其效果，以防止不符合的发生／再发生，实现持续改进绩效的目的。</w:t>
            </w:r>
          </w:p>
          <w:p>
            <w:pPr>
              <w:ind w:firstLine="420" w:firstLineChars="200"/>
              <w:jc w:val="left"/>
              <w:rPr>
                <w:rFonts w:hint="eastAsia"/>
                <w:szCs w:val="21"/>
                <w:lang w:val="en-US" w:eastAsia="zh-CN"/>
              </w:rPr>
            </w:pPr>
            <w:r>
              <w:rPr>
                <w:rFonts w:hint="eastAsia"/>
                <w:szCs w:val="21"/>
                <w:lang w:val="en-US" w:eastAsia="zh-CN"/>
              </w:rPr>
              <w:t xml:space="preserve">对内审中的不符合，采取了纠正措施，并验证； </w:t>
            </w:r>
          </w:p>
          <w:p>
            <w:pPr>
              <w:ind w:firstLine="420" w:firstLineChars="200"/>
              <w:jc w:val="left"/>
              <w:rPr>
                <w:rFonts w:hint="eastAsia"/>
                <w:szCs w:val="21"/>
                <w:lang w:val="en-US" w:eastAsia="zh-CN"/>
              </w:rPr>
            </w:pPr>
            <w:r>
              <w:rPr>
                <w:rFonts w:hint="eastAsia"/>
                <w:szCs w:val="21"/>
                <w:lang w:val="en-US" w:eastAsia="zh-CN"/>
              </w:rPr>
              <w:t>经查在公司正常经营活动中，出现了轻微不符合，部门已经采取纠正和纠正措施，经验证纠正措施有效。</w:t>
            </w:r>
          </w:p>
          <w:p>
            <w:pPr>
              <w:ind w:firstLine="420" w:firstLineChars="200"/>
              <w:jc w:val="left"/>
              <w:rPr>
                <w:rFonts w:hint="eastAsia"/>
                <w:szCs w:val="21"/>
                <w:lang w:val="en-US" w:eastAsia="zh-CN"/>
              </w:rPr>
            </w:pPr>
            <w:r>
              <w:rPr>
                <w:rFonts w:hint="eastAsia"/>
                <w:szCs w:val="21"/>
                <w:lang w:val="en-US" w:eastAsia="zh-CN"/>
              </w:rPr>
              <w:t xml:space="preserve">   查持续改进：</w:t>
            </w:r>
          </w:p>
          <w:p>
            <w:pPr>
              <w:ind w:firstLine="420" w:firstLineChars="200"/>
              <w:jc w:val="left"/>
              <w:rPr>
                <w:rFonts w:hint="eastAsia"/>
                <w:szCs w:val="21"/>
                <w:lang w:val="en-US" w:eastAsia="zh-CN"/>
              </w:rPr>
            </w:pPr>
            <w:r>
              <w:rPr>
                <w:rFonts w:hint="eastAsia"/>
                <w:szCs w:val="21"/>
                <w:lang w:val="en-US" w:eastAsia="zh-CN"/>
              </w:rPr>
              <w:t>a. 通过管理体系运行，管理方针、目标的实施，内审、管理评审进行持续改进；</w:t>
            </w:r>
          </w:p>
          <w:p>
            <w:pPr>
              <w:ind w:firstLine="420" w:firstLineChars="200"/>
              <w:jc w:val="left"/>
              <w:rPr>
                <w:rFonts w:hint="eastAsia"/>
                <w:szCs w:val="21"/>
                <w:lang w:val="en-US" w:eastAsia="zh-CN"/>
              </w:rPr>
            </w:pPr>
            <w:r>
              <w:rPr>
                <w:rFonts w:hint="eastAsia"/>
                <w:szCs w:val="21"/>
                <w:lang w:val="en-US" w:eastAsia="zh-CN"/>
              </w:rPr>
              <w:t>b. 通过数据分析、纠正、预防措施实施达到持续改进；</w:t>
            </w:r>
          </w:p>
          <w:p>
            <w:pPr>
              <w:ind w:firstLine="420" w:firstLineChars="200"/>
              <w:jc w:val="left"/>
              <w:rPr>
                <w:rFonts w:hint="eastAsia"/>
                <w:szCs w:val="21"/>
                <w:lang w:val="en-US" w:eastAsia="zh-CN"/>
              </w:rPr>
            </w:pPr>
            <w:r>
              <w:rPr>
                <w:rFonts w:hint="eastAsia"/>
                <w:szCs w:val="21"/>
                <w:lang w:val="en-US" w:eastAsia="zh-CN"/>
              </w:rPr>
              <w:t>c. 通过顾客满意度调查，改进、提高产品质量，满足顾客需求，达到持续改进的目的。</w:t>
            </w:r>
          </w:p>
          <w:p>
            <w:pPr>
              <w:ind w:firstLine="420" w:firstLineChars="200"/>
              <w:jc w:val="left"/>
            </w:pPr>
            <w:r>
              <w:rPr>
                <w:rFonts w:hint="eastAsia"/>
                <w:szCs w:val="21"/>
                <w:lang w:val="en-US" w:eastAsia="zh-CN"/>
              </w:rPr>
              <w:t>管理评审提出改进措施正在实施过程中。</w:t>
            </w:r>
          </w:p>
        </w:tc>
        <w:tc>
          <w:tcPr>
            <w:tcW w:w="895" w:type="dxa"/>
          </w:tcPr>
          <w:p>
            <w:pPr>
              <w:rPr>
                <w:rFonts w:hint="eastAsia" w:eastAsia="楷体"/>
                <w:lang w:val="en-US" w:eastAsia="zh-CN"/>
              </w:rPr>
            </w:pPr>
            <w:r>
              <w:rPr>
                <w:rFonts w:hint="eastAsia" w:eastAsia="楷体"/>
                <w:lang w:val="en-US" w:eastAsia="zh-CN"/>
              </w:rPr>
              <w:t>Y</w:t>
            </w:r>
          </w:p>
        </w:tc>
      </w:tr>
    </w:tbl>
    <w:p>
      <w:bookmarkStart w:id="0" w:name="_GoBack"/>
      <w:bookmarkEnd w:id="0"/>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8E7B0"/>
    <w:multiLevelType w:val="singleLevel"/>
    <w:tmpl w:val="4028E7B0"/>
    <w:lvl w:ilvl="0" w:tentative="0">
      <w:start w:val="1"/>
      <w:numFmt w:val="decimal"/>
      <w:suff w:val="nothing"/>
      <w:lvlText w:val="%1、"/>
      <w:lvlJc w:val="left"/>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C23"/>
    <w:rsid w:val="0007306F"/>
    <w:rsid w:val="001A2D7F"/>
    <w:rsid w:val="001F2298"/>
    <w:rsid w:val="002B73B1"/>
    <w:rsid w:val="002D41CB"/>
    <w:rsid w:val="00310576"/>
    <w:rsid w:val="00337922"/>
    <w:rsid w:val="00340867"/>
    <w:rsid w:val="00352C72"/>
    <w:rsid w:val="00380837"/>
    <w:rsid w:val="003940B7"/>
    <w:rsid w:val="003A198A"/>
    <w:rsid w:val="003B52D9"/>
    <w:rsid w:val="003F1742"/>
    <w:rsid w:val="00410914"/>
    <w:rsid w:val="004525D7"/>
    <w:rsid w:val="00480BC5"/>
    <w:rsid w:val="00536930"/>
    <w:rsid w:val="00550EC8"/>
    <w:rsid w:val="00564E53"/>
    <w:rsid w:val="005F3B27"/>
    <w:rsid w:val="00644FE2"/>
    <w:rsid w:val="0067640C"/>
    <w:rsid w:val="006E678B"/>
    <w:rsid w:val="007757F3"/>
    <w:rsid w:val="007E6AEB"/>
    <w:rsid w:val="0087545B"/>
    <w:rsid w:val="00894539"/>
    <w:rsid w:val="008973EE"/>
    <w:rsid w:val="008C1EF8"/>
    <w:rsid w:val="008E6AA9"/>
    <w:rsid w:val="009029F0"/>
    <w:rsid w:val="00971600"/>
    <w:rsid w:val="009973B4"/>
    <w:rsid w:val="009C28C1"/>
    <w:rsid w:val="009F7EED"/>
    <w:rsid w:val="00A250D2"/>
    <w:rsid w:val="00AF0AAB"/>
    <w:rsid w:val="00B20880"/>
    <w:rsid w:val="00BA681F"/>
    <w:rsid w:val="00BC6DAE"/>
    <w:rsid w:val="00BD271D"/>
    <w:rsid w:val="00BF597E"/>
    <w:rsid w:val="00C315A6"/>
    <w:rsid w:val="00C51A36"/>
    <w:rsid w:val="00C55228"/>
    <w:rsid w:val="00C93BB5"/>
    <w:rsid w:val="00CE315A"/>
    <w:rsid w:val="00D06F59"/>
    <w:rsid w:val="00D55155"/>
    <w:rsid w:val="00D8194B"/>
    <w:rsid w:val="00D8388C"/>
    <w:rsid w:val="00DC02BD"/>
    <w:rsid w:val="00E23693"/>
    <w:rsid w:val="00EB0164"/>
    <w:rsid w:val="00ED00D6"/>
    <w:rsid w:val="00ED0F62"/>
    <w:rsid w:val="00EE3F6A"/>
    <w:rsid w:val="00EE7CE6"/>
    <w:rsid w:val="018F733B"/>
    <w:rsid w:val="01AC3BD8"/>
    <w:rsid w:val="01EB123A"/>
    <w:rsid w:val="020F452C"/>
    <w:rsid w:val="0226689B"/>
    <w:rsid w:val="02B84719"/>
    <w:rsid w:val="02C83A50"/>
    <w:rsid w:val="02FA6253"/>
    <w:rsid w:val="032C3757"/>
    <w:rsid w:val="035E00A5"/>
    <w:rsid w:val="036C3D78"/>
    <w:rsid w:val="03866715"/>
    <w:rsid w:val="03DA33F1"/>
    <w:rsid w:val="04617F72"/>
    <w:rsid w:val="04C04927"/>
    <w:rsid w:val="05A121F2"/>
    <w:rsid w:val="05B11F2A"/>
    <w:rsid w:val="06400A4B"/>
    <w:rsid w:val="07F32C64"/>
    <w:rsid w:val="086602F1"/>
    <w:rsid w:val="09685F7E"/>
    <w:rsid w:val="0A0D0B3D"/>
    <w:rsid w:val="0B05457E"/>
    <w:rsid w:val="0B156FC6"/>
    <w:rsid w:val="0B256D46"/>
    <w:rsid w:val="0B405506"/>
    <w:rsid w:val="0BB74A17"/>
    <w:rsid w:val="0C1821A1"/>
    <w:rsid w:val="0C582486"/>
    <w:rsid w:val="0C5F0639"/>
    <w:rsid w:val="0C85106D"/>
    <w:rsid w:val="0C856421"/>
    <w:rsid w:val="0CE22DF0"/>
    <w:rsid w:val="0D66233C"/>
    <w:rsid w:val="0D6D01A8"/>
    <w:rsid w:val="0D8B1FB3"/>
    <w:rsid w:val="0DF651B6"/>
    <w:rsid w:val="0F0676BA"/>
    <w:rsid w:val="0F4C714C"/>
    <w:rsid w:val="0F6442AD"/>
    <w:rsid w:val="0FDA7F53"/>
    <w:rsid w:val="10292586"/>
    <w:rsid w:val="108219C2"/>
    <w:rsid w:val="10E559E2"/>
    <w:rsid w:val="11705116"/>
    <w:rsid w:val="13EC3B34"/>
    <w:rsid w:val="1498342A"/>
    <w:rsid w:val="15416064"/>
    <w:rsid w:val="155A19C5"/>
    <w:rsid w:val="15E114C8"/>
    <w:rsid w:val="17395103"/>
    <w:rsid w:val="17462F1C"/>
    <w:rsid w:val="175906B0"/>
    <w:rsid w:val="17B20018"/>
    <w:rsid w:val="17CA27F0"/>
    <w:rsid w:val="18DB38B5"/>
    <w:rsid w:val="197A73CF"/>
    <w:rsid w:val="1A120A39"/>
    <w:rsid w:val="1A126CAC"/>
    <w:rsid w:val="1AD215C7"/>
    <w:rsid w:val="1B2C7B1C"/>
    <w:rsid w:val="1B737C4E"/>
    <w:rsid w:val="1C2C2077"/>
    <w:rsid w:val="1CB14032"/>
    <w:rsid w:val="1CF65C3F"/>
    <w:rsid w:val="1D667A49"/>
    <w:rsid w:val="1DA52215"/>
    <w:rsid w:val="1DE12791"/>
    <w:rsid w:val="1E2310D5"/>
    <w:rsid w:val="1E295883"/>
    <w:rsid w:val="1E376411"/>
    <w:rsid w:val="1E565434"/>
    <w:rsid w:val="1E6601EB"/>
    <w:rsid w:val="1E7E59EC"/>
    <w:rsid w:val="1E90527F"/>
    <w:rsid w:val="1EA231DE"/>
    <w:rsid w:val="1EA24875"/>
    <w:rsid w:val="205C7C38"/>
    <w:rsid w:val="2081440E"/>
    <w:rsid w:val="21747ECE"/>
    <w:rsid w:val="22017E7F"/>
    <w:rsid w:val="2206699B"/>
    <w:rsid w:val="235E7C88"/>
    <w:rsid w:val="246B6135"/>
    <w:rsid w:val="24F34C23"/>
    <w:rsid w:val="24FE116D"/>
    <w:rsid w:val="25126C90"/>
    <w:rsid w:val="25E010A5"/>
    <w:rsid w:val="26A21EE8"/>
    <w:rsid w:val="26E4625C"/>
    <w:rsid w:val="27B53290"/>
    <w:rsid w:val="27B845A6"/>
    <w:rsid w:val="281A769C"/>
    <w:rsid w:val="28A46FFC"/>
    <w:rsid w:val="28BC77BB"/>
    <w:rsid w:val="28DA2460"/>
    <w:rsid w:val="290334DD"/>
    <w:rsid w:val="293C60EE"/>
    <w:rsid w:val="29A06FDB"/>
    <w:rsid w:val="29B466FF"/>
    <w:rsid w:val="2A712F0F"/>
    <w:rsid w:val="2ABE022A"/>
    <w:rsid w:val="2AE024F5"/>
    <w:rsid w:val="2B2E2752"/>
    <w:rsid w:val="2B9022F9"/>
    <w:rsid w:val="2C4C4646"/>
    <w:rsid w:val="2C570915"/>
    <w:rsid w:val="2C9B1E1D"/>
    <w:rsid w:val="2CA9459D"/>
    <w:rsid w:val="2CDA12C1"/>
    <w:rsid w:val="2DD87055"/>
    <w:rsid w:val="2E8E22C5"/>
    <w:rsid w:val="2F0F7F4E"/>
    <w:rsid w:val="2F4F0B1C"/>
    <w:rsid w:val="2FC26ACE"/>
    <w:rsid w:val="2FD60FFC"/>
    <w:rsid w:val="2FD74505"/>
    <w:rsid w:val="30937505"/>
    <w:rsid w:val="30B52481"/>
    <w:rsid w:val="30B61E56"/>
    <w:rsid w:val="30D16CC5"/>
    <w:rsid w:val="319C43AE"/>
    <w:rsid w:val="31BC008C"/>
    <w:rsid w:val="31C028B0"/>
    <w:rsid w:val="31D61315"/>
    <w:rsid w:val="32DF6A94"/>
    <w:rsid w:val="331D6342"/>
    <w:rsid w:val="33275CB6"/>
    <w:rsid w:val="337B7AEB"/>
    <w:rsid w:val="33F414B8"/>
    <w:rsid w:val="340C319E"/>
    <w:rsid w:val="3411275B"/>
    <w:rsid w:val="34542D27"/>
    <w:rsid w:val="354435A1"/>
    <w:rsid w:val="3562378F"/>
    <w:rsid w:val="35643883"/>
    <w:rsid w:val="36B74602"/>
    <w:rsid w:val="37476F8A"/>
    <w:rsid w:val="38610411"/>
    <w:rsid w:val="388D4F73"/>
    <w:rsid w:val="38AA56C2"/>
    <w:rsid w:val="38D81B96"/>
    <w:rsid w:val="38E10519"/>
    <w:rsid w:val="3923483C"/>
    <w:rsid w:val="39827C37"/>
    <w:rsid w:val="39D27390"/>
    <w:rsid w:val="39EE485B"/>
    <w:rsid w:val="3A2865AB"/>
    <w:rsid w:val="3C125F9B"/>
    <w:rsid w:val="3C1959EB"/>
    <w:rsid w:val="3C965B12"/>
    <w:rsid w:val="3D335D8D"/>
    <w:rsid w:val="3D54639D"/>
    <w:rsid w:val="3DBA6BAD"/>
    <w:rsid w:val="3DD85D1E"/>
    <w:rsid w:val="3E4A0F58"/>
    <w:rsid w:val="3EE213EC"/>
    <w:rsid w:val="3F3B2173"/>
    <w:rsid w:val="3F9F378F"/>
    <w:rsid w:val="3FCE0A92"/>
    <w:rsid w:val="3FDB2916"/>
    <w:rsid w:val="3FE94BC0"/>
    <w:rsid w:val="400357F2"/>
    <w:rsid w:val="403C5425"/>
    <w:rsid w:val="40715AC8"/>
    <w:rsid w:val="40E21DAF"/>
    <w:rsid w:val="415E2F32"/>
    <w:rsid w:val="41E277AB"/>
    <w:rsid w:val="42003C10"/>
    <w:rsid w:val="429A35A3"/>
    <w:rsid w:val="45197856"/>
    <w:rsid w:val="45B82192"/>
    <w:rsid w:val="467F0256"/>
    <w:rsid w:val="468C3E17"/>
    <w:rsid w:val="483022BF"/>
    <w:rsid w:val="492E6175"/>
    <w:rsid w:val="49BA3960"/>
    <w:rsid w:val="4A9A28A5"/>
    <w:rsid w:val="4B2673E6"/>
    <w:rsid w:val="4B4B30DE"/>
    <w:rsid w:val="4BB71120"/>
    <w:rsid w:val="4C4035AE"/>
    <w:rsid w:val="4C936B30"/>
    <w:rsid w:val="4CB03E5E"/>
    <w:rsid w:val="4D155024"/>
    <w:rsid w:val="4D366B9F"/>
    <w:rsid w:val="4D68722F"/>
    <w:rsid w:val="4DDC3C53"/>
    <w:rsid w:val="4E274F09"/>
    <w:rsid w:val="4E2E6846"/>
    <w:rsid w:val="4E3C5A07"/>
    <w:rsid w:val="4F177155"/>
    <w:rsid w:val="4F487164"/>
    <w:rsid w:val="4F6429CA"/>
    <w:rsid w:val="4FA50BBE"/>
    <w:rsid w:val="4FD30877"/>
    <w:rsid w:val="500A75A9"/>
    <w:rsid w:val="511E0E8D"/>
    <w:rsid w:val="519A2F45"/>
    <w:rsid w:val="51EB31B5"/>
    <w:rsid w:val="52B24340"/>
    <w:rsid w:val="52BC60E5"/>
    <w:rsid w:val="53F87678"/>
    <w:rsid w:val="54B762BE"/>
    <w:rsid w:val="54B8353D"/>
    <w:rsid w:val="556A35FC"/>
    <w:rsid w:val="56311B54"/>
    <w:rsid w:val="56D43992"/>
    <w:rsid w:val="571868E1"/>
    <w:rsid w:val="57C570E9"/>
    <w:rsid w:val="584C2E4B"/>
    <w:rsid w:val="59476F9D"/>
    <w:rsid w:val="5949498B"/>
    <w:rsid w:val="59A85EFD"/>
    <w:rsid w:val="5A98108D"/>
    <w:rsid w:val="5AE5216C"/>
    <w:rsid w:val="5AFC5E0E"/>
    <w:rsid w:val="5B021169"/>
    <w:rsid w:val="5BBE019F"/>
    <w:rsid w:val="5C51406B"/>
    <w:rsid w:val="5C883729"/>
    <w:rsid w:val="5D86343D"/>
    <w:rsid w:val="5DB12D14"/>
    <w:rsid w:val="5EA12B9A"/>
    <w:rsid w:val="5EC928D3"/>
    <w:rsid w:val="5F425B73"/>
    <w:rsid w:val="5F5C48D2"/>
    <w:rsid w:val="5F6A1134"/>
    <w:rsid w:val="5F8E191F"/>
    <w:rsid w:val="5F9641CD"/>
    <w:rsid w:val="617B2C32"/>
    <w:rsid w:val="6225260A"/>
    <w:rsid w:val="628D5F03"/>
    <w:rsid w:val="62D27CB4"/>
    <w:rsid w:val="63B736D6"/>
    <w:rsid w:val="640A5EB8"/>
    <w:rsid w:val="64B93471"/>
    <w:rsid w:val="64F43146"/>
    <w:rsid w:val="64F9388D"/>
    <w:rsid w:val="650B35EB"/>
    <w:rsid w:val="654A5507"/>
    <w:rsid w:val="658C10F3"/>
    <w:rsid w:val="65A432B1"/>
    <w:rsid w:val="66356363"/>
    <w:rsid w:val="66972AAF"/>
    <w:rsid w:val="66A81236"/>
    <w:rsid w:val="677E4DCB"/>
    <w:rsid w:val="67C91D9C"/>
    <w:rsid w:val="686643A1"/>
    <w:rsid w:val="68BB08C9"/>
    <w:rsid w:val="690A59F6"/>
    <w:rsid w:val="6A014040"/>
    <w:rsid w:val="6A186B41"/>
    <w:rsid w:val="6A4140D3"/>
    <w:rsid w:val="6A5D69B2"/>
    <w:rsid w:val="6A7021FA"/>
    <w:rsid w:val="6A847CA5"/>
    <w:rsid w:val="6A96296A"/>
    <w:rsid w:val="6AF25755"/>
    <w:rsid w:val="6BDD76B9"/>
    <w:rsid w:val="6C7C3429"/>
    <w:rsid w:val="6D301F02"/>
    <w:rsid w:val="6DA65F1D"/>
    <w:rsid w:val="6DBD1CC1"/>
    <w:rsid w:val="6E031C73"/>
    <w:rsid w:val="6E6B6A6E"/>
    <w:rsid w:val="6F7F3895"/>
    <w:rsid w:val="70377FBD"/>
    <w:rsid w:val="7051627C"/>
    <w:rsid w:val="70CA3520"/>
    <w:rsid w:val="70D70121"/>
    <w:rsid w:val="736B36FE"/>
    <w:rsid w:val="738D0C7F"/>
    <w:rsid w:val="73E237A4"/>
    <w:rsid w:val="73E9008B"/>
    <w:rsid w:val="74295E38"/>
    <w:rsid w:val="765C4823"/>
    <w:rsid w:val="76C65667"/>
    <w:rsid w:val="772935FE"/>
    <w:rsid w:val="775114BE"/>
    <w:rsid w:val="77E12489"/>
    <w:rsid w:val="784E266A"/>
    <w:rsid w:val="79CA06EA"/>
    <w:rsid w:val="7A2F2841"/>
    <w:rsid w:val="7A42130E"/>
    <w:rsid w:val="7A5D4D8C"/>
    <w:rsid w:val="7A755D27"/>
    <w:rsid w:val="7B760BF0"/>
    <w:rsid w:val="7B8757FC"/>
    <w:rsid w:val="7C046C2A"/>
    <w:rsid w:val="7C483276"/>
    <w:rsid w:val="7C4D08BC"/>
    <w:rsid w:val="7CA33400"/>
    <w:rsid w:val="7D692CF2"/>
    <w:rsid w:val="7DAC6B0C"/>
    <w:rsid w:val="7DAD46F3"/>
    <w:rsid w:val="7DDC38E6"/>
    <w:rsid w:val="7DF26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1568</Words>
  <Characters>8938</Characters>
  <Lines>74</Lines>
  <Paragraphs>20</Paragraphs>
  <TotalTime>13</TotalTime>
  <ScaleCrop>false</ScaleCrop>
  <LinksUpToDate>false</LinksUpToDate>
  <CharactersWithSpaces>10486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晨露</cp:lastModifiedBy>
  <dcterms:modified xsi:type="dcterms:W3CDTF">2021-06-01T07:07:36Z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28FA2F48613F4B02B3B6F1A8AAC54047</vt:lpwstr>
  </property>
</Properties>
</file>