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-1101725</wp:posOffset>
            </wp:positionV>
            <wp:extent cx="7514590" cy="10583545"/>
            <wp:effectExtent l="0" t="0" r="3810" b="8255"/>
            <wp:wrapNone/>
            <wp:docPr id="3" name="图片 3" descr="扫描全能王 2021-05-30 10.52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5-30 10.52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1058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341"/>
        <w:gridCol w:w="379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西安曼海特工业技术有限公司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西安市经开区凤城二路27号天心大厦10层1003室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马钰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13002999967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1169430605@qq.com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马钰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0495-2021-QJEO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补充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其它：__</w:t>
            </w:r>
            <w:r>
              <w:rPr>
                <w:rFonts w:hint="eastAsia" w:ascii="宋体" w:hAnsi="宋体"/>
                <w:b/>
                <w:bCs/>
                <w:sz w:val="20"/>
                <w:u w:val="single"/>
                <w:lang w:val="en-US" w:eastAsia="zh-CN"/>
              </w:rPr>
              <w:t>补充一阶段审核</w:t>
            </w:r>
            <w:r>
              <w:rPr>
                <w:rFonts w:hint="eastAsia" w:ascii="宋体" w:hAnsi="宋体"/>
                <w:b/>
                <w:bCs/>
                <w:sz w:val="20"/>
              </w:rPr>
              <w:t>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冶金设备控制装置的研发及组装;资质范围内的电子与智能化工程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的施工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18.05.01;28.07.01;34.05.00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10.3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2021年05月24日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2021年05月24日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1.0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18.05.01,28.07.01,34.05.00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8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81915</wp:posOffset>
                  </wp:positionV>
                  <wp:extent cx="387985" cy="298450"/>
                  <wp:effectExtent l="0" t="0" r="5715" b="6350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2021.5.24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2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196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0~1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12:00-12:30（午餐）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与体系推进部门访谈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组织管理体系文件的建立实施情况，组织机构设置和职责的规定情况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行政部、供销部、财务部、工程部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查最高管理层及管理者代表、职业健康代表与组织的文件是否一致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任命管理者代表，体系人数：Q</w:t>
            </w:r>
            <w:r>
              <w:rPr>
                <w:rFonts w:ascii="宋体" w:hAnsi="宋体"/>
                <w:sz w:val="21"/>
                <w:szCs w:val="21"/>
              </w:rPr>
              <w:t>J</w:t>
            </w:r>
            <w:r>
              <w:rPr>
                <w:rFonts w:hint="eastAsia" w:ascii="宋体" w:hAnsi="宋体"/>
                <w:sz w:val="21"/>
                <w:szCs w:val="21"/>
              </w:rPr>
              <w:t>EO，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有无删减</w:t>
            </w:r>
            <w:r>
              <w:rPr>
                <w:rFonts w:hint="eastAsia" w:ascii="宋体" w:hAnsi="宋体"/>
                <w:sz w:val="21"/>
                <w:szCs w:val="21"/>
              </w:rPr>
              <w:t>或不适用的条款、要求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spacing w:before="60" w:after="6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内部审核策划和实施情况。组织进行管理评审的情况。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有效资质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/证明</w:t>
            </w:r>
            <w:r>
              <w:rPr>
                <w:rFonts w:hint="eastAsia" w:ascii="宋体" w:hAnsi="宋体"/>
                <w:sz w:val="21"/>
                <w:szCs w:val="21"/>
              </w:rPr>
              <w:t>的复印件，包括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产品/服务执行标准为，最终产品质量情况</w:t>
            </w:r>
          </w:p>
          <w:p>
            <w:pPr>
              <w:snapToGrid w:val="0"/>
              <w:spacing w:before="60" w:after="6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管理体系的方针、目标/指标/措施方案及实现情况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目标、指标、措施方案：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一阶段现场审核现场观察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/>
                <w:sz w:val="21"/>
                <w:szCs w:val="21"/>
              </w:rPr>
              <w:t>存在多场所（含临时多场所）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了解行政部：风险和机遇及措施的确定，法律法规识别、合规性评价、应急演习开展情况：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了解</w:t>
            </w:r>
            <w:r>
              <w:rPr>
                <w:rFonts w:hint="eastAsia"/>
                <w:b/>
                <w:sz w:val="20"/>
                <w:lang w:val="en-US" w:eastAsia="zh-CN"/>
              </w:rPr>
              <w:t>供销</w:t>
            </w:r>
            <w:r>
              <w:rPr>
                <w:b/>
                <w:sz w:val="20"/>
              </w:rPr>
              <w:t>部：合同评审及执行跟踪情况，顾客满意度及回访进行与否；供方评价、及分包方监督实施情况；</w:t>
            </w:r>
          </w:p>
          <w:p>
            <w:pPr>
              <w:snapToGrid w:val="0"/>
              <w:spacing w:before="60" w:after="60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领导层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与受审核方领导层沟通</w:t>
            </w:r>
          </w:p>
        </w:tc>
        <w:tc>
          <w:tcPr>
            <w:tcW w:w="1196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0~1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b/>
                <w:sz w:val="20"/>
              </w:rPr>
              <w:t>工程部负责体系人员访谈：了解</w:t>
            </w:r>
            <w:r>
              <w:rPr>
                <w:rFonts w:ascii="宋体" w:hAnsi="宋体"/>
                <w:sz w:val="21"/>
                <w:szCs w:val="21"/>
              </w:rPr>
              <w:t>在建项目实施进度；</w:t>
            </w:r>
            <w:r>
              <w:rPr>
                <w:rFonts w:hint="eastAsia" w:ascii="宋体" w:hAnsi="宋体"/>
                <w:sz w:val="21"/>
                <w:szCs w:val="21"/>
              </w:rPr>
              <w:t>组织辨识的关键过程、外包过程及管控情况，察看施工方案的编制、审批记录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在建项目环境因素识别评价情况；施工机具到位及人员资质情况</w:t>
            </w:r>
          </w:p>
          <w:p>
            <w:pPr>
              <w:snapToGrid w:val="0"/>
              <w:spacing w:before="60" w:after="60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项目部临时用电措施、施工交底及施工记录</w:t>
            </w:r>
          </w:p>
        </w:tc>
        <w:tc>
          <w:tcPr>
            <w:tcW w:w="1196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0~16：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工程技术部、</w:t>
            </w:r>
            <w:r>
              <w:rPr>
                <w:b/>
                <w:sz w:val="20"/>
              </w:rPr>
              <w:t>质安部访谈：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察看原材料检验、分项、分部检验及单位工程验收记录是否齐全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检测器具校验情况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>竣工项目验收报告（意见）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196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：0</w:t>
            </w:r>
            <w:r>
              <w:rPr>
                <w:b/>
                <w:sz w:val="20"/>
              </w:rPr>
              <w:t>0~1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F517F5"/>
    <w:rsid w:val="17E00165"/>
    <w:rsid w:val="1D630210"/>
    <w:rsid w:val="2A82104B"/>
    <w:rsid w:val="3B7F6762"/>
    <w:rsid w:val="4A1B1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2021-06-03T13:42:58Z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B6EFE703B860479D859647121914C3A6</vt:lpwstr>
  </property>
</Properties>
</file>