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北京富胜电梯维修有限公司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姜小清</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吕艳芳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Q:28.07.03</w:t>
            </w:r>
          </w:p>
          <w:p>
            <w:pPr>
              <w:spacing w:line="240" w:lineRule="exact"/>
              <w:jc w:val="center"/>
              <w:rPr>
                <w:b/>
                <w:color w:val="000000" w:themeColor="text1"/>
                <w:sz w:val="20"/>
                <w:szCs w:val="20"/>
              </w:rPr>
            </w:pPr>
            <w:r>
              <w:rPr>
                <w:b/>
                <w:color w:val="000000" w:themeColor="text1"/>
                <w:sz w:val="20"/>
                <w:szCs w:val="20"/>
              </w:rPr>
              <w:t>E:28.07.03</w:t>
            </w:r>
          </w:p>
          <w:p>
            <w:pPr>
              <w:spacing w:line="240" w:lineRule="exact"/>
              <w:jc w:val="center"/>
              <w:rPr>
                <w:b/>
                <w:color w:val="000000" w:themeColor="text1"/>
                <w:sz w:val="20"/>
                <w:szCs w:val="20"/>
              </w:rPr>
            </w:pPr>
            <w:r>
              <w:rPr>
                <w:b/>
                <w:color w:val="000000" w:themeColor="text1"/>
                <w:sz w:val="20"/>
                <w:szCs w:val="20"/>
              </w:rPr>
              <w:t>O:28.07.03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北京富胜电梯维修有限公司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北京市东城区交道口南大街140号8幢3层2320</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100007</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r>
              <w:rPr>
                <w:rFonts w:hint="eastAsia" w:ascii="宋体" w:hAnsi="宋体" w:eastAsia="宋体" w:cs="Times New Roman"/>
                <w:b/>
                <w:color w:val="000000" w:themeColor="text1"/>
                <w:sz w:val="20"/>
                <w:szCs w:val="20"/>
                <w:lang w:val="en-US" w:eastAsia="zh-CN"/>
              </w:rPr>
              <w:t>北京市朝阳区芍药居北里315号楼3单元B1层</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100082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val="en-US" w:eastAsia="zh-CN"/>
              </w:rPr>
              <w:t xml:space="preserve"> </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怀国荣</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18601957838</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丁学军</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4" w:name="最高管理者"/>
            <w:bookmarkEnd w:id="14"/>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怀国荣</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Q：许可范围内的电梯安装、维修</w:t>
            </w:r>
          </w:p>
          <w:p>
            <w:pPr>
              <w:spacing w:line="320" w:lineRule="exact"/>
              <w:rPr>
                <w:rFonts w:ascii="宋体" w:hAnsi="宋体"/>
                <w:b/>
                <w:color w:val="000000" w:themeColor="text1"/>
                <w:sz w:val="20"/>
                <w:szCs w:val="20"/>
              </w:rPr>
            </w:pPr>
            <w:r>
              <w:rPr>
                <w:rFonts w:ascii="宋体" w:hAnsi="宋体"/>
                <w:b/>
                <w:color w:val="000000" w:themeColor="text1"/>
                <w:sz w:val="20"/>
                <w:szCs w:val="20"/>
              </w:rPr>
              <w:t>E：许可范围内的电梯安装、维修所涉及场所的相关环境管理活动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O：许可范围内的电梯安装、维修所涉及场所的相关职业健康安全管理活动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Q：28.07.03</w:t>
            </w:r>
          </w:p>
          <w:p>
            <w:pPr>
              <w:spacing w:line="320" w:lineRule="exact"/>
              <w:rPr>
                <w:rFonts w:ascii="宋体" w:hAnsi="宋体"/>
                <w:b/>
                <w:color w:val="000000" w:themeColor="text1"/>
                <w:sz w:val="20"/>
                <w:szCs w:val="20"/>
              </w:rPr>
            </w:pPr>
            <w:r>
              <w:rPr>
                <w:rFonts w:ascii="宋体" w:hAnsi="宋体"/>
                <w:b/>
                <w:color w:val="000000" w:themeColor="text1"/>
                <w:sz w:val="20"/>
                <w:szCs w:val="20"/>
              </w:rPr>
              <w:t>E：28.07.03</w:t>
            </w:r>
          </w:p>
          <w:p>
            <w:pPr>
              <w:spacing w:line="320" w:lineRule="exact"/>
              <w:rPr>
                <w:rFonts w:ascii="宋体" w:hAnsi="宋体"/>
                <w:b/>
                <w:color w:val="000000" w:themeColor="text1"/>
                <w:sz w:val="20"/>
                <w:szCs w:val="20"/>
              </w:rPr>
            </w:pPr>
            <w:r>
              <w:rPr>
                <w:rFonts w:ascii="宋体" w:hAnsi="宋体"/>
                <w:b/>
                <w:color w:val="000000" w:themeColor="text1"/>
                <w:sz w:val="20"/>
                <w:szCs w:val="20"/>
              </w:rPr>
              <w:t>O：28.07.03</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2020-09-10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r>
              <w:rPr>
                <w:rFonts w:hint="eastAsia" w:ascii="宋体" w:hAnsi="宋体" w:eastAsia="宋体" w:cs="Times New Roman"/>
                <w:b/>
                <w:color w:val="000000" w:themeColor="text1"/>
                <w:sz w:val="20"/>
                <w:szCs w:val="20"/>
                <w:lang w:val="en-US" w:eastAsia="zh-CN"/>
              </w:rPr>
              <w:t>北京市朝阳区芍药居北里315号楼3单元B1层</w:t>
            </w:r>
          </w:p>
          <w:p>
            <w:pP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jc w:val="center"/>
              <w:rPr>
                <w:rFonts w:hint="default"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方针目标指标、环境问题、相关方、风险机遇、资源的提供、领导作用、；管评、持续改进等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综合部</w:t>
            </w:r>
          </w:p>
        </w:tc>
        <w:tc>
          <w:tcPr>
            <w:tcW w:w="6804" w:type="dxa"/>
          </w:tcPr>
          <w:p>
            <w:pPr>
              <w:jc w:val="center"/>
              <w:rPr>
                <w:rFonts w:hint="default"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人员培训能力意识、环境因素危险源识别、目标指标方案、运行控制、应急、不符合纠正、内审等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项目部</w:t>
            </w:r>
          </w:p>
        </w:tc>
        <w:tc>
          <w:tcPr>
            <w:tcW w:w="6804" w:type="dxa"/>
          </w:tcPr>
          <w:p>
            <w:pPr>
              <w:jc w:val="center"/>
              <w:rPr>
                <w:rFonts w:hint="default"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目标指标方案、职责权限、生产策划和过程控制、服务的交付、售后、不合格品控制、运行控制、不符合纠正等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2925"/>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2925"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4266"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项目部现场</w:t>
            </w:r>
          </w:p>
        </w:tc>
        <w:tc>
          <w:tcPr>
            <w:tcW w:w="2925" w:type="dxa"/>
          </w:tcPr>
          <w:p>
            <w:pPr>
              <w:jc w:val="center"/>
              <w:rPr>
                <w:rFonts w:hint="default" w:ascii="宋体" w:hAnsi="宋体" w:eastAsia="宋体"/>
                <w:b/>
                <w:color w:val="000000" w:themeColor="text1"/>
                <w:spacing w:val="-20"/>
                <w:sz w:val="20"/>
                <w:szCs w:val="20"/>
                <w:u w:val="none"/>
                <w:lang w:val="en-US" w:eastAsia="zh-CN"/>
              </w:rPr>
            </w:pPr>
            <w:r>
              <w:rPr>
                <w:rFonts w:hint="eastAsia" w:ascii="宋体" w:hAnsi="宋体"/>
                <w:b/>
                <w:color w:val="000000" w:themeColor="text1"/>
                <w:spacing w:val="-20"/>
                <w:sz w:val="20"/>
                <w:szCs w:val="20"/>
                <w:u w:val="none"/>
                <w:lang w:val="en-US" w:eastAsia="zh-CN"/>
              </w:rPr>
              <w:t>电梯安装维护修理</w:t>
            </w:r>
          </w:p>
        </w:tc>
        <w:tc>
          <w:tcPr>
            <w:tcW w:w="4266" w:type="dxa"/>
          </w:tcPr>
          <w:p>
            <w:pPr>
              <w:jc w:val="center"/>
              <w:rPr>
                <w:rFonts w:ascii="宋体" w:hAnsi="宋体"/>
                <w:b/>
                <w:color w:val="000000" w:themeColor="text1"/>
                <w:spacing w:val="-20"/>
                <w:sz w:val="20"/>
                <w:szCs w:val="20"/>
                <w:u w:val="single"/>
              </w:rPr>
            </w:pPr>
            <w:r>
              <w:rPr>
                <w:rFonts w:ascii="宋体" w:hAnsi="宋体"/>
                <w:b/>
                <w:color w:val="000000" w:themeColor="text1"/>
                <w:sz w:val="20"/>
                <w:szCs w:val="20"/>
              </w:rPr>
              <w:t>北京市海淀区文慧园北里甲26号楼B1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经营现场</w:t>
            </w:r>
          </w:p>
        </w:tc>
        <w:tc>
          <w:tcPr>
            <w:tcW w:w="2925" w:type="dxa"/>
          </w:tcPr>
          <w:p>
            <w:pPr>
              <w:jc w:val="center"/>
              <w:rPr>
                <w:rFonts w:hint="default" w:ascii="宋体" w:hAnsi="宋体" w:eastAsia="宋体"/>
                <w:b/>
                <w:color w:val="000000" w:themeColor="text1"/>
                <w:spacing w:val="-20"/>
                <w:sz w:val="20"/>
                <w:szCs w:val="20"/>
                <w:u w:val="none"/>
                <w:lang w:val="en-US" w:eastAsia="zh-CN"/>
              </w:rPr>
            </w:pPr>
            <w:r>
              <w:rPr>
                <w:rFonts w:hint="eastAsia" w:ascii="宋体" w:hAnsi="宋体"/>
                <w:b/>
                <w:color w:val="000000" w:themeColor="text1"/>
                <w:spacing w:val="-20"/>
                <w:sz w:val="20"/>
                <w:szCs w:val="20"/>
                <w:u w:val="none"/>
                <w:lang w:val="en-US" w:eastAsia="zh-CN"/>
              </w:rPr>
              <w:t>策划实施过程控制、一般办公活动等</w:t>
            </w:r>
          </w:p>
        </w:tc>
        <w:tc>
          <w:tcPr>
            <w:tcW w:w="4266" w:type="dxa"/>
          </w:tcPr>
          <w:p>
            <w:pPr>
              <w:jc w:val="center"/>
              <w:rPr>
                <w:rFonts w:ascii="宋体" w:hAnsi="宋体"/>
                <w:b/>
                <w:color w:val="000000" w:themeColor="text1"/>
                <w:spacing w:val="-20"/>
                <w:sz w:val="20"/>
                <w:szCs w:val="20"/>
                <w:u w:val="single"/>
              </w:rPr>
            </w:pPr>
            <w:r>
              <w:rPr>
                <w:rFonts w:hint="eastAsia" w:ascii="宋体" w:hAnsi="宋体" w:eastAsia="宋体" w:cs="Times New Roman"/>
                <w:b/>
                <w:color w:val="000000" w:themeColor="text1"/>
                <w:sz w:val="20"/>
                <w:szCs w:val="20"/>
                <w:lang w:val="en-US" w:eastAsia="zh-CN"/>
              </w:rPr>
              <w:t>北京市朝阳区芍药居北里315号楼3单元B1层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jc w:val="center"/>
              <w:rPr>
                <w:rFonts w:ascii="宋体" w:hAnsi="宋体"/>
                <w:b/>
                <w:color w:val="000000" w:themeColor="text1"/>
                <w:sz w:val="20"/>
                <w:szCs w:val="20"/>
              </w:rPr>
            </w:pPr>
          </w:p>
        </w:tc>
        <w:tc>
          <w:tcPr>
            <w:tcW w:w="2925" w:type="dxa"/>
          </w:tcPr>
          <w:p>
            <w:pPr>
              <w:jc w:val="center"/>
              <w:rPr>
                <w:rFonts w:ascii="宋体" w:hAnsi="宋体"/>
                <w:b/>
                <w:color w:val="000000" w:themeColor="text1"/>
                <w:spacing w:val="-20"/>
                <w:sz w:val="20"/>
                <w:szCs w:val="20"/>
                <w:u w:val="single"/>
              </w:rPr>
            </w:pPr>
          </w:p>
        </w:tc>
        <w:tc>
          <w:tcPr>
            <w:tcW w:w="4266"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电梯安装维修维护</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19"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30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default" w:eastAsia="宋体"/>
                <w:b/>
                <w:color w:val="000000" w:themeColor="text1"/>
                <w:sz w:val="20"/>
                <w:szCs w:val="20"/>
                <w:lang w:val="en-US" w:eastAsia="zh-CN"/>
              </w:rPr>
            </w:pPr>
            <w:r>
              <w:rPr>
                <w:b/>
                <w:color w:val="000000" w:themeColor="text1"/>
                <w:sz w:val="20"/>
                <w:szCs w:val="20"/>
              </w:rPr>
              <w:t>1、</w:t>
            </w:r>
            <w:r>
              <w:rPr>
                <w:rFonts w:hint="eastAsia"/>
                <w:b/>
                <w:color w:val="000000" w:themeColor="text1"/>
                <w:sz w:val="20"/>
                <w:szCs w:val="20"/>
              </w:rPr>
              <w:t>组织及其环境的识别情况</w:t>
            </w:r>
            <w:r>
              <w:rPr>
                <w:rFonts w:hint="eastAsia"/>
                <w:b/>
                <w:color w:val="000000" w:themeColor="text1"/>
                <w:sz w:val="20"/>
                <w:szCs w:val="20"/>
                <w:lang w:eastAsia="zh-CN"/>
              </w:rPr>
              <w:t>：</w:t>
            </w:r>
            <w:r>
              <w:rPr>
                <w:rFonts w:hint="eastAsia"/>
                <w:b/>
                <w:color w:val="000000" w:themeColor="text1"/>
                <w:sz w:val="20"/>
                <w:szCs w:val="20"/>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eastAsia="宋体"/>
                <w:b/>
                <w:color w:val="000000" w:themeColor="text1"/>
                <w:sz w:val="20"/>
                <w:szCs w:val="20"/>
                <w:lang w:val="en-US" w:eastAsia="zh-CN"/>
              </w:rPr>
            </w:pPr>
            <w:r>
              <w:rPr>
                <w:b/>
                <w:color w:val="000000" w:themeColor="text1"/>
                <w:sz w:val="20"/>
                <w:szCs w:val="20"/>
              </w:rPr>
              <w:t>2、</w:t>
            </w:r>
            <w:r>
              <w:rPr>
                <w:rFonts w:hint="eastAsia"/>
                <w:b/>
                <w:color w:val="000000" w:themeColor="text1"/>
                <w:sz w:val="20"/>
                <w:szCs w:val="20"/>
              </w:rPr>
              <w:t>相关方需求和期望识别情况</w:t>
            </w:r>
            <w:r>
              <w:rPr>
                <w:rFonts w:hint="eastAsia"/>
                <w:b/>
                <w:color w:val="000000" w:themeColor="text1"/>
                <w:sz w:val="20"/>
                <w:szCs w:val="20"/>
                <w:lang w:eastAsia="zh-CN"/>
              </w:rPr>
              <w:t>：</w:t>
            </w:r>
            <w:r>
              <w:rPr>
                <w:rFonts w:hint="eastAsia"/>
                <w:b/>
                <w:color w:val="000000" w:themeColor="text1"/>
                <w:sz w:val="20"/>
                <w:szCs w:val="20"/>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b/>
                <w:color w:val="000000" w:themeColor="text1"/>
              </w:rPr>
            </w:pPr>
            <w:r>
              <w:rPr>
                <w:rFonts w:hint="eastAsia"/>
                <w:b/>
                <w:color w:val="000000" w:themeColor="text1"/>
                <w:sz w:val="20"/>
                <w:szCs w:val="20"/>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eastAsia="宋体"/>
                <w:b/>
                <w:color w:val="000000" w:themeColor="text1"/>
                <w:lang w:eastAsia="zh-CN"/>
              </w:rPr>
            </w:pPr>
            <w:r>
              <w:rPr>
                <w:b/>
                <w:color w:val="000000" w:themeColor="text1"/>
              </w:rPr>
              <w:t>4、</w:t>
            </w:r>
            <w:r>
              <w:rPr>
                <w:rFonts w:hint="eastAsia"/>
                <w:b/>
                <w:color w:val="000000" w:themeColor="text1"/>
              </w:rPr>
              <w:t>风险识别与控制策划（QMS）</w:t>
            </w:r>
            <w:r>
              <w:rPr>
                <w:rFonts w:hint="eastAsia"/>
                <w:b/>
                <w:color w:val="000000" w:themeColor="text1"/>
                <w:lang w:eastAsia="zh-CN"/>
              </w:rPr>
              <w:t>：</w:t>
            </w:r>
            <w:r>
              <w:rPr>
                <w:rFonts w:hint="eastAsia"/>
                <w:b/>
                <w:color w:val="000000" w:themeColor="text1"/>
                <w:sz w:val="20"/>
                <w:szCs w:val="20"/>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安装安装</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lang w:val="en-US" w:eastAsia="zh-CN"/>
              </w:rPr>
              <w:t>按照国家行业地方标准施工、不影响合规性能力的满足</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b/>
                <w:color w:val="000000" w:themeColor="text1"/>
                <w:sz w:val="20"/>
                <w:szCs w:val="20"/>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ascii="宋体" w:hAnsi="宋体"/>
                <w:b/>
                <w:color w:val="000000" w:themeColor="text1"/>
                <w:spacing w:val="-8"/>
                <w:sz w:val="20"/>
                <w:szCs w:val="20"/>
              </w:rPr>
            </w:pPr>
            <w:r>
              <w:rPr>
                <w:rFonts w:hint="eastAsia"/>
                <w:b/>
                <w:color w:val="000000" w:themeColor="text1"/>
                <w:sz w:val="20"/>
                <w:szCs w:val="20"/>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color w:val="000000" w:themeColor="text1"/>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0"/>
              <w:keepNext w:val="0"/>
              <w:keepLines w:val="0"/>
              <w:pageBreakBefore w:val="0"/>
              <w:widowControl w:val="0"/>
              <w:numPr>
                <w:ilvl w:val="0"/>
                <w:numId w:val="2"/>
              </w:numPr>
              <w:tabs>
                <w:tab w:val="left" w:pos="540"/>
              </w:tabs>
              <w:kinsoku/>
              <w:wordWrap/>
              <w:overflowPunct/>
              <w:topLinePunct w:val="0"/>
              <w:autoSpaceDE/>
              <w:autoSpaceDN/>
              <w:bidi w:val="0"/>
              <w:adjustRightInd/>
              <w:snapToGrid/>
              <w:spacing w:line="0" w:lineRule="atLeast"/>
              <w:ind w:firstLineChars="0"/>
              <w:textAlignment w:val="auto"/>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keepNext w:val="0"/>
              <w:keepLines w:val="0"/>
              <w:pageBreakBefore w:val="0"/>
              <w:widowControl w:val="0"/>
              <w:tabs>
                <w:tab w:val="left" w:pos="540"/>
              </w:tabs>
              <w:kinsoku/>
              <w:wordWrap/>
              <w:overflowPunct/>
              <w:topLinePunct w:val="0"/>
              <w:autoSpaceDE/>
              <w:autoSpaceDN/>
              <w:bidi w:val="0"/>
              <w:adjustRightInd/>
              <w:snapToGrid/>
              <w:spacing w:line="0" w:lineRule="atLeast"/>
              <w:ind w:left="1" w:leftChars="-43" w:hanging="91" w:hangingChars="43"/>
              <w:textAlignment w:val="auto"/>
              <w:rPr>
                <w:rFonts w:ascii="宋体" w:hAnsi="宋体"/>
                <w:b/>
                <w:color w:val="000000" w:themeColor="text1"/>
                <w:szCs w:val="21"/>
                <w:u w:val="single"/>
              </w:rPr>
            </w:pPr>
          </w:p>
          <w:p>
            <w:pPr>
              <w:pStyle w:val="10"/>
              <w:keepNext w:val="0"/>
              <w:keepLines w:val="0"/>
              <w:pageBreakBefore w:val="0"/>
              <w:widowControl w:val="0"/>
              <w:numPr>
                <w:ilvl w:val="0"/>
                <w:numId w:val="2"/>
              </w:numPr>
              <w:tabs>
                <w:tab w:val="left" w:pos="540"/>
              </w:tabs>
              <w:kinsoku/>
              <w:wordWrap/>
              <w:overflowPunct/>
              <w:topLinePunct w:val="0"/>
              <w:autoSpaceDE/>
              <w:autoSpaceDN/>
              <w:bidi w:val="0"/>
              <w:adjustRightInd/>
              <w:snapToGrid/>
              <w:spacing w:line="0" w:lineRule="atLeas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0"/>
              <w:keepNext w:val="0"/>
              <w:keepLines w:val="0"/>
              <w:pageBreakBefore w:val="0"/>
              <w:widowControl w:val="0"/>
              <w:numPr>
                <w:ilvl w:val="0"/>
                <w:numId w:val="2"/>
              </w:numPr>
              <w:tabs>
                <w:tab w:val="left" w:pos="540"/>
              </w:tabs>
              <w:kinsoku/>
              <w:wordWrap/>
              <w:overflowPunct/>
              <w:topLinePunct w:val="0"/>
              <w:autoSpaceDE/>
              <w:autoSpaceDN/>
              <w:bidi w:val="0"/>
              <w:adjustRightInd/>
              <w:snapToGrid/>
              <w:spacing w:line="240" w:lineRule="auto"/>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keepNext w:val="0"/>
              <w:keepLines w:val="0"/>
              <w:pageBreakBefore w:val="0"/>
              <w:widowControl w:val="0"/>
              <w:numPr>
                <w:ilvl w:val="0"/>
                <w:numId w:val="2"/>
              </w:numPr>
              <w:tabs>
                <w:tab w:val="left" w:pos="540"/>
              </w:tabs>
              <w:kinsoku/>
              <w:wordWrap/>
              <w:overflowPunct/>
              <w:topLinePunct w:val="0"/>
              <w:autoSpaceDE/>
              <w:autoSpaceDN/>
              <w:bidi w:val="0"/>
              <w:adjustRightInd/>
              <w:snapToGrid/>
              <w:spacing w:line="240" w:lineRule="auto"/>
              <w:ind w:firstLineChars="0"/>
              <w:textAlignment w:val="auto"/>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b/>
                <w:color w:val="000000" w:themeColor="text1"/>
                <w:sz w:val="20"/>
                <w:szCs w:val="20"/>
                <w:lang w:val="en-US" w:eastAsia="zh-CN"/>
              </w:rPr>
              <w:t>符合要求</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r>
              <w:rPr>
                <w:rFonts w:hint="eastAsia"/>
                <w:b/>
                <w:color w:val="000000" w:themeColor="text1"/>
                <w:sz w:val="20"/>
                <w:szCs w:val="20"/>
                <w:lang w:val="en-US" w:eastAsia="zh-CN"/>
              </w:rPr>
              <w:t>：符合要求</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r>
              <w:rPr>
                <w:rFonts w:hint="eastAsia"/>
                <w:b/>
                <w:color w:val="000000" w:themeColor="text1"/>
                <w:sz w:val="20"/>
                <w:szCs w:val="20"/>
                <w:lang w:val="en-US" w:eastAsia="zh-CN"/>
              </w:rPr>
              <w:t>：符合要求</w:t>
            </w:r>
          </w:p>
          <w:p>
            <w:pPr>
              <w:tabs>
                <w:tab w:val="left" w:pos="540"/>
              </w:tabs>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default"/>
                <w:b/>
                <w:color w:val="000000" w:themeColor="text1"/>
                <w:sz w:val="20"/>
                <w:szCs w:val="20"/>
                <w:lang w:val="en-US"/>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b/>
                <w:color w:val="000000" w:themeColor="text1"/>
                <w:sz w:val="20"/>
                <w:szCs w:val="20"/>
                <w:lang w:val="en-US" w:eastAsia="zh-CN"/>
              </w:rPr>
              <w:t>：管理人员、项目部施工人员</w:t>
            </w:r>
          </w:p>
          <w:p>
            <w:pPr>
              <w:spacing w:line="30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val="en-US" w:eastAsia="zh-CN"/>
              </w:rPr>
              <w:t>手动工具、测量监视设备</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满足要求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电表、电阻表等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知识</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满足要求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安全帽、手套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内部沟通的情况：内部沟通方式：</w:t>
            </w:r>
            <w:r>
              <w:rPr>
                <w:rFonts w:hint="eastAsia" w:ascii="楷体_GB2312" w:eastAsia="楷体_GB2312"/>
                <w:b/>
                <w:color w:val="000000" w:themeColor="text1"/>
                <w:sz w:val="20"/>
                <w:szCs w:val="20"/>
                <w:lang w:val="en-US" w:eastAsia="zh-CN"/>
              </w:rPr>
              <w:t>培训</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b/>
                <w:color w:val="000000" w:themeColor="text1"/>
                <w:sz w:val="20"/>
                <w:szCs w:val="20"/>
                <w:lang w:val="en-US" w:eastAsia="zh-CN"/>
              </w:rPr>
              <w:t>满足要求</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b/>
                <w:color w:val="000000" w:themeColor="text1"/>
                <w:sz w:val="20"/>
                <w:szCs w:val="20"/>
                <w:lang w:val="en-US" w:eastAsia="zh-CN"/>
              </w:rPr>
              <w:t>满足要求</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文件收发传递</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重要环境因素信息对外交流情况（EMS填写）：</w:t>
            </w:r>
            <w:r>
              <w:rPr>
                <w:rFonts w:hint="eastAsia" w:ascii="楷体_GB2312" w:eastAsia="楷体_GB2312"/>
                <w:b/>
                <w:color w:val="000000" w:themeColor="text1"/>
                <w:sz w:val="20"/>
                <w:szCs w:val="20"/>
                <w:lang w:val="en-US" w:eastAsia="zh-CN"/>
              </w:rPr>
              <w:t>环保局、当地管委会</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OHSMS事务代表协商和交流的情况（OHSMS填写）：</w:t>
            </w:r>
            <w:r>
              <w:rPr>
                <w:rFonts w:hint="eastAsia" w:ascii="楷体_GB2312" w:eastAsia="楷体_GB2312"/>
                <w:b/>
                <w:color w:val="000000" w:themeColor="text1"/>
                <w:sz w:val="20"/>
                <w:szCs w:val="20"/>
                <w:lang w:val="en-US" w:eastAsia="zh-CN"/>
              </w:rPr>
              <w:t>劳动保护部门</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hint="default" w:ascii="楷体_GB2312" w:eastAsia="楷体_GB2312"/>
                <w:b/>
                <w:color w:val="000000" w:themeColor="text1"/>
                <w:szCs w:val="21"/>
                <w:lang w:val="en-US" w:eastAsia="zh-CN"/>
              </w:rPr>
            </w:pPr>
            <w:r>
              <w:rPr>
                <w:rFonts w:hint="eastAsia" w:ascii="楷体_GB2312" w:eastAsia="楷体_GB2312"/>
                <w:b/>
                <w:color w:val="000000" w:themeColor="text1"/>
                <w:szCs w:val="21"/>
              </w:rPr>
              <w:t>与相关方协商的情况（OHSMS填写）：</w:t>
            </w:r>
            <w:r>
              <w:rPr>
                <w:rFonts w:hint="eastAsia" w:ascii="楷体_GB2312" w:eastAsia="楷体_GB2312"/>
                <w:b/>
                <w:color w:val="000000" w:themeColor="text1"/>
                <w:szCs w:val="21"/>
                <w:lang w:val="en-US" w:eastAsia="zh-CN"/>
              </w:rPr>
              <w:t>编制和传达了《告相关方书》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rFonts w:hint="default"/>
                <w:b/>
                <w:color w:val="000000" w:themeColor="text1"/>
                <w:sz w:val="20"/>
                <w:szCs w:val="20"/>
                <w:lang w:val="en-US"/>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 xml:space="preserve"> 满足顾客业主物业要求；提供“型式试验报告”（零部件）、“产品检验报告”（建项目部检查单）</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rPr>
                <w:rFonts w:hint="default" w:eastAsia="宋体"/>
                <w:b/>
                <w:color w:val="0000FF"/>
                <w:sz w:val="20"/>
                <w:szCs w:val="20"/>
                <w:lang w:val="en-US" w:eastAsia="zh-CN"/>
              </w:rPr>
            </w:pPr>
            <w:r>
              <w:rPr>
                <w:rFonts w:hint="eastAsia"/>
                <w:b/>
                <w:color w:val="000000" w:themeColor="text1"/>
                <w:sz w:val="20"/>
                <w:szCs w:val="20"/>
                <w:lang w:val="en-US" w:eastAsia="zh-CN"/>
              </w:rPr>
              <w:t xml:space="preserve"> </w:t>
            </w:r>
            <w:r>
              <w:rPr>
                <w:rFonts w:hint="eastAsia"/>
                <w:b/>
                <w:color w:val="0000FF"/>
                <w:sz w:val="20"/>
                <w:szCs w:val="20"/>
              </w:rPr>
              <w:t>（附相关证据）：</w:t>
            </w:r>
            <w:r>
              <w:rPr>
                <w:rFonts w:hint="eastAsia"/>
                <w:b/>
                <w:color w:val="0000FF"/>
                <w:sz w:val="20"/>
                <w:szCs w:val="20"/>
                <w:lang w:val="en-US" w:eastAsia="zh-CN"/>
              </w:rPr>
              <w:t>见文件传递 D</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满足要求</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满足要求</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3. 内审（包括内审策划审核方案中考虑拟审核的过程和区域的状况和重要性）</w:t>
            </w:r>
            <w:r>
              <w:rPr>
                <w:rFonts w:hint="eastAsia"/>
                <w:b/>
                <w:color w:val="000000" w:themeColor="text1"/>
                <w:sz w:val="20"/>
                <w:szCs w:val="20"/>
                <w:lang w:eastAsia="zh-CN"/>
              </w:rPr>
              <w:t>：</w:t>
            </w:r>
            <w:r>
              <w:rPr>
                <w:rFonts w:hint="eastAsia"/>
                <w:b/>
                <w:color w:val="000000" w:themeColor="text1"/>
                <w:sz w:val="20"/>
                <w:szCs w:val="20"/>
              </w:rPr>
              <w:t>2021年3月10日</w:t>
            </w:r>
            <w:r>
              <w:rPr>
                <w:rFonts w:hint="eastAsia"/>
                <w:b/>
                <w:color w:val="000000" w:themeColor="text1"/>
                <w:sz w:val="20"/>
                <w:szCs w:val="20"/>
                <w:lang w:eastAsia="zh-CN"/>
              </w:rPr>
              <w:t>、</w:t>
            </w:r>
            <w:r>
              <w:rPr>
                <w:rFonts w:hint="eastAsia"/>
                <w:b/>
                <w:color w:val="000000" w:themeColor="text1"/>
                <w:sz w:val="20"/>
                <w:szCs w:val="20"/>
                <w:lang w:val="en-US" w:eastAsia="zh-CN"/>
              </w:rPr>
              <w:t>满足要求</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4.管理评审（管理评审体系变更需求，纠正和预防措施、体系有效性等）</w:t>
            </w:r>
            <w:r>
              <w:rPr>
                <w:rFonts w:hint="eastAsia"/>
                <w:b/>
                <w:color w:val="000000" w:themeColor="text1"/>
                <w:sz w:val="20"/>
                <w:szCs w:val="20"/>
                <w:lang w:eastAsia="zh-CN"/>
              </w:rPr>
              <w:t>：</w:t>
            </w:r>
            <w:r>
              <w:rPr>
                <w:rFonts w:hint="eastAsia"/>
                <w:b/>
                <w:color w:val="000000" w:themeColor="text1"/>
                <w:sz w:val="20"/>
                <w:szCs w:val="20"/>
              </w:rPr>
              <w:t>2021年3月20日</w:t>
            </w:r>
            <w:r>
              <w:rPr>
                <w:rFonts w:hint="eastAsia"/>
                <w:b/>
                <w:color w:val="000000" w:themeColor="text1"/>
                <w:sz w:val="20"/>
                <w:szCs w:val="20"/>
                <w:lang w:eastAsia="zh-CN"/>
              </w:rPr>
              <w:t>、</w:t>
            </w:r>
            <w:r>
              <w:rPr>
                <w:rFonts w:hint="eastAsia"/>
                <w:b/>
                <w:color w:val="000000" w:themeColor="text1"/>
                <w:sz w:val="20"/>
                <w:szCs w:val="20"/>
                <w:lang w:val="en-US" w:eastAsia="zh-CN"/>
              </w:rPr>
              <w:t>满足要求</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r>
              <w:rPr>
                <w:rFonts w:hint="eastAsia" w:ascii="宋体" w:hAnsi="宋体"/>
                <w:b/>
                <w:color w:val="000000" w:themeColor="text1"/>
                <w:sz w:val="20"/>
                <w:szCs w:val="20"/>
                <w:lang w:val="en-US" w:eastAsia="zh-CN"/>
              </w:rPr>
              <w:t>满足要求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满足要求</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val="en-US" w:eastAsia="zh-CN"/>
              </w:rPr>
              <w:t>无</w:t>
            </w:r>
          </w:p>
          <w:p>
            <w:pPr>
              <w:spacing w:line="240" w:lineRule="exact"/>
              <w:rPr>
                <w:b/>
                <w:color w:val="000000" w:themeColor="text1"/>
                <w:spacing w:val="-2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w:t>
      </w:r>
      <w:r>
        <w:rPr>
          <w:rFonts w:hint="eastAsia"/>
          <w:b/>
          <w:color w:val="000000" w:themeColor="text1"/>
          <w:u w:val="single"/>
        </w:rPr>
        <w:t>告</w:t>
      </w:r>
      <w:r>
        <w:rPr>
          <w:rFonts w:hint="eastAsia"/>
          <w:b/>
          <w:color w:val="000000" w:themeColor="text1"/>
          <w:u w:val="single"/>
          <w:lang w:val="en-US" w:eastAsia="zh-CN"/>
        </w:rPr>
        <w:t>0</w:t>
      </w:r>
      <w:r>
        <w:rPr>
          <w:rFonts w:hint="eastAsia"/>
          <w:b/>
          <w:color w:val="000000" w:themeColor="text1"/>
          <w:u w:val="single"/>
        </w:rPr>
        <w:t>项</w:t>
      </w:r>
      <w:r>
        <w:rPr>
          <w:rFonts w:hint="eastAsia"/>
          <w:b/>
          <w:color w:val="000000" w:themeColor="text1"/>
        </w:rPr>
        <w:t>；其中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p>
          <w:p>
            <w:pPr>
              <w:spacing w:line="280" w:lineRule="exact"/>
              <w:ind w:left="221" w:hanging="221" w:hangingChars="100"/>
              <w:rPr>
                <w:rFonts w:hint="eastAsia"/>
                <w:b/>
                <w:color w:val="000000" w:themeColor="text1"/>
                <w:sz w:val="22"/>
                <w:szCs w:val="22"/>
              </w:rPr>
            </w:pPr>
          </w:p>
          <w:p>
            <w:pPr>
              <w:keepNext w:val="0"/>
              <w:keepLines w:val="0"/>
              <w:pageBreakBefore w:val="0"/>
              <w:widowControl w:val="0"/>
              <w:kinsoku/>
              <w:wordWrap/>
              <w:overflowPunct/>
              <w:topLinePunct w:val="0"/>
              <w:autoSpaceDE/>
              <w:autoSpaceDN/>
              <w:bidi w:val="0"/>
              <w:adjustRightInd/>
              <w:snapToGrid/>
              <w:spacing w:line="240" w:lineRule="auto"/>
              <w:ind w:left="0" w:hanging="220" w:hangingChars="100"/>
              <w:textAlignment w:val="auto"/>
              <w:rPr>
                <w:rFonts w:hint="default" w:eastAsia="宋体"/>
                <w:b/>
                <w:color w:val="000000" w:themeColor="text1"/>
                <w:sz w:val="28"/>
                <w:szCs w:val="28"/>
                <w:lang w:val="en-US" w:eastAsia="zh-CN"/>
              </w:rPr>
            </w:pPr>
            <w:r>
              <w:rPr>
                <w:rFonts w:hint="eastAsia"/>
                <w:b w:val="0"/>
                <w:bCs/>
                <w:color w:val="000000" w:themeColor="text1"/>
                <w:sz w:val="22"/>
                <w:szCs w:val="22"/>
                <w:lang w:val="en-US" w:eastAsia="zh-CN"/>
              </w:rPr>
              <w:t>组织自建立体系以来明确了质量环境职业健康安全体系的方针目标指标、健全公司的职责权限和规章制度、领导负责各部门责任人认真工作、识别了相关法律法规确定了控制措施和管理方案、提供了必要培训、在电梯安装维修维护过程中按照作业指导书操作、零部件及整机提供厂家的“型式实验报告”、产品交付顾客之前提供“第三方检验报告”、结论合格、另工作中发现问题及时整改；组织在电梯安装维修维护过程中产生的主要环境因素包括固废（无危废）和潜在火灾、危险源主要高空作业有限空间作业等、识别准确控制措施基本有效、近一年时间里未发生任何环境安全事件事故、另组织在规定的时间内完成了内审和管评、合规性评价等体系要求内容、通过对不符合的纠正措施、实现组织的持续改进、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hint="eastAsia" w:eastAsia="宋体"/>
                <w:b/>
                <w:color w:val="000000" w:themeColor="text1"/>
                <w:spacing w:val="-10"/>
                <w:sz w:val="22"/>
                <w:szCs w:val="22"/>
                <w:lang w:eastAsia="zh-CN"/>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30</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5</w:t>
      </w:r>
      <w:r>
        <w:rPr>
          <w:rFonts w:hint="eastAsia"/>
          <w:b/>
          <w:color w:val="000000" w:themeColor="text1"/>
          <w:szCs w:val="21"/>
        </w:rPr>
        <w:t>月</w:t>
      </w:r>
      <w:r>
        <w:rPr>
          <w:rFonts w:hint="eastAsia"/>
          <w:b/>
          <w:color w:val="000000" w:themeColor="text1"/>
          <w:szCs w:val="21"/>
          <w:lang w:val="en-US" w:eastAsia="zh-CN"/>
        </w:rPr>
        <w:t>30</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CC7BE9"/>
    <w:rsid w:val="27B758D7"/>
    <w:rsid w:val="3B63275B"/>
    <w:rsid w:val="54653537"/>
    <w:rsid w:val="5B200C70"/>
    <w:rsid w:val="634A5D43"/>
    <w:rsid w:val="732C441E"/>
    <w:rsid w:val="75B35028"/>
    <w:rsid w:val="7E2F1DAB"/>
    <w:rsid w:val="7FC249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2"/>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23</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TonyJiang</cp:lastModifiedBy>
  <cp:lastPrinted>2019-05-13T03:19:00Z</cp:lastPrinted>
  <dcterms:modified xsi:type="dcterms:W3CDTF">2021-06-06T02:22:44Z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