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受审核部门：项目部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主管领导：谭家旭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陪同人员：关键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审核员：</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姜小清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审核时间：2021.5.29～30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Times New Roman"/>
                <w:color w:val="000000" w:themeColor="text1"/>
                <w:sz w:val="18"/>
                <w:szCs w:val="22"/>
                <w:lang w:val="en-US" w:eastAsia="zh-CN"/>
                <w14:textFill>
                  <w14:solidFill>
                    <w14:schemeClr w14:val="tx1"/>
                  </w14:solidFill>
                </w14:textFill>
              </w:rPr>
            </w:pPr>
            <w:r>
              <w:rPr>
                <w:rFonts w:hint="eastAsia"/>
                <w:sz w:val="24"/>
                <w:szCs w:val="24"/>
              </w:rPr>
              <w:t>审核条款：</w:t>
            </w:r>
            <w:r>
              <w:rPr>
                <w:rFonts w:hint="eastAsia" w:ascii="宋体" w:hAnsi="宋体" w:eastAsia="宋体" w:cs="Times New Roman"/>
                <w:color w:val="000000" w:themeColor="text1"/>
                <w:sz w:val="18"/>
                <w:szCs w:val="22"/>
                <w:lang w:val="en-US" w:eastAsia="zh-CN"/>
                <w14:textFill>
                  <w14:solidFill>
                    <w14:schemeClr w14:val="tx1"/>
                  </w14:solidFill>
                </w14:textFill>
              </w:rPr>
              <w:t>职责权限、风险机遇、目标指标方案、环境因素危险源辨识、计量器具校检、组织的知识、生产服务提供的策划、安装和维修过程控制、产品服务放行、不合格品控制、监视测量分析、顾客满意、运行控制、应急、不符合纠正措施</w:t>
            </w:r>
          </w:p>
          <w:p>
            <w:pP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Q</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5.3</w:t>
            </w:r>
            <w:r>
              <w:rPr>
                <w:rFonts w:hint="eastAsia" w:ascii="宋体" w:hAnsi="宋体"/>
                <w:color w:val="000000" w:themeColor="text1"/>
                <w:sz w:val="18"/>
                <w14:textFill>
                  <w14:solidFill>
                    <w14:schemeClr w14:val="tx1"/>
                  </w14:solidFill>
                </w14:textFill>
              </w:rPr>
              <w:t>/6.1/6.2/7.1.5/7.1.6/</w:t>
            </w:r>
            <w:r>
              <w:rPr>
                <w:rFonts w:ascii="宋体" w:hAnsi="宋体"/>
                <w:color w:val="000000" w:themeColor="text1"/>
                <w:sz w:val="18"/>
                <w14:textFill>
                  <w14:solidFill>
                    <w14:schemeClr w14:val="tx1"/>
                  </w14:solidFill>
                </w14:textFill>
              </w:rPr>
              <w:t>8.1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8.5</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8.6</w:t>
            </w:r>
            <w:r>
              <w:rPr>
                <w:rFonts w:hint="eastAsia" w:ascii="宋体" w:hAnsi="宋体"/>
                <w:color w:val="000000" w:themeColor="text1"/>
                <w:sz w:val="18"/>
                <w14:textFill>
                  <w14:solidFill>
                    <w14:schemeClr w14:val="tx1"/>
                  </w14:solidFill>
                </w14:textFill>
              </w:rPr>
              <w:t>/8</w:t>
            </w:r>
            <w:r>
              <w:rPr>
                <w:rFonts w:ascii="宋体" w:hAnsi="宋体"/>
                <w:color w:val="000000" w:themeColor="text1"/>
                <w:sz w:val="18"/>
                <w14:textFill>
                  <w14:solidFill>
                    <w14:schemeClr w14:val="tx1"/>
                  </w14:solidFill>
                </w14:textFill>
              </w:rPr>
              <w:t>.7</w:t>
            </w:r>
            <w:r>
              <w:rPr>
                <w:rFonts w:hint="eastAsia" w:ascii="宋体" w:hAnsi="宋体"/>
                <w:color w:val="000000" w:themeColor="text1"/>
                <w:sz w:val="18"/>
                <w14:textFill>
                  <w14:solidFill>
                    <w14:schemeClr w14:val="tx1"/>
                  </w14:solidFill>
                </w14:textFill>
              </w:rPr>
              <w:t>/</w:t>
            </w:r>
            <w:r>
              <w:rPr>
                <w:rFonts w:hint="eastAsia" w:ascii="宋体" w:hAnsi="宋体"/>
                <w:color w:val="000000" w:themeColor="text1"/>
                <w:sz w:val="18"/>
                <w:lang w:val="en-US" w:eastAsia="zh-CN"/>
                <w14:textFill>
                  <w14:solidFill>
                    <w14:schemeClr w14:val="tx1"/>
                  </w14:solidFill>
                </w14:textFill>
              </w:rPr>
              <w:t>9.1.1/9.1.3/9.1.2/10.1/</w:t>
            </w:r>
            <w:r>
              <w:rPr>
                <w:rFonts w:hint="eastAsia" w:ascii="宋体" w:hAnsi="宋体"/>
                <w:color w:val="000000" w:themeColor="text1"/>
                <w:sz w:val="18"/>
                <w14:textFill>
                  <w14:solidFill>
                    <w14:schemeClr w14:val="tx1"/>
                  </w14:solidFill>
                </w14:textFill>
              </w:rPr>
              <w:t>1</w:t>
            </w:r>
            <w:r>
              <w:rPr>
                <w:rFonts w:ascii="宋体" w:hAnsi="宋体"/>
                <w:color w:val="000000" w:themeColor="text1"/>
                <w:sz w:val="18"/>
                <w14:textFill>
                  <w14:solidFill>
                    <w14:schemeClr w14:val="tx1"/>
                  </w14:solidFill>
                </w14:textFill>
              </w:rPr>
              <w:t>0.2</w:t>
            </w:r>
          </w:p>
          <w:p>
            <w:pPr>
              <w:rPr>
                <w:rFonts w:hint="eastAsia" w:ascii="宋体" w:hAnsi="宋体" w:eastAsia="宋体" w:cs="Times New Roman"/>
                <w:color w:val="000000" w:themeColor="text1"/>
                <w:sz w:val="18"/>
                <w:szCs w:val="22"/>
                <w:lang w:val="en-US" w:eastAsia="zh-CN"/>
                <w14:textFill>
                  <w14:solidFill>
                    <w14:schemeClr w14:val="tx1"/>
                  </w14:solidFill>
                </w14:textFill>
              </w:rPr>
            </w:pPr>
            <w:r>
              <w:rPr>
                <w:rFonts w:hint="eastAsia" w:ascii="宋体" w:hAnsi="宋体"/>
                <w:color w:val="000000" w:themeColor="text1"/>
                <w:sz w:val="18"/>
                <w14:textFill>
                  <w14:solidFill>
                    <w14:schemeClr w14:val="tx1"/>
                  </w14:solidFill>
                </w14:textFill>
              </w:rPr>
              <w:t>E</w:t>
            </w:r>
            <w:r>
              <w:rPr>
                <w:rFonts w:hint="eastAsia" w:ascii="宋体" w:hAnsi="宋体"/>
                <w:color w:val="000000" w:themeColor="text1"/>
                <w:sz w:val="18"/>
                <w:lang w:val="en-US" w:eastAsia="zh-CN"/>
                <w14:textFill>
                  <w14:solidFill>
                    <w14:schemeClr w14:val="tx1"/>
                  </w14:solidFill>
                </w14:textFill>
              </w:rPr>
              <w:t>S</w:t>
            </w:r>
            <w:r>
              <w:rPr>
                <w:rFonts w:ascii="宋体" w:hAnsi="宋体"/>
                <w:color w:val="000000" w:themeColor="text1"/>
                <w:sz w:val="18"/>
                <w14:textFill>
                  <w14:solidFill>
                    <w14:schemeClr w14:val="tx1"/>
                  </w14:solidFill>
                </w14:textFill>
              </w:rPr>
              <w:t>:5.3/6.1.2/</w:t>
            </w:r>
            <w:r>
              <w:rPr>
                <w:rFonts w:hint="eastAsia" w:ascii="宋体" w:hAnsi="宋体"/>
                <w:color w:val="000000" w:themeColor="text1"/>
                <w:sz w:val="18"/>
                <w14:textFill>
                  <w14:solidFill>
                    <w14:schemeClr w14:val="tx1"/>
                  </w14:solidFill>
                </w14:textFill>
              </w:rPr>
              <w:t>6.2/</w:t>
            </w:r>
            <w:r>
              <w:rPr>
                <w:rFonts w:ascii="宋体" w:hAnsi="宋体"/>
                <w:color w:val="000000" w:themeColor="text1"/>
                <w:sz w:val="18"/>
                <w14:textFill>
                  <w14:solidFill>
                    <w14:schemeClr w14:val="tx1"/>
                  </w14:solidFill>
                </w14:textFill>
              </w:rPr>
              <w:t>8.1/8.2</w:t>
            </w:r>
            <w:r>
              <w:rPr>
                <w:rFonts w:hint="eastAsia" w:ascii="宋体" w:hAnsi="宋体"/>
                <w:color w:val="000000" w:themeColor="text1"/>
                <w:sz w:val="18"/>
                <w14:textFill>
                  <w14:solidFill>
                    <w14:schemeClr w14:val="tx1"/>
                  </w14:solidFill>
                </w14:textFill>
              </w:rPr>
              <w:t>/</w:t>
            </w:r>
            <w:r>
              <w:rPr>
                <w:rFonts w:hint="eastAsia" w:ascii="宋体" w:hAnsi="宋体"/>
                <w:color w:val="000000" w:themeColor="text1"/>
                <w:sz w:val="18"/>
                <w:lang w:val="en-US" w:eastAsia="zh-CN"/>
                <w14:textFill>
                  <w14:solidFill>
                    <w14:schemeClr w14:val="tx1"/>
                  </w14:solidFill>
                </w14:textFill>
              </w:rPr>
              <w:t>9.1.1/</w:t>
            </w:r>
            <w:r>
              <w:rPr>
                <w:rFonts w:hint="eastAsia" w:ascii="宋体" w:hAnsi="宋体"/>
                <w:color w:val="000000" w:themeColor="text1"/>
                <w:sz w:val="18"/>
                <w14:textFill>
                  <w14:solidFill>
                    <w14:schemeClr w14:val="tx1"/>
                  </w14:solidFill>
                </w14:textFill>
              </w:rPr>
              <w:t>10.1</w:t>
            </w:r>
            <w:r>
              <w:rPr>
                <w:rFonts w:hint="eastAsia" w:ascii="宋体" w:hAnsi="宋体"/>
                <w:color w:val="000000" w:themeColor="text1"/>
                <w:sz w:val="18"/>
                <w:lang w:val="en-US" w:eastAsia="zh-CN"/>
                <w14:textFill>
                  <w14:solidFill>
                    <w14:schemeClr w14:val="tx1"/>
                  </w14:solidFill>
                </w14:textFill>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组织的岗位、职责和权限</w:t>
            </w:r>
          </w:p>
          <w:p>
            <w:pPr>
              <w:jc w:val="left"/>
              <w:rPr>
                <w:rFonts w:hint="eastAsia" w:ascii="宋体" w:hAnsi="宋体" w:eastAsia="宋体" w:cs="宋体"/>
                <w:b w:val="0"/>
                <w:bCs w:val="0"/>
                <w:color w:val="auto"/>
                <w:sz w:val="24"/>
                <w:szCs w:val="24"/>
                <w:lang w:val="en-US" w:eastAsia="zh-CN"/>
              </w:rPr>
            </w:pPr>
          </w:p>
        </w:tc>
        <w:tc>
          <w:tcPr>
            <w:tcW w:w="960"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jc w:val="left"/>
              <w:rPr>
                <w:rFonts w:hint="eastAsia" w:ascii="宋体" w:hAnsi="宋体" w:eastAsia="宋体" w:cs="宋体"/>
                <w:b w:val="0"/>
                <w:bCs w:val="0"/>
                <w:color w:val="auto"/>
                <w:sz w:val="24"/>
                <w:szCs w:val="24"/>
                <w:lang w:val="en-US" w:eastAsia="zh-CN"/>
              </w:rPr>
            </w:pPr>
          </w:p>
        </w:tc>
        <w:tc>
          <w:tcPr>
            <w:tcW w:w="10004"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人员和岗位设置：</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部门共6人、其中主管1名、其他职员操作工吧；</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lang w:val="en-US" w:eastAsia="zh-CN"/>
              </w:rPr>
              <w:t>权限：</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监视和测量设备管理、过程和产品监视和测量、不符合品控制、数据分析/持续改进、电梯安装维修维护服务提供及放行、顾客满意调查等；另</w:t>
            </w:r>
            <w:r>
              <w:rPr>
                <w:rFonts w:hint="eastAsia" w:ascii="宋体" w:hAnsi="宋体" w:eastAsia="宋体" w:cs="宋体"/>
                <w:color w:val="auto"/>
                <w:sz w:val="24"/>
                <w:lang w:val="en-US" w:eastAsia="zh-CN"/>
              </w:rPr>
              <w:t>按照公司环境和职业健康安全要求操作、参与危险源辨识和风险评价及环境因素评价、负责日常环</w:t>
            </w:r>
            <w:r>
              <w:rPr>
                <w:rFonts w:hint="eastAsia" w:ascii="宋体" w:hAnsi="宋体" w:eastAsia="宋体" w:cs="宋体"/>
                <w:b w:val="0"/>
                <w:bCs w:val="0"/>
                <w:color w:val="auto"/>
                <w:sz w:val="24"/>
                <w:szCs w:val="24"/>
                <w:lang w:val="en-US" w:eastAsia="zh-CN"/>
              </w:rPr>
              <w:t xml:space="preserve">境和安全检查、本部门的环境和安全的培训和教育宣传、不符合的调查和原因分析和纠正及纠正措施和预防措施的实施检查； </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设置了 （兼）职环境及安全员1名；查其环境安全职责内</w:t>
            </w:r>
            <w:r>
              <w:rPr>
                <w:rFonts w:hint="eastAsia" w:ascii="宋体" w:hAnsi="宋体" w:eastAsia="宋体" w:cs="宋体"/>
                <w:sz w:val="24"/>
                <w:lang w:val="en-US" w:eastAsia="zh-CN"/>
              </w:rPr>
              <w:t>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策划质量管理体系</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组织应策划</w:t>
            </w:r>
          </w:p>
          <w:p>
            <w:pPr>
              <w:rPr>
                <w:rFonts w:hint="eastAsia" w:ascii="宋体" w:hAnsi="宋体" w:eastAsia="宋体" w:cs="宋体"/>
                <w:b w:val="0"/>
                <w:bCs w:val="0"/>
                <w:color w:val="auto"/>
                <w:sz w:val="24"/>
                <w:szCs w:val="24"/>
                <w:lang w:val="en-US" w:eastAsia="zh-CN"/>
              </w:rPr>
            </w:pPr>
          </w:p>
        </w:tc>
        <w:tc>
          <w:tcPr>
            <w:tcW w:w="960"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6.1 </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jc w:val="left"/>
              <w:rPr>
                <w:rFonts w:hint="eastAsia" w:ascii="宋体" w:hAnsi="宋体" w:eastAsia="宋体" w:cs="宋体"/>
                <w:b w:val="0"/>
                <w:bCs w:val="0"/>
                <w:color w:val="auto"/>
                <w:sz w:val="24"/>
                <w:szCs w:val="24"/>
                <w:lang w:val="en-US" w:eastAsia="zh-CN"/>
              </w:rPr>
            </w:pPr>
          </w:p>
        </w:tc>
        <w:tc>
          <w:tcPr>
            <w:tcW w:w="10004"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编制了《风险和机遇应对措施表》包括“内外部因素、相关方及其需求、风险类别、风险机遇描述、应对措施的策划、措施有效性评价、执行和责任部门”等内容；其中：</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识别的风险8项、具体包括“公司现有的制度，是否符合新行业标准的要求；产品售后服务不好，会造成顾客埋怨投诉较多，硬性产品销售，会给公司发展带来较多风险”等；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相应的控制措施为“避免风险、承担风险、消除风险源、改变风险的可能性和后果、分担风险、延缓风险”等；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通过应对措施将风险转换为机遇包括：“采用新实践、开辟新市场、赢得新客户、建立合作伙伴关系 ”等内容；</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措施评审结论“有效”、有责任部门和相关人员的评审和评价要求信息——查应对措施与其对产品和服务符合性的潜在影响基本相适应、文件有编审批、更新日期2020.9.20；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21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环境因素</w:t>
            </w:r>
          </w:p>
          <w:p/>
        </w:tc>
        <w:tc>
          <w:tcPr>
            <w:tcW w:w="9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6.1.2</w:t>
            </w:r>
          </w:p>
          <w:p/>
        </w:tc>
        <w:tc>
          <w:tcPr>
            <w:tcW w:w="10004" w:type="dxa"/>
          </w:tcPr>
          <w:p>
            <w:pPr>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编制了</w:t>
            </w:r>
            <w:r>
              <w:rPr>
                <w:rFonts w:hint="eastAsia" w:ascii="宋体" w:hAnsi="宋体" w:eastAsia="宋体" w:cs="宋体"/>
                <w:color w:val="auto"/>
                <w:sz w:val="24"/>
              </w:rPr>
              <w:t>《公司环境因素评价表》环境因素</w:t>
            </w:r>
            <w:r>
              <w:rPr>
                <w:rFonts w:hint="eastAsia" w:ascii="宋体" w:hAnsi="宋体" w:eastAsia="宋体" w:cs="宋体"/>
                <w:color w:val="auto"/>
                <w:sz w:val="24"/>
                <w:lang w:val="en-US" w:eastAsia="zh-CN"/>
              </w:rPr>
              <w:t xml:space="preserve">91项、具体“水电纸张消耗、废旧墨盒硒鼓废弃、潜在火灾、施工过程中产生的固废等——有相应的控制措施、及涉及人员和相关方信息、未见明显遗漏； </w:t>
            </w:r>
          </w:p>
          <w:p>
            <w:pP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确定的</w:t>
            </w:r>
            <w:r>
              <w:rPr>
                <w:rFonts w:hint="eastAsia" w:ascii="宋体" w:hAnsi="宋体" w:eastAsia="宋体" w:cs="宋体"/>
                <w:color w:val="auto"/>
                <w:sz w:val="24"/>
              </w:rPr>
              <w:t>环境影响</w:t>
            </w:r>
            <w:r>
              <w:rPr>
                <w:rFonts w:hint="eastAsia" w:ascii="宋体" w:hAnsi="宋体" w:eastAsia="宋体" w:cs="宋体"/>
                <w:color w:val="auto"/>
                <w:sz w:val="24"/>
                <w:lang w:val="en-US" w:eastAsia="zh-CN"/>
              </w:rPr>
              <w:t>3项</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具体为</w:t>
            </w:r>
            <w:r>
              <w:rPr>
                <w:rFonts w:hint="eastAsia" w:ascii="宋体" w:hAnsi="宋体" w:eastAsia="宋体" w:cs="宋体"/>
                <w:color w:val="auto"/>
                <w:sz w:val="24"/>
              </w:rPr>
              <w:t>大气污染</w:t>
            </w:r>
            <w:r>
              <w:rPr>
                <w:rFonts w:hint="eastAsia" w:ascii="宋体" w:hAnsi="宋体" w:eastAsia="宋体" w:cs="宋体"/>
                <w:color w:val="auto"/>
                <w:sz w:val="24"/>
                <w:lang w:eastAsia="zh-CN"/>
              </w:rPr>
              <w:t>、</w:t>
            </w:r>
            <w:r>
              <w:rPr>
                <w:rFonts w:hint="eastAsia" w:ascii="宋体" w:hAnsi="宋体" w:eastAsia="宋体" w:cs="宋体"/>
                <w:color w:val="auto"/>
                <w:sz w:val="24"/>
              </w:rPr>
              <w:t>土壤污染和原材料消耗等</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w:t>
            </w:r>
          </w:p>
          <w:p>
            <w:pPr>
              <w:rPr>
                <w:rFonts w:hint="eastAsia" w:ascii="宋体" w:hAnsi="宋体" w:eastAsia="宋体" w:cs="宋体"/>
                <w:color w:val="auto"/>
                <w:sz w:val="24"/>
                <w:lang w:eastAsia="zh-CN"/>
              </w:rPr>
            </w:pPr>
            <w:r>
              <w:rPr>
                <w:rFonts w:hint="eastAsia" w:ascii="宋体" w:hAnsi="宋体" w:eastAsia="宋体" w:cs="宋体"/>
                <w:color w:val="auto"/>
                <w:sz w:val="24"/>
              </w:rPr>
              <w:t>有</w:t>
            </w:r>
            <w:r>
              <w:rPr>
                <w:rFonts w:hint="eastAsia" w:ascii="宋体" w:hAnsi="宋体" w:eastAsia="宋体" w:cs="宋体"/>
                <w:color w:val="auto"/>
                <w:sz w:val="24"/>
                <w:lang w:val="en-US" w:eastAsia="zh-CN"/>
              </w:rPr>
              <w:t>三种</w:t>
            </w:r>
            <w:r>
              <w:rPr>
                <w:rFonts w:hint="eastAsia" w:ascii="宋体" w:hAnsi="宋体" w:eastAsia="宋体" w:cs="宋体"/>
                <w:color w:val="auto"/>
                <w:sz w:val="24"/>
              </w:rPr>
              <w:t>时态和状态的说明</w:t>
            </w:r>
            <w:r>
              <w:rPr>
                <w:rFonts w:hint="eastAsia" w:ascii="宋体" w:hAnsi="宋体" w:eastAsia="宋体" w:cs="宋体"/>
                <w:color w:val="auto"/>
                <w:sz w:val="24"/>
                <w:lang w:eastAsia="zh-CN"/>
              </w:rPr>
              <w:t>；</w:t>
            </w:r>
          </w:p>
          <w:p>
            <w:pP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对</w:t>
            </w:r>
            <w:r>
              <w:rPr>
                <w:rFonts w:hint="eastAsia" w:ascii="宋体" w:hAnsi="宋体" w:eastAsia="宋体" w:cs="宋体"/>
                <w:color w:val="auto"/>
                <w:sz w:val="24"/>
              </w:rPr>
              <w:t>环境影响评价方法为</w:t>
            </w:r>
            <w:r>
              <w:rPr>
                <w:rFonts w:hint="eastAsia" w:ascii="宋体" w:hAnsi="宋体" w:eastAsia="宋体" w:cs="宋体"/>
                <w:color w:val="auto"/>
                <w:sz w:val="24"/>
                <w:lang w:eastAsia="zh-CN"/>
              </w:rPr>
              <w:t>（</w:t>
            </w:r>
            <w:r>
              <w:rPr>
                <w:rFonts w:hint="eastAsia" w:ascii="宋体" w:hAnsi="宋体" w:eastAsia="宋体" w:cs="宋体"/>
                <w:color w:val="auto"/>
                <w:sz w:val="24"/>
              </w:rPr>
              <w:t>打分法</w:t>
            </w:r>
            <w:r>
              <w:rPr>
                <w:rFonts w:hint="eastAsia" w:ascii="宋体" w:hAnsi="宋体" w:eastAsia="宋体" w:cs="宋体"/>
                <w:color w:val="auto"/>
                <w:sz w:val="24"/>
                <w:lang w:eastAsia="zh-CN"/>
              </w:rPr>
              <w:t>）；</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提供了</w:t>
            </w:r>
            <w:r>
              <w:rPr>
                <w:rFonts w:hint="eastAsia" w:ascii="宋体" w:hAnsi="宋体" w:eastAsia="宋体" w:cs="宋体"/>
                <w:color w:val="auto"/>
                <w:sz w:val="24"/>
              </w:rPr>
              <w:t>《重要环境因素清单》</w:t>
            </w:r>
            <w:r>
              <w:rPr>
                <w:rFonts w:hint="eastAsia" w:ascii="宋体" w:hAnsi="宋体" w:eastAsia="宋体" w:cs="宋体"/>
                <w:color w:val="auto"/>
                <w:sz w:val="24"/>
                <w:lang w:val="en-US" w:eastAsia="zh-CN"/>
              </w:rPr>
              <w:t>1项为潜在火灾</w:t>
            </w:r>
            <w:r>
              <w:rPr>
                <w:rFonts w:hint="eastAsia" w:ascii="宋体" w:hAnsi="宋体" w:eastAsia="宋体" w:cs="宋体"/>
                <w:color w:val="auto"/>
                <w:sz w:val="24"/>
                <w:szCs w:val="24"/>
              </w:rPr>
              <w:t>，</w:t>
            </w:r>
            <w:r>
              <w:rPr>
                <w:rFonts w:hint="eastAsia" w:ascii="宋体" w:hAnsi="宋体" w:eastAsia="宋体" w:cs="宋体"/>
                <w:color w:val="auto"/>
                <w:sz w:val="24"/>
              </w:rPr>
              <w:t>有控制方法的相关内容，查环境因素识别基本符合实际情况，</w:t>
            </w:r>
            <w:r>
              <w:rPr>
                <w:rFonts w:hint="eastAsia" w:ascii="宋体" w:hAnsi="宋体" w:eastAsia="宋体" w:cs="宋体"/>
                <w:color w:val="auto"/>
                <w:sz w:val="24"/>
                <w:lang w:val="en-US" w:eastAsia="zh-CN"/>
              </w:rPr>
              <w:t>未见明显</w:t>
            </w:r>
            <w:r>
              <w:rPr>
                <w:rFonts w:hint="eastAsia" w:ascii="宋体" w:hAnsi="宋体" w:eastAsia="宋体" w:cs="宋体"/>
                <w:color w:val="auto"/>
                <w:sz w:val="24"/>
              </w:rPr>
              <w:t>遗漏</w:t>
            </w:r>
            <w:r>
              <w:rPr>
                <w:rFonts w:hint="eastAsia" w:ascii="宋体" w:hAnsi="宋体" w:eastAsia="宋体" w:cs="宋体"/>
                <w:color w:val="auto"/>
                <w:sz w:val="24"/>
                <w:lang w:val="en-US" w:eastAsia="zh-CN"/>
              </w:rPr>
              <w:t>、评价基本准确；</w:t>
            </w:r>
            <w:r>
              <w:rPr>
                <w:rFonts w:hint="eastAsia" w:ascii="宋体" w:hAnsi="宋体" w:eastAsia="宋体" w:cs="宋体"/>
                <w:color w:val="auto"/>
                <w:sz w:val="24"/>
                <w:szCs w:val="24"/>
                <w:lang w:val="en-US" w:eastAsia="zh-CN"/>
              </w:rPr>
              <w:t>对应了</w:t>
            </w:r>
            <w:r>
              <w:rPr>
                <w:rFonts w:hint="eastAsia" w:ascii="宋体" w:hAnsi="宋体" w:eastAsia="宋体" w:cs="宋体"/>
                <w:color w:val="auto"/>
                <w:sz w:val="24"/>
                <w:szCs w:val="24"/>
                <w:u w:val="single"/>
                <w:lang w:val="en-US" w:eastAsia="zh-CN"/>
              </w:rPr>
              <w:t>风险和机遇</w:t>
            </w:r>
            <w:r>
              <w:rPr>
                <w:rFonts w:hint="eastAsia" w:ascii="宋体" w:hAnsi="宋体" w:eastAsia="宋体" w:cs="宋体"/>
                <w:color w:val="auto"/>
                <w:sz w:val="24"/>
                <w:szCs w:val="24"/>
                <w:lang w:val="en-US" w:eastAsia="zh-CN"/>
              </w:rPr>
              <w:t>中重要环境因素的相关信息、 符合规定；</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上述文件有编审批、</w:t>
            </w:r>
            <w:r>
              <w:rPr>
                <w:rFonts w:hint="eastAsia" w:ascii="宋体" w:hAnsi="宋体" w:eastAsia="宋体" w:cs="宋体"/>
                <w:color w:val="auto"/>
                <w:sz w:val="24"/>
                <w:szCs w:val="24"/>
              </w:rPr>
              <w:t>更新日期</w:t>
            </w:r>
            <w:r>
              <w:rPr>
                <w:rFonts w:hint="eastAsia" w:ascii="宋体" w:hAnsi="宋体" w:eastAsia="宋体" w:cs="宋体"/>
                <w:color w:val="auto"/>
                <w:sz w:val="24"/>
                <w:szCs w:val="24"/>
                <w:lang w:val="en-US" w:eastAsia="zh-CN"/>
              </w:rPr>
              <w:t>2020.9.20；</w:t>
            </w:r>
          </w:p>
          <w:p>
            <w:r>
              <w:rPr>
                <w:rFonts w:hint="eastAsia" w:ascii="宋体" w:hAnsi="宋体" w:eastAsia="宋体" w:cs="宋体"/>
                <w:color w:val="auto"/>
                <w:sz w:val="24"/>
                <w:szCs w:val="24"/>
              </w:rPr>
              <w:t>近一年来</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环境</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没有发生变化</w:t>
            </w:r>
            <w:r>
              <w:rPr>
                <w:rFonts w:hint="eastAsia" w:ascii="宋体" w:hAnsi="宋体" w:eastAsia="宋体" w:cs="宋体"/>
                <w:color w:val="auto"/>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tc>
        <w:tc>
          <w:tcPr>
            <w:tcW w:w="960" w:type="dxa"/>
          </w:tcPr>
          <w:p>
            <w:pPr>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6.1.2</w:t>
            </w:r>
          </w:p>
          <w:p>
            <w:pPr>
              <w:rPr>
                <w:rFonts w:hint="eastAsia" w:ascii="宋体" w:hAnsi="宋体" w:eastAsia="宋体" w:cs="宋体"/>
                <w:color w:val="auto"/>
                <w:sz w:val="24"/>
                <w:szCs w:val="22"/>
                <w:lang w:eastAsia="zh-CN"/>
              </w:rPr>
            </w:pPr>
          </w:p>
        </w:tc>
        <w:tc>
          <w:tcPr>
            <w:tcW w:w="10004" w:type="dxa"/>
          </w:tcPr>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本部门主要从事电梯现场安装维修维护等工作；</w:t>
            </w:r>
          </w:p>
          <w:p>
            <w:pPr>
              <w:rPr>
                <w:rFonts w:hint="eastAsia" w:ascii="宋体" w:hAnsi="宋体" w:eastAsia="宋体" w:cs="宋体"/>
                <w:color w:val="auto"/>
                <w:sz w:val="24"/>
                <w:szCs w:val="22"/>
                <w:lang w:eastAsia="zh-CN"/>
              </w:rPr>
            </w:pPr>
            <w:r>
              <w:rPr>
                <w:rFonts w:hint="eastAsia" w:ascii="宋体" w:hAnsi="宋体" w:eastAsia="宋体" w:cs="宋体"/>
                <w:color w:val="auto"/>
                <w:sz w:val="24"/>
                <w:szCs w:val="22"/>
                <w:lang w:val="en-US" w:eastAsia="zh-CN"/>
              </w:rPr>
              <w:t>编制了</w:t>
            </w:r>
            <w:r>
              <w:rPr>
                <w:rFonts w:hint="eastAsia" w:ascii="宋体" w:hAnsi="宋体" w:eastAsia="宋体" w:cs="宋体"/>
                <w:color w:val="auto"/>
                <w:sz w:val="24"/>
                <w:szCs w:val="22"/>
                <w:lang w:eastAsia="zh-CN"/>
              </w:rPr>
              <w:t>《重要危险源及其控制措施清单》</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识别的危险源30项、包括“电气漏电、火灾、高空作业、密闭空间作业、噪音”等——查基本没有遗漏；</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对上述识别的危险源确定了相应的危害内容（坠落、机械伤害、触电等）；</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采用LECD评价法、评价出的重大危险源2项、具体为“火灾、高空作业”、查评价基本准确；</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控制措施包括“个人防护、培训教育、检查消除”等；</w:t>
            </w:r>
          </w:p>
          <w:p>
            <w:pPr>
              <w:rPr>
                <w:rFonts w:hint="eastAsia" w:ascii="宋体" w:hAnsi="宋体" w:eastAsia="宋体" w:cs="宋体"/>
                <w:color w:val="auto"/>
                <w:sz w:val="24"/>
                <w:szCs w:val="22"/>
                <w:lang w:eastAsia="zh-CN"/>
              </w:rPr>
            </w:pPr>
            <w:r>
              <w:rPr>
                <w:rFonts w:hint="eastAsia" w:ascii="宋体" w:hAnsi="宋体" w:eastAsia="宋体" w:cs="宋体"/>
                <w:color w:val="auto"/>
                <w:sz w:val="24"/>
                <w:szCs w:val="22"/>
                <w:lang w:val="en-US" w:eastAsia="zh-CN"/>
              </w:rPr>
              <w:t>文件有编审批更新日期2020.9.20；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6.2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004"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查文件化分解的质量目标“顾客投诉少于2次/月”——查与方针保持一致、可测量且与增强顾客满意相关、可监视及沟通；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取的措施：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需要的资源：目前人力物力财力基本满足要求；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目标完成负责人、完成检查周期：部门经理、每月、季度、年度检查完成情况；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评价方式：提供了目标完成计算公式；</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查2020年完成情况基本达标；</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编制了《环境、职业健康安全目标、指标和管理方案》具体：</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“环境污染事故为0 ”、“废弃物分类处理达到要求”，“火灾事故发生率为0”、“重大伤亡事故0轻伤事故年度≤2次”；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1.查上述环境和职业健康安全目标基本与职业健康安全方针保持一致；可度量（如可行）或可进行绩效评价； 考虑：适用的要求；风险和机遇的评价结果；与员工和员工代表协商的结果；得到监视；予以沟通；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2.另查目标指标方案中已经包含了：具体工作内容、需要资源财力、负责人、完成时间节点、包括用于监视的参数的结果评价方式、措施在其业务过程中的应用情况；</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3.组织已经保持并保留职业健康安全目标和实现目标的计划的文件化信息；文件有编审批受控、更新日期2020.9.20；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监视和测量资源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tc>
        <w:tc>
          <w:tcPr>
            <w:tcW w:w="9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7.1.5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tc>
        <w:tc>
          <w:tcPr>
            <w:tcW w:w="10004"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查组织编制了“监视测量程序”文件、对相关计量监测仪器设备的检定和校准周期做出了规定；</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计量器具检定（校准）计划台账》包括器具名称、规格型号、进度等级、编号、校检周期、有效期等内容——查标注了各计量器具的使用工位、用途（测试的物理量或化学量）、使用的量程、精度要求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w:t>
            </w:r>
            <w:r>
              <w:rPr>
                <w:rFonts w:hint="eastAsia" w:ascii="宋体" w:hAnsi="宋体" w:cs="宋体"/>
                <w:b w:val="0"/>
                <w:bCs w:val="0"/>
                <w:color w:val="auto"/>
                <w:sz w:val="24"/>
                <w:szCs w:val="24"/>
                <w:u w:val="single"/>
                <w:lang w:val="en-US" w:eastAsia="zh-CN"/>
              </w:rPr>
              <w:t>计量器具</w:t>
            </w:r>
            <w:r>
              <w:rPr>
                <w:rFonts w:hint="eastAsia" w:ascii="宋体" w:hAnsi="宋体" w:eastAsia="宋体" w:cs="宋体"/>
                <w:b w:val="0"/>
                <w:bCs w:val="0"/>
                <w:color w:val="auto"/>
                <w:sz w:val="24"/>
                <w:szCs w:val="24"/>
                <w:u w:val="single"/>
                <w:lang w:val="en-US" w:eastAsia="zh-CN"/>
              </w:rPr>
              <w:t>共5件</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1.声级计、UT352、《校准证书》编号ZJ29-2007-0023、有效期至2021.7.7；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2.钳形电流表、UT205A、《校准证书》编号ZJ40-2007-0050、有效期至2021.7.7；</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3.接地电阻测试仪、ZC8、《校准证书》编号ZJ40-2007-0061、有效期至2021.7.7；</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4.绝缘电阻表、ZC7、《校准证书》编号ZJ40-2007-0049、有效期至2021.7.7；</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5.辐射式温度计、UT303D、《校准证书》编号ZJ11-2007-0019、有效期至2021.7.7</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——查上述内容有效；</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另查组织编制了计量器具的年度校检计划书、规定各类器具的校检时间间隔、责任人、校检目标等内容；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组织的知识</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7.1.6</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004"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组织识别的知识包括：规范、常识、经验；</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包括：企业基本信息、产品和服务信息、业务流程、业务技术信息、专利、顾客信息等；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识别的知识来源：</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内部知识来源：知识产权、从业经历、失败和成功的经验教训、过程及产品和服务的改进效果；</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外部知识来源：国家和行业标准、学术交流、专业会议、从顾客或外部供方收集的知识；</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查组织已经识别了“显性知识”和“隐性知识”（显性知识是系统的知识，可在组织内和组织间传递，并能得到法律保护；隐性知识则大量存在于组织成员中）；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运行策划和控制</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8.1 （Q）</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004"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1.组织提供的产品和服务：电梯安装维修维护业务；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2.产品标准和规范：</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GB/T18775-2002电梯维修规范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GB 10060-93 电梯安装验收规范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GBJ 310-88 电梯安装工程质量检验评定标准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 7588-87 电梯制造与安装安全规范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 10059-88 电梯试验方法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 10058-88 电梯技术条件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GB/T 10059-1997 电梯试验方法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GB/T 10058-1997 电梯技术条件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GB 50182-93 电气装置安装工程电梯电气装置施工及验收规范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GB/T 20900-2007 电梯、自动扶梯和自动人行道 风险评价和降低的方法</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DB11/4192007电梯安装维修作业安全规范</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3.接收准则：</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原材料控制：《原材料检验规范》；</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安装维修过程控制：《工艺文件》、《作业文件》、《操作规程》、《检验方法》等；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交付控制：《检验规范》；</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查上述内容涉及安装维修维护过程控制、过程的监视测量、设备仪器操作使用、最终检验要求等； </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实现安装维修维护过程所需的资源：</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基础设施、工作环境、人员、知识、原材料供应等——现有资源基本充足；</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按照准则实施了控制：</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流程：</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安装：招投标----中标----合同评审----签订合同---施工组织计划---工具准备---现场安装----调试---验收合格----竣工移交----后续服务；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维修：客</w:t>
            </w:r>
            <w:r>
              <w:rPr>
                <w:rFonts w:hint="eastAsia" w:ascii="宋体" w:hAnsi="宋体" w:eastAsia="宋体" w:cs="宋体"/>
                <w:b w:val="0"/>
                <w:bCs w:val="0"/>
                <w:color w:val="auto"/>
                <w:sz w:val="24"/>
                <w:szCs w:val="24"/>
                <w:lang w:val="en-US" w:eastAsia="zh-CN"/>
              </w:rPr>
              <w:t>户接触----现场考核---报价----合同评审----签订合同---维修计划---维修---检测---验收合格---竣工手续----后续服务；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6.策划的输出记录：</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《原材料检验记录》、《终检记录》、《随工单》、《流转单》等；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7.确定外包过程受控：</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本组织识别的外包过程：“原材料采购”；制定了相关的外包管控程序、输出相关记录；</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8.资质情况：符合规定（见管理层审核记录）；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运行策划和控制</w:t>
            </w: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监视、测量、分析和评价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总则</w:t>
            </w:r>
          </w:p>
          <w:p>
            <w:pPr>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pPr>
          </w:p>
        </w:tc>
        <w:tc>
          <w:tcPr>
            <w:tcW w:w="960" w:type="dxa"/>
            <w:vAlign w:val="top"/>
          </w:tcPr>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8.1（ES） </w:t>
            </w:r>
          </w:p>
          <w:p>
            <w:pPr>
              <w:numPr>
                <w:ilvl w:val="0"/>
                <w:numId w:val="0"/>
              </w:numPr>
              <w:rPr>
                <w:rFonts w:hint="eastAsia" w:ascii="宋体" w:hAnsi="宋体" w:eastAsia="宋体" w:cs="宋体"/>
                <w:color w:val="000000"/>
                <w:kern w:val="0"/>
                <w:sz w:val="24"/>
                <w:szCs w:val="24"/>
                <w:lang w:val="en-US" w:eastAsia="zh-CN"/>
              </w:rPr>
            </w:pPr>
            <w:bookmarkStart w:id="0" w:name="_Toc393962767"/>
            <w:bookmarkStart w:id="1" w:name="OLE_LINK113"/>
            <w:r>
              <w:rPr>
                <w:rFonts w:hint="eastAsia" w:ascii="宋体" w:hAnsi="宋体" w:eastAsia="宋体" w:cs="宋体"/>
                <w:color w:val="000000"/>
                <w:kern w:val="0"/>
                <w:sz w:val="24"/>
                <w:szCs w:val="24"/>
                <w:lang w:val="en-US" w:eastAsia="zh-CN"/>
              </w:rPr>
              <w:t>9.1.1</w:t>
            </w:r>
            <w:bookmarkEnd w:id="0"/>
            <w:bookmarkEnd w:id="1"/>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（ES）</w:t>
            </w:r>
          </w:p>
        </w:tc>
        <w:tc>
          <w:tcPr>
            <w:tcW w:w="10004" w:type="dxa"/>
          </w:tcPr>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编制了《废弃物控制程序》规定了废弃物分类：可回收无毒无害废弃物；可回收有毒有害废弃物；不可回收无毒无害废弃物；不可回收有毒有害废弃物。废弃物的存放：产生废弃物应存于总承包方或建设方指定位置，或存放于有标识的废弃物容器。有毒有害废弃物应单独封闭存放，可回收的废电池与其它有毒有害废弃物分开存放。废弃物的处置：可回收无毒无害废弃物，由各项目部、分公司自行处理、消纳。不可回收无毒无害废弃物、不可回收有毒有害废弃物、可回收有毒有害废弃物，各分公司、项目部应委托总承包方或建设方运输、消纳。京外地区由项目部委托当地环保部门指定的有毒有害废弃物消纳单位消纳。</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 维修维护、安装 现场中产生的环境因素：固废主要是工业垃圾及少量生活垃圾（包装材料、零部件等）、有相关处置记录《固体废弃物处理记录》、人员操作避免乱扔垃圾及洒水降尘、另现场噪音符合厂界噪声标准；</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提供《日常环境卫生检察记录》包括日期、检查内容、检查人（签字信息）、检查结果“合格”等内容；</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查“环境目标、指标和方案的完成情况”——已经达成；</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编制了《安全操作规程》、《职业健康安全管理方案》严格控制安装维修维护中的各项安全要求；现场提供个人防护用品、人员穿戴正确、设备周围有围栏、高空作业提供安全带（检定符合规定）、提供“安全告知”、“职业危害因素告知”等标语标识卡等；人员经过资格认定、及本组织的安全培训教育；</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查安全员的《日常安全检查记录》涉及所识别的危险源及风险机遇的检查包括的内容、涉及运行控制有效性的检查内容包括（消除、替代、工程控制措施、管理措施、个人防护）基本有效；</w:t>
            </w:r>
          </w:p>
          <w:p>
            <w:pPr>
              <w:numPr>
                <w:ilvl w:val="0"/>
                <w:numId w:val="0"/>
              </w:numP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提供《2021年一季度劳保发放记录》有包括白福昌丁学军在内的若干人签字信息；</w:t>
            </w:r>
            <w:bookmarkStart w:id="2" w:name="_GoBack"/>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tc>
        <w:tc>
          <w:tcPr>
            <w:tcW w:w="9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8.2</w:t>
            </w:r>
            <w:r>
              <w:rPr>
                <w:rFonts w:hint="eastAsia" w:ascii="宋体" w:hAnsi="宋体" w:eastAsia="宋体" w:cs="宋体"/>
                <w:sz w:val="24"/>
                <w:szCs w:val="24"/>
                <w:lang w:val="en-US" w:eastAsia="zh-CN"/>
              </w:rPr>
              <w:t xml:space="preserve"> （ES）</w:t>
            </w:r>
          </w:p>
          <w:p/>
        </w:tc>
        <w:tc>
          <w:tcPr>
            <w:tcW w:w="10004" w:type="dxa"/>
          </w:tcPr>
          <w:p>
            <w:pPr>
              <w:numPr>
                <w:ilvl w:val="0"/>
                <w:numId w:val="0"/>
              </w:numP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应急演练的培训情况：参与培训；</w:t>
            </w:r>
          </w:p>
          <w:p>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查定期演练记录：日期2021.3.9，2021.3.16（火灾、触电）、《签到表》包括参加人签字信息，提供演练现场照片显示使用灭火器灭火等场景、基本真实可信；</w:t>
            </w:r>
          </w:p>
          <w:p>
            <w:r>
              <w:rPr>
                <w:rFonts w:hint="eastAsia" w:ascii="宋体" w:hAnsi="宋体" w:eastAsia="宋体" w:cs="宋体"/>
                <w:color w:val="000000"/>
                <w:kern w:val="0"/>
                <w:sz w:val="24"/>
                <w:szCs w:val="24"/>
                <w:lang w:val="en-US" w:eastAsia="zh-CN"/>
              </w:rPr>
              <w:t>参与了预案评审；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1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生产和服务提供的控制</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产品和服务的放行</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不合格输出的控制</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8.5(Q)</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8.6</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8.7 </w:t>
            </w:r>
          </w:p>
        </w:tc>
        <w:tc>
          <w:tcPr>
            <w:tcW w:w="10004" w:type="dxa"/>
          </w:tcPr>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安装</w:t>
            </w:r>
            <w:r>
              <w:rPr>
                <w:rFonts w:hint="eastAsia" w:ascii="宋体" w:hAnsi="宋体" w:eastAsia="宋体" w:cs="宋体"/>
                <w:b w:val="0"/>
                <w:bCs w:val="0"/>
                <w:color w:val="auto"/>
                <w:sz w:val="24"/>
                <w:szCs w:val="24"/>
                <w:lang w:val="en-US" w:eastAsia="zh-CN"/>
              </w:rPr>
              <w:t>：招投标----中标----合同评审----签订合同---施工组织计划---工具准备---现场安装----调试---验收合格----竣工移交----后续服务；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维修</w:t>
            </w:r>
            <w:r>
              <w:rPr>
                <w:rFonts w:hint="eastAsia" w:ascii="宋体" w:hAnsi="宋体" w:eastAsia="宋体" w:cs="宋体"/>
                <w:b w:val="0"/>
                <w:bCs w:val="0"/>
                <w:color w:val="auto"/>
                <w:sz w:val="24"/>
                <w:szCs w:val="24"/>
                <w:lang w:val="en-US" w:eastAsia="zh-CN"/>
              </w:rPr>
              <w:t>：客户接触----现场考核---报价----合同评审----签订合同---维修计划---维修---检测---验收合格---竣工手续----后续服务；</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w:t>
            </w:r>
            <w:r>
              <w:rPr>
                <w:rFonts w:hint="eastAsia" w:ascii="宋体" w:hAnsi="宋体" w:eastAsia="宋体" w:cs="宋体"/>
                <w:b w:val="0"/>
                <w:bCs w:val="0"/>
                <w:color w:val="auto"/>
                <w:sz w:val="24"/>
                <w:szCs w:val="24"/>
                <w:u w:val="single"/>
                <w:lang w:val="en-US" w:eastAsia="zh-CN"/>
              </w:rPr>
              <w:t>供《安装作业指导</w:t>
            </w:r>
            <w:r>
              <w:rPr>
                <w:rFonts w:hint="eastAsia" w:ascii="宋体" w:hAnsi="宋体" w:eastAsia="宋体" w:cs="宋体"/>
                <w:b w:val="0"/>
                <w:bCs w:val="0"/>
                <w:color w:val="auto"/>
                <w:sz w:val="24"/>
                <w:szCs w:val="24"/>
                <w:lang w:val="en-US" w:eastAsia="zh-CN"/>
              </w:rPr>
              <w:t>书》等文件、版本有效；</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使用一</w:t>
            </w:r>
            <w:r>
              <w:rPr>
                <w:rFonts w:hint="eastAsia" w:ascii="宋体" w:hAnsi="宋体" w:eastAsia="宋体" w:cs="宋体"/>
                <w:b w:val="0"/>
                <w:bCs w:val="0"/>
                <w:color w:val="auto"/>
                <w:sz w:val="24"/>
                <w:szCs w:val="24"/>
                <w:u w:val="single"/>
                <w:lang w:val="en-US" w:eastAsia="zh-CN"/>
              </w:rPr>
              <w:t>般手动电动工具</w:t>
            </w:r>
            <w:r>
              <w:rPr>
                <w:rFonts w:hint="eastAsia" w:ascii="宋体" w:hAnsi="宋体" w:eastAsia="宋体" w:cs="宋体"/>
                <w:b w:val="0"/>
                <w:bCs w:val="0"/>
                <w:color w:val="auto"/>
                <w:sz w:val="24"/>
                <w:szCs w:val="24"/>
                <w:lang w:val="en-US" w:eastAsia="zh-CN"/>
              </w:rPr>
              <w:t>、铰链等；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监</w:t>
            </w:r>
            <w:r>
              <w:rPr>
                <w:rFonts w:hint="eastAsia" w:ascii="宋体" w:hAnsi="宋体" w:eastAsia="宋体" w:cs="宋体"/>
                <w:b w:val="0"/>
                <w:bCs w:val="0"/>
                <w:color w:val="auto"/>
                <w:sz w:val="24"/>
                <w:szCs w:val="24"/>
                <w:u w:val="single"/>
                <w:lang w:val="en-US" w:eastAsia="zh-CN"/>
              </w:rPr>
              <w:t>测设备：</w:t>
            </w:r>
            <w:r>
              <w:rPr>
                <w:rFonts w:hint="eastAsia" w:ascii="宋体" w:hAnsi="宋体" w:eastAsia="宋体" w:cs="宋体"/>
                <w:b w:val="0"/>
                <w:bCs w:val="0"/>
                <w:color w:val="auto"/>
                <w:sz w:val="24"/>
                <w:szCs w:val="24"/>
                <w:lang w:val="en-US" w:eastAsia="zh-CN"/>
              </w:rPr>
              <w:t>电阻表、电流表等；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sz w:val="24"/>
                <w:szCs w:val="24"/>
                <w:u w:val="single"/>
                <w:lang w:val="en-US" w:eastAsia="zh-CN"/>
              </w:rPr>
              <w:t>部工作段：</w:t>
            </w:r>
            <w:r>
              <w:rPr>
                <w:rFonts w:hint="eastAsia" w:ascii="宋体" w:hAnsi="宋体" w:eastAsia="宋体" w:cs="宋体"/>
                <w:b w:val="0"/>
                <w:bCs w:val="0"/>
                <w:color w:val="auto"/>
                <w:sz w:val="24"/>
                <w:szCs w:val="24"/>
                <w:lang w:val="en-US" w:eastAsia="zh-CN"/>
              </w:rPr>
              <w:t>温度环境及光照条件基本可以得到满足；</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过</w:t>
            </w:r>
            <w:r>
              <w:rPr>
                <w:rFonts w:hint="eastAsia" w:ascii="宋体" w:hAnsi="宋体" w:eastAsia="宋体" w:cs="宋体"/>
                <w:b w:val="0"/>
                <w:bCs w:val="0"/>
                <w:color w:val="auto"/>
                <w:sz w:val="24"/>
                <w:szCs w:val="24"/>
                <w:u w:val="single"/>
                <w:lang w:val="en-US" w:eastAsia="zh-CN"/>
              </w:rPr>
              <w:t>程确认</w:t>
            </w:r>
            <w:r>
              <w:rPr>
                <w:rFonts w:hint="eastAsia" w:ascii="宋体" w:hAnsi="宋体" w:eastAsia="宋体" w:cs="宋体"/>
                <w:b w:val="0"/>
                <w:bCs w:val="0"/>
                <w:color w:val="auto"/>
                <w:sz w:val="24"/>
                <w:szCs w:val="24"/>
                <w:lang w:val="en-US" w:eastAsia="zh-CN"/>
              </w:rPr>
              <w:t>：安装维修服务的交付、控制条件包括：作业指导文件、技术交底材料、人员确认、使用设备、过程再确认等；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人为</w:t>
            </w:r>
            <w:r>
              <w:rPr>
                <w:rFonts w:hint="eastAsia" w:ascii="宋体" w:hAnsi="宋体" w:eastAsia="宋体" w:cs="宋体"/>
                <w:b w:val="0"/>
                <w:bCs w:val="0"/>
                <w:color w:val="auto"/>
                <w:sz w:val="24"/>
                <w:szCs w:val="24"/>
                <w:u w:val="single"/>
                <w:lang w:val="en-US" w:eastAsia="zh-CN"/>
              </w:rPr>
              <w:t>错误的防</w:t>
            </w:r>
            <w:r>
              <w:rPr>
                <w:rFonts w:hint="eastAsia" w:ascii="宋体" w:hAnsi="宋体" w:eastAsia="宋体" w:cs="宋体"/>
                <w:b w:val="0"/>
                <w:bCs w:val="0"/>
                <w:color w:val="auto"/>
                <w:sz w:val="24"/>
                <w:szCs w:val="24"/>
                <w:lang w:val="en-US" w:eastAsia="zh-CN"/>
              </w:rPr>
              <w:t>止——防护装置、报警装置等；</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安装：</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现场审核</w:t>
            </w:r>
            <w:r>
              <w:rPr>
                <w:rFonts w:hint="eastAsia" w:ascii="宋体" w:hAnsi="宋体" w:eastAsia="宋体" w:cs="宋体"/>
                <w:b w:val="0"/>
                <w:bCs w:val="0"/>
                <w:color w:val="auto"/>
                <w:sz w:val="24"/>
                <w:szCs w:val="24"/>
                <w:lang w:val="en-US" w:eastAsia="zh-CN"/>
              </w:rPr>
              <w:t>、项目名称《芍药居北里小区电梯安装项目》（地址北京市朝阳区芍药居北里小区111号楼）》（2021.5-今）</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查现场施工及交接班记录、显示工程进度情况、安装设备的编号型号、安装状态等信息；</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现场人员通过绞索搬移设备至指定位置、手动工具安装调试机柜及轮盘等电梯零部件、人员持上岗证、操作符合规定；</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drawing>
                <wp:inline distT="0" distB="0" distL="114300" distR="114300">
                  <wp:extent cx="1060450" cy="1413510"/>
                  <wp:effectExtent l="0" t="0" r="6350" b="15240"/>
                  <wp:docPr id="9" name="图片 9" descr="61cd77f4268f38bfb903606895ca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1cd77f4268f38bfb903606895ca08c"/>
                          <pic:cNvPicPr>
                            <a:picLocks noChangeAspect="1"/>
                          </pic:cNvPicPr>
                        </pic:nvPicPr>
                        <pic:blipFill>
                          <a:blip r:embed="rId6"/>
                          <a:stretch>
                            <a:fillRect/>
                          </a:stretch>
                        </pic:blipFill>
                        <pic:spPr>
                          <a:xfrm>
                            <a:off x="0" y="0"/>
                            <a:ext cx="1060450" cy="1413510"/>
                          </a:xfrm>
                          <a:prstGeom prst="rect">
                            <a:avLst/>
                          </a:prstGeom>
                        </pic:spPr>
                      </pic:pic>
                    </a:graphicData>
                  </a:graphic>
                </wp:inline>
              </w:draw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drawing>
                <wp:inline distT="0" distB="0" distL="114300" distR="114300">
                  <wp:extent cx="1054735" cy="1407160"/>
                  <wp:effectExtent l="0" t="0" r="12065" b="2540"/>
                  <wp:docPr id="10" name="图片 10" descr="db85aea24ea937b8f2a43f1ffb36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b85aea24ea937b8f2a43f1ffb364b2"/>
                          <pic:cNvPicPr>
                            <a:picLocks noChangeAspect="1"/>
                          </pic:cNvPicPr>
                        </pic:nvPicPr>
                        <pic:blipFill>
                          <a:blip r:embed="rId7"/>
                          <a:stretch>
                            <a:fillRect/>
                          </a:stretch>
                        </pic:blipFill>
                        <pic:spPr>
                          <a:xfrm>
                            <a:off x="0" y="0"/>
                            <a:ext cx="1054735" cy="1407160"/>
                          </a:xfrm>
                          <a:prstGeom prst="rect">
                            <a:avLst/>
                          </a:prstGeom>
                        </pic:spPr>
                      </pic:pic>
                    </a:graphicData>
                  </a:graphic>
                </wp:inline>
              </w:draw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drawing>
                <wp:inline distT="0" distB="0" distL="114300" distR="114300">
                  <wp:extent cx="1042670" cy="1390015"/>
                  <wp:effectExtent l="0" t="0" r="5080" b="635"/>
                  <wp:docPr id="11" name="图片 11" descr="3f5392e403ac1610a29606d1123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f5392e403ac1610a29606d11233949"/>
                          <pic:cNvPicPr>
                            <a:picLocks noChangeAspect="1"/>
                          </pic:cNvPicPr>
                        </pic:nvPicPr>
                        <pic:blipFill>
                          <a:blip r:embed="rId8"/>
                          <a:stretch>
                            <a:fillRect/>
                          </a:stretch>
                        </pic:blipFill>
                        <pic:spPr>
                          <a:xfrm>
                            <a:off x="0" y="0"/>
                            <a:ext cx="1042670" cy="1390015"/>
                          </a:xfrm>
                          <a:prstGeom prst="rect">
                            <a:avLst/>
                          </a:prstGeom>
                        </pic:spPr>
                      </pic:pic>
                    </a:graphicData>
                  </a:graphic>
                </wp:inline>
              </w:draw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drawing>
                <wp:inline distT="0" distB="0" distL="114300" distR="114300">
                  <wp:extent cx="1069340" cy="1426845"/>
                  <wp:effectExtent l="0" t="0" r="16510" b="1905"/>
                  <wp:docPr id="12" name="图片 12" descr="fb42e326f090589d47c10997fed4f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b42e326f090589d47c10997fed4f73"/>
                          <pic:cNvPicPr>
                            <a:picLocks noChangeAspect="1"/>
                          </pic:cNvPicPr>
                        </pic:nvPicPr>
                        <pic:blipFill>
                          <a:blip r:embed="rId9"/>
                          <a:stretch>
                            <a:fillRect/>
                          </a:stretch>
                        </pic:blipFill>
                        <pic:spPr>
                          <a:xfrm>
                            <a:off x="0" y="0"/>
                            <a:ext cx="1069340" cy="1426845"/>
                          </a:xfrm>
                          <a:prstGeom prst="rect">
                            <a:avLst/>
                          </a:prstGeom>
                        </pic:spPr>
                      </pic:pic>
                    </a:graphicData>
                  </a:graphic>
                </wp:inline>
              </w:draw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drawing>
                <wp:inline distT="0" distB="0" distL="114300" distR="114300">
                  <wp:extent cx="1043305" cy="1391920"/>
                  <wp:effectExtent l="0" t="0" r="4445" b="17780"/>
                  <wp:docPr id="13" name="图片 13" descr="36e495f4b22fa98cf5ddf6291f96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6e495f4b22fa98cf5ddf6291f96a97"/>
                          <pic:cNvPicPr>
                            <a:picLocks noChangeAspect="1"/>
                          </pic:cNvPicPr>
                        </pic:nvPicPr>
                        <pic:blipFill>
                          <a:blip r:embed="rId10"/>
                          <a:stretch>
                            <a:fillRect/>
                          </a:stretch>
                        </pic:blipFill>
                        <pic:spPr>
                          <a:xfrm>
                            <a:off x="0" y="0"/>
                            <a:ext cx="1043305" cy="1391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drawing>
                <wp:inline distT="0" distB="0" distL="114300" distR="114300">
                  <wp:extent cx="1112520" cy="1483995"/>
                  <wp:effectExtent l="0" t="0" r="11430" b="1905"/>
                  <wp:docPr id="14" name="图片 14" descr="6c7ec4271447f47448bcbe6e7f4b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c7ec4271447f47448bcbe6e7f4b156"/>
                          <pic:cNvPicPr>
                            <a:picLocks noChangeAspect="1"/>
                          </pic:cNvPicPr>
                        </pic:nvPicPr>
                        <pic:blipFill>
                          <a:blip r:embed="rId11"/>
                          <a:stretch>
                            <a:fillRect/>
                          </a:stretch>
                        </pic:blipFill>
                        <pic:spPr>
                          <a:xfrm>
                            <a:off x="0" y="0"/>
                            <a:ext cx="1112520" cy="1483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安装：（以往项目）</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名称“东方古本中医医院有限责任公司”（日期2020.11</w:t>
            </w:r>
            <w:r>
              <w:rPr>
                <w:rFonts w:hint="eastAsia" w:ascii="宋体" w:hAnsi="宋体" w:cs="宋体"/>
                <w:b w:val="0"/>
                <w:bCs w:val="0"/>
                <w:color w:val="auto"/>
                <w:sz w:val="24"/>
                <w:szCs w:val="24"/>
                <w:lang w:val="en-US" w:eastAsia="zh-CN"/>
              </w:rPr>
              <w:t>.14~22</w:t>
            </w:r>
            <w:r>
              <w:rPr>
                <w:rFonts w:hint="eastAsia" w:ascii="宋体" w:hAnsi="宋体" w:eastAsia="宋体" w:cs="宋体"/>
                <w:b w:val="0"/>
                <w:bCs w:val="0"/>
                <w:color w:val="auto"/>
                <w:sz w:val="24"/>
                <w:szCs w:val="24"/>
                <w:lang w:val="en-US" w:eastAsia="zh-CN"/>
              </w:rPr>
              <w:t>）、安装地址：怀柔区桥梓镇东茶坞村217号、查相关工程记录如下：</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提供《电梯安装工程存档文件》（41项）</w:t>
            </w:r>
          </w:p>
          <w:p>
            <w:pPr>
              <w:pStyle w:val="2"/>
              <w:numPr>
                <w:ilvl w:val="0"/>
                <w:numId w:val="1"/>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《产品合格证》</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《电梯装箱单》（20200865#）、有盖章信息；</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《电梯使用维修说明书》</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《乘客电梯安装手册》</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《特种设备型式试验证书（电梯）》（编号TSX311002220170083）、“无机房客梯”、日期2017.11.3；</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《特种设备型式试验证书（电梯）》（证书编号TSXB32003820171008）、“电梯控制柜”、有效期至2021.9.7；</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《特种设备型式试验证书（电梯）》（证书编号TSXB32003820171006）、“电梯曳引机”、有效期至2021.3.5；</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 曳引机制动器”、有效期至2021.2.27；</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《特种设备型式试验证书（电梯）》（证书编号TSXB32003820171006）、“渐进式安全钳”、有效期至2021.5.11；</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《特种设备型式试验证书（电梯）》（证书编号TSXB32003820171006）、“缓冲器”、有效期至2021.6.13；</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《特种设备型式试验证书（电梯）》（证书编号TSXB32003820171006）、“限速器”、有效期至2022.6.24；</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《特种设备型式试验证书（电梯）》（证书编号TSXB32003820171006）、“电梯轿门锁装置”、有效期至2021.5.12；</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《特种设备型式试验证书（电梯）》（证书编号TSXB32003820171006）、“门锁装置”、有效期至2020.12.21；</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《特种设备型式试验证书（电梯）》（证书编号TSXB32003820171006）、“电梯曳引机”、有效期至2021.3.5；</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《渐进式安全钳最终调试检验报告》（OX-188）、B20101026#、日期2020.10.、有公章信息；</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《限速器合格证及调试证书》（200915185#）、日期2020.9、合格；</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《安装授权书》（北京富胜公司）、日期2020.12.31.前有效；</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《合同评审记录》有相关部门签字信息、批准丁学军；</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《电梯安装维保合同》；</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《工程指令单》工程代号“FSDT-A-2001”、申光明、2020.11.2；</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《电梯安装维修施工方案评审记录》申光明批准、2020.11.6.；</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《电扶梯安装施工方案》（FSDT202007）、批准申光明；</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《施工安全责任书》、张长荣签字、2020.11.6.；</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《材料工具领用申请表》、《采购计划》、《物资入库检查记录》（焊条、面试、胶带、记号笔）等、有确认人签字信息、2020.10.28；《出库单》；</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《施工慢车运行前检查表》“机房、轿厢、底坑等”、结论合格、张长荣田宇签字、日期2020.11.19；</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《焊接部位施工检查记录》检查9项、结论合格、检查人张长荣关键签字、2020.11.16；</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《电梯安装修理调试报告》包括“安全项目确认、制动器、安全距离、绝缘”等、有责任人签字、2020.11.19；</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《电梯试运行记录》结论合格、李工签字确认、2020.11.19；</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《电梯自检申请表》、结论合格、张长荣签字、2020.11.20；</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《整改意见》、《电梯安装修理质量证明》、《电梯工程甲乙双方验收书》有使用单位及施工单位签字盖章信息、2020.11.22；</w:t>
            </w:r>
          </w:p>
          <w:p>
            <w:pPr>
              <w:pStyle w:val="2"/>
              <w:numPr>
                <w:ilvl w:val="0"/>
                <w:numId w:val="1"/>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《电梯安装修理工程移交单》（2020.11.30）、</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32.</w:t>
            </w:r>
            <w:r>
              <w:rPr>
                <w:rFonts w:hint="eastAsia" w:ascii="宋体" w:hAnsi="宋体" w:eastAsia="宋体" w:cs="宋体"/>
                <w:b w:val="0"/>
                <w:bCs w:val="0"/>
                <w:color w:val="auto"/>
                <w:sz w:val="24"/>
                <w:szCs w:val="24"/>
                <w:lang w:val="en-US" w:eastAsia="zh-CN"/>
              </w:rPr>
              <w:t>《电梯监督检验报告》（编号ZX-DTDTYS2020111900）、产品编号20200865、检测结论合格、有“北京特种设备检测中心”公章、人员“赵景宜高鹏”签字确认</w:t>
            </w:r>
            <w:r>
              <w:rPr>
                <w:rFonts w:hint="eastAsia" w:ascii="宋体" w:hAnsi="宋体" w:cs="宋体"/>
                <w:b w:val="0"/>
                <w:bCs w:val="0"/>
                <w:color w:val="auto"/>
                <w:sz w:val="24"/>
                <w:szCs w:val="24"/>
                <w:lang w:val="en-US" w:eastAsia="zh-CN"/>
              </w:rPr>
              <w:t>、2020.11.30</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33.</w:t>
            </w:r>
            <w:r>
              <w:rPr>
                <w:rFonts w:hint="eastAsia" w:ascii="宋体" w:hAnsi="宋体" w:eastAsia="宋体" w:cs="宋体"/>
                <w:b w:val="0"/>
                <w:bCs w:val="0"/>
                <w:color w:val="auto"/>
                <w:sz w:val="24"/>
                <w:szCs w:val="24"/>
                <w:lang w:val="en-US" w:eastAsia="zh-CN"/>
              </w:rPr>
              <w:t>《电梯监督检验自检报告书》（编号3#）、开工日期2020.11.14-22、结论合格、有本组织及奥玛斯公司双方确认盖章签字信息</w:t>
            </w:r>
            <w:r>
              <w:rPr>
                <w:rFonts w:hint="eastAsia" w:ascii="宋体" w:hAnsi="宋体" w:cs="宋体"/>
                <w:b w:val="0"/>
                <w:bCs w:val="0"/>
                <w:color w:val="auto"/>
                <w:sz w:val="24"/>
                <w:szCs w:val="24"/>
                <w:lang w:val="en-US" w:eastAsia="zh-CN"/>
              </w:rPr>
              <w:t>、2020.11.26</w:t>
            </w:r>
            <w:r>
              <w:rPr>
                <w:rFonts w:hint="eastAsia" w:ascii="宋体" w:hAnsi="宋体" w:eastAsia="宋体" w:cs="宋体"/>
                <w:b w:val="0"/>
                <w:bCs w:val="0"/>
                <w:color w:val="auto"/>
                <w:sz w:val="24"/>
                <w:szCs w:val="24"/>
                <w:lang w:val="en-US" w:eastAsia="zh-CN"/>
              </w:rPr>
              <w:t>；</w:t>
            </w:r>
          </w:p>
          <w:p>
            <w:pPr>
              <w:pStyle w:val="2"/>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w:t>
            </w:r>
          </w:p>
          <w:p>
            <w:pPr>
              <w:pStyle w:val="2"/>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维修：</w:t>
            </w:r>
            <w:r>
              <w:rPr>
                <w:rFonts w:hint="eastAsia" w:ascii="宋体" w:hAnsi="宋体" w:cs="宋体"/>
                <w:b/>
                <w:bCs/>
                <w:color w:val="auto"/>
                <w:sz w:val="24"/>
                <w:szCs w:val="24"/>
                <w:lang w:val="en-US" w:eastAsia="zh-CN"/>
              </w:rPr>
              <w:t>（审核当天无维修现场）</w:t>
            </w:r>
          </w:p>
          <w:p>
            <w:pPr>
              <w:pStyle w:val="2"/>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szCs w:val="24"/>
                <w:u w:val="single"/>
                <w:lang w:val="en-US" w:eastAsia="zh-CN"/>
              </w:rPr>
              <w:t>查电梯定期检验报告（物业）若干份；</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《电梯定期检验报告（无机房）》</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编号：CY-DTDTDT2021011256、设备代码：30101101052008030016、有效期至2022.1.12；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编号：CY-DTDTDT2021011257、设备代码：30101101052008030017、有效期至2022.1.12；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编号：CY-DTDTDT2021011302、设备代码：30101101052008030024、有效期至2022.1.12；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编号：CY-DTDTDT2021011304、设备代码：30101101052008120480、有效期至2022.1.12；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编号：CY-DTDTDT2021011203、设备代码：30101101052008120468、有效期至2022.1.12；</w:t>
            </w:r>
          </w:p>
          <w:p>
            <w:pPr>
              <w:pStyle w:val="2"/>
              <w:rPr>
                <w:rFonts w:hint="eastAsia" w:ascii="宋体" w:hAnsi="宋体" w:cs="宋体"/>
                <w:b w:val="0"/>
                <w:bCs w:val="0"/>
                <w:color w:val="auto"/>
                <w:sz w:val="24"/>
                <w:szCs w:val="24"/>
                <w:lang w:val="en-US" w:eastAsia="zh-CN"/>
              </w:rPr>
            </w:pP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编号：CY-DTDTDT2021011306、设备代码：30101101052008030026、有效期至2022.1.12；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编号：CY-DTDTDT2021011307、设备代码：30101101052008030027、有效期至2022.1.12；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编号：CY-DTDTDT2021011308、设备代码：30101101052008030024、有效期至2022.1.12；</w:t>
            </w:r>
          </w:p>
          <w:p>
            <w:pPr>
              <w:pStyle w:val="2"/>
              <w:rPr>
                <w:rFonts w:hint="eastAsia" w:ascii="宋体" w:hAnsi="宋体" w:cs="宋体"/>
                <w:b w:val="0"/>
                <w:bCs w:val="0"/>
                <w:color w:val="auto"/>
                <w:sz w:val="24"/>
                <w:szCs w:val="24"/>
                <w:lang w:val="en-US" w:eastAsia="zh-CN"/>
              </w:rPr>
            </w:pP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编号：CY-DTDTDT2021011212、设备代码：30101101052008030028、有效期至2022.1.12；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编号：CY-DTDTDT2021011214、设备代码：30101101052008030029、有效期至2022.1.12；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编号：CY-DTDTDT2021011216、设备代码：30101101052008030013、有效期至2022.1.12；</w:t>
            </w: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编号：CY-DTDTDT2021011253、设备代码：30101101052008030013、有效期至2022.1.12；</w:t>
            </w:r>
          </w:p>
          <w:p>
            <w:pPr>
              <w:pStyle w:val="2"/>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——另查其他报告均在有效期范围内、符合规定；</w:t>
            </w:r>
          </w:p>
          <w:p>
            <w:pPr>
              <w:pStyle w:val="2"/>
              <w:rPr>
                <w:rFonts w:hint="default" w:ascii="宋体" w:hAnsi="宋体" w:cs="宋体"/>
                <w:b w:val="0"/>
                <w:bCs w:val="0"/>
                <w:color w:val="auto"/>
                <w:sz w:val="24"/>
                <w:szCs w:val="24"/>
                <w:lang w:val="en-US" w:eastAsia="zh-CN"/>
              </w:rPr>
            </w:pPr>
          </w:p>
          <w:p>
            <w:pPr>
              <w:pStyle w:val="2"/>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提供《楼宇电梯运行巡查记录》抽查1条、2021.5.1、检查项目“曳引机、控制系统、轿门系统、井道系统、配电系统”、结论合格、检查人田宇、批准刘工；</w:t>
            </w:r>
          </w:p>
          <w:p>
            <w:pPr>
              <w:pStyle w:val="2"/>
              <w:rPr>
                <w:rFonts w:hint="eastAsia" w:ascii="宋体" w:hAnsi="宋体" w:cs="宋体"/>
                <w:b w:val="0"/>
                <w:bCs w:val="0"/>
                <w:color w:val="auto"/>
                <w:sz w:val="24"/>
                <w:szCs w:val="24"/>
                <w:lang w:val="en-US" w:eastAsia="zh-CN"/>
              </w:rPr>
            </w:pPr>
          </w:p>
          <w:p>
            <w:pPr>
              <w:pStyle w:val="2"/>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抽查《周期日常维护保养记录》（维护保养单位：北京富胜电梯维修有限公司）、晨光家园324-2#、*8120473；332#、*0061；332#、*0057，0062等——内容包括“运行状态、设备情况、电气设备”等、有维保确认人签字信息、符合规定；</w:t>
            </w:r>
          </w:p>
          <w:p>
            <w:pPr>
              <w:pStyle w:val="2"/>
              <w:rPr>
                <w:rFonts w:hint="default"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抽</w:t>
            </w:r>
            <w:r>
              <w:rPr>
                <w:rFonts w:hint="eastAsia" w:ascii="宋体" w:hAnsi="宋体" w:eastAsia="宋体" w:cs="宋体"/>
                <w:b w:val="0"/>
                <w:bCs w:val="0"/>
                <w:color w:val="auto"/>
                <w:sz w:val="24"/>
                <w:szCs w:val="24"/>
                <w:lang w:val="en-US" w:eastAsia="zh-CN"/>
              </w:rPr>
              <w:t>查到以往维修记录、《电梯维修记录表》（地址：十里堡晨光家园B区）、日期2021.2.21、问题“电梯不运行、通讯不显示”、原因“继电器损坏”、处置“更换”、确认人“田京郭旭”（签字）</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另查2021.2.24.、地址330、电梯导向轮异响抖动、处置结论合格；</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查2021.2.25、326#、开关损坏、处置结论合格；</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2021.2.26、217-A#、噪音大、更换电机、结论合格；</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2020.10.24、216B#、机房异响、处置合格；</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2020.10.29.、213A#、按键损坏、处置合格；</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查现场标识、顾客财产、产品防护、交付后活动、更改控制——基本符合规定；</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查“不合格控制程序”中对</w:t>
            </w:r>
            <w:r>
              <w:rPr>
                <w:rFonts w:hint="eastAsia" w:ascii="宋体" w:hAnsi="宋体" w:cs="宋体"/>
                <w:b w:val="0"/>
                <w:bCs w:val="0"/>
                <w:color w:val="auto"/>
                <w:sz w:val="24"/>
                <w:szCs w:val="24"/>
                <w:lang w:val="en-US" w:eastAsia="zh-CN"/>
              </w:rPr>
              <w:t>维修过程</w:t>
            </w:r>
            <w:r>
              <w:rPr>
                <w:rFonts w:hint="eastAsia" w:ascii="宋体" w:hAnsi="宋体" w:eastAsia="宋体" w:cs="宋体"/>
                <w:b w:val="0"/>
                <w:bCs w:val="0"/>
                <w:color w:val="auto"/>
                <w:sz w:val="24"/>
                <w:szCs w:val="24"/>
                <w:lang w:val="en-US" w:eastAsia="zh-CN"/>
              </w:rPr>
              <w:t xml:space="preserve">不合格规定了不同的程度及处置方式、输出《不合格处理记录》包括： </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不合格现象描述；</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采取的措施（</w:t>
            </w:r>
            <w:r>
              <w:rPr>
                <w:rFonts w:hint="eastAsia" w:ascii="宋体" w:hAnsi="宋体" w:eastAsia="宋体" w:cs="宋体"/>
                <w:b w:val="0"/>
                <w:bCs w:val="0"/>
                <w:color w:val="auto"/>
                <w:sz w:val="24"/>
                <w:szCs w:val="24"/>
                <w:vertAlign w:val="baseline"/>
                <w:lang w:val="en-US" w:eastAsia="zh-CN"/>
              </w:rPr>
              <w:t>纠正、暂停、隔离、限制</w:t>
            </w:r>
            <w:r>
              <w:rPr>
                <w:rFonts w:hint="eastAsia" w:ascii="宋体" w:hAnsi="宋体"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批准人、另包括顾客或和供方确认信息——查策划符合标准要求；</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具体措施：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其中原材料不合格品：退</w:t>
            </w:r>
            <w:r>
              <w:rPr>
                <w:rFonts w:hint="eastAsia" w:ascii="宋体" w:hAnsi="宋体" w:cs="宋体"/>
                <w:b w:val="0"/>
                <w:bCs w:val="0"/>
                <w:color w:val="auto"/>
                <w:sz w:val="24"/>
                <w:szCs w:val="24"/>
                <w:lang w:val="en-US" w:eastAsia="zh-CN"/>
              </w:rPr>
              <w:t>换</w:t>
            </w:r>
            <w:r>
              <w:rPr>
                <w:rFonts w:hint="eastAsia" w:ascii="宋体" w:hAnsi="宋体" w:eastAsia="宋体" w:cs="宋体"/>
                <w:b w:val="0"/>
                <w:bCs w:val="0"/>
                <w:color w:val="auto"/>
                <w:sz w:val="24"/>
                <w:szCs w:val="24"/>
                <w:lang w:val="en-US" w:eastAsia="zh-CN"/>
              </w:rPr>
              <w:t>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施工过程中不合格品：返工；</w:t>
            </w:r>
          </w:p>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交验过程不合格： 返工；</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——目前组织未发生上述情况；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监视、测量、分析和评价 </w:t>
            </w:r>
          </w:p>
          <w:p>
            <w:pPr>
              <w:spacing w:line="0" w:lineRule="atLeast"/>
              <w:rPr>
                <w:rFonts w:hint="default" w:ascii="宋体" w:hAnsi="宋体" w:eastAsia="宋体" w:cs="宋体"/>
                <w:b w:val="0"/>
                <w:bCs w:val="0"/>
                <w:color w:val="auto"/>
                <w:sz w:val="24"/>
                <w:szCs w:val="24"/>
                <w:lang w:val="en-US" w:eastAsia="zh-CN"/>
              </w:rPr>
            </w:pPr>
          </w:p>
        </w:tc>
        <w:tc>
          <w:tcPr>
            <w:tcW w:w="960"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 （Q）</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9.1.1 </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9.1.3</w:t>
            </w:r>
          </w:p>
          <w:p>
            <w:pPr>
              <w:keepNext w:val="0"/>
              <w:keepLines w:val="0"/>
              <w:pageBreakBefore w:val="0"/>
              <w:widowControl w:val="0"/>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p>
        </w:tc>
        <w:tc>
          <w:tcPr>
            <w:tcW w:w="10004" w:type="dxa"/>
          </w:tcPr>
          <w:p>
            <w:p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组织确定的监视测量内容：</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维修服务的终检（功能、性能技术指标、法律法规的符合性）；</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过程能力及过程能力指数（随时监视）；</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供方绩效；</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顾客满意度调查（每年1次、数据统计分析）；</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质量目标完成情况；</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不合格品情况；</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日常检查（安全环保</w:t>
            </w:r>
            <w:r>
              <w:rPr>
                <w:rFonts w:hint="eastAsia" w:ascii="宋体" w:hAnsi="宋体" w:cs="宋体"/>
                <w:b w:val="0"/>
                <w:bCs w:val="0"/>
                <w:color w:val="auto"/>
                <w:sz w:val="24"/>
                <w:szCs w:val="24"/>
                <w:vertAlign w:val="baseline"/>
                <w:lang w:val="en-US" w:eastAsia="zh-CN"/>
              </w:rPr>
              <w:t>检查</w:t>
            </w:r>
            <w:r>
              <w:rPr>
                <w:rFonts w:hint="eastAsia" w:ascii="宋体" w:hAnsi="宋体" w:eastAsia="宋体" w:cs="宋体"/>
                <w:b w:val="0"/>
                <w:bCs w:val="0"/>
                <w:color w:val="auto"/>
                <w:sz w:val="24"/>
                <w:szCs w:val="24"/>
                <w:vertAlign w:val="baseline"/>
                <w:lang w:val="en-US" w:eastAsia="zh-CN"/>
              </w:rPr>
              <w:t>、公司规章制度及各项管理规定检查）；</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施工进度计划完成情况检查；</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风险机遇措施有效性检查；</w:t>
            </w:r>
          </w:p>
          <w:p>
            <w:pPr>
              <w:numPr>
                <w:ilvl w:val="0"/>
                <w:numId w:val="3"/>
              </w:numPr>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内审和管理评审年度检查；</w:t>
            </w:r>
          </w:p>
          <w:p>
            <w:pPr>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vertAlign w:val="baseline"/>
                <w:lang w:val="en-US" w:eastAsia="zh-CN"/>
              </w:rPr>
              <w:t>——查利用使用分析情况基本符合规定、相关部门提供反馈及信息交流和沟通；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顾客满意</w:t>
            </w:r>
          </w:p>
          <w:p>
            <w:pPr>
              <w:spacing w:line="0" w:lineRule="atLeast"/>
              <w:rPr>
                <w:rFonts w:hint="default" w:ascii="宋体" w:hAnsi="宋体" w:eastAsia="宋体" w:cs="宋体"/>
                <w:b w:val="0"/>
                <w:bCs w:val="0"/>
                <w:color w:val="auto"/>
                <w:sz w:val="24"/>
                <w:szCs w:val="24"/>
                <w:lang w:val="en-US" w:eastAsia="zh-CN"/>
              </w:rPr>
            </w:pPr>
          </w:p>
        </w:tc>
        <w:tc>
          <w:tcPr>
            <w:tcW w:w="960"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9.1.2</w:t>
            </w:r>
          </w:p>
          <w:p>
            <w:pPr>
              <w:spacing w:line="0" w:lineRule="atLeast"/>
              <w:rPr>
                <w:rFonts w:hint="eastAsia" w:ascii="宋体" w:hAnsi="宋体" w:eastAsia="宋体" w:cs="宋体"/>
                <w:b w:val="0"/>
                <w:bCs w:val="0"/>
                <w:color w:val="auto"/>
                <w:sz w:val="24"/>
                <w:szCs w:val="24"/>
                <w:lang w:val="en-US" w:eastAsia="zh-CN"/>
              </w:rPr>
            </w:pPr>
          </w:p>
        </w:tc>
        <w:tc>
          <w:tcPr>
            <w:tcW w:w="10004"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提供《顾客满意调查表》若干份、内容包括调查项和评价项具体“服务质量（60%）价格（10%）              技术服务（10%）服务态度（10%）对投诉的处理（10%）”</w:t>
            </w:r>
            <w:r>
              <w:rPr>
                <w:rFonts w:hint="eastAsia" w:ascii="宋体" w:hAnsi="宋体" w:cs="宋体"/>
                <w:b w:val="0"/>
                <w:bCs w:val="0"/>
                <w:color w:val="auto"/>
                <w:sz w:val="24"/>
                <w:szCs w:val="24"/>
                <w:lang w:val="en-US" w:eastAsia="zh-CN"/>
              </w:rPr>
              <w:t>有</w:t>
            </w:r>
            <w:r>
              <w:rPr>
                <w:rFonts w:hint="eastAsia" w:ascii="宋体" w:hAnsi="宋体" w:eastAsia="宋体" w:cs="宋体"/>
                <w:b w:val="0"/>
                <w:bCs w:val="0"/>
                <w:color w:val="auto"/>
                <w:sz w:val="24"/>
                <w:szCs w:val="24"/>
                <w:lang w:val="en-US" w:eastAsia="zh-CN"/>
              </w:rPr>
              <w:t>项目负责人、名称、联系人及方式等；</w:t>
            </w:r>
          </w:p>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提供了《顾客满意</w:t>
            </w:r>
            <w:r>
              <w:rPr>
                <w:rFonts w:hint="eastAsia" w:ascii="宋体" w:hAnsi="宋体" w:cs="宋体"/>
                <w:b w:val="0"/>
                <w:bCs w:val="0"/>
                <w:color w:val="auto"/>
                <w:sz w:val="24"/>
                <w:szCs w:val="24"/>
                <w:lang w:val="en-US" w:eastAsia="zh-CN"/>
              </w:rPr>
              <w:t>度</w:t>
            </w:r>
            <w:r>
              <w:rPr>
                <w:rFonts w:hint="eastAsia" w:ascii="宋体" w:hAnsi="宋体" w:eastAsia="宋体" w:cs="宋体"/>
                <w:b w:val="0"/>
                <w:bCs w:val="0"/>
                <w:color w:val="auto"/>
                <w:sz w:val="24"/>
                <w:szCs w:val="24"/>
                <w:lang w:val="en-US" w:eastAsia="zh-CN"/>
              </w:rPr>
              <w:t>调查</w:t>
            </w:r>
            <w:r>
              <w:rPr>
                <w:rFonts w:hint="eastAsia" w:ascii="宋体" w:hAnsi="宋体" w:cs="宋体"/>
                <w:b w:val="0"/>
                <w:bCs w:val="0"/>
                <w:color w:val="auto"/>
                <w:sz w:val="24"/>
                <w:szCs w:val="24"/>
                <w:lang w:val="en-US" w:eastAsia="zh-CN"/>
              </w:rPr>
              <w:t>分析报告</w:t>
            </w:r>
            <w:r>
              <w:rPr>
                <w:rFonts w:hint="eastAsia" w:ascii="宋体" w:hAnsi="宋体" w:eastAsia="宋体" w:cs="宋体"/>
                <w:b w:val="0"/>
                <w:bCs w:val="0"/>
                <w:color w:val="auto"/>
                <w:sz w:val="24"/>
                <w:szCs w:val="24"/>
                <w:lang w:val="en-US" w:eastAsia="zh-CN"/>
              </w:rPr>
              <w:t>》结论“</w:t>
            </w:r>
            <w:r>
              <w:rPr>
                <w:rFonts w:hint="eastAsia" w:ascii="宋体" w:hAnsi="宋体" w:cs="宋体"/>
                <w:b w:val="0"/>
                <w:bCs w:val="0"/>
                <w:color w:val="auto"/>
                <w:sz w:val="24"/>
                <w:szCs w:val="24"/>
                <w:lang w:val="en-US" w:eastAsia="zh-CN"/>
              </w:rPr>
              <w:t>满意度98%以上、</w:t>
            </w:r>
            <w:r>
              <w:rPr>
                <w:rFonts w:hint="eastAsia" w:ascii="宋体" w:hAnsi="宋体" w:eastAsia="宋体" w:cs="宋体"/>
                <w:b w:val="0"/>
                <w:bCs w:val="0"/>
                <w:color w:val="auto"/>
                <w:sz w:val="24"/>
                <w:szCs w:val="24"/>
                <w:lang w:val="en-US" w:eastAsia="zh-CN"/>
              </w:rPr>
              <w:t>顾客总体满意”、查组织提出相应的意见建议、改进措施</w:t>
            </w:r>
            <w:r>
              <w:rPr>
                <w:rFonts w:hint="eastAsia" w:ascii="宋体" w:hAnsi="宋体" w:cs="宋体"/>
                <w:b w:val="0"/>
                <w:bCs w:val="0"/>
                <w:color w:val="auto"/>
                <w:sz w:val="24"/>
                <w:szCs w:val="24"/>
                <w:lang w:val="en-US" w:eastAsia="zh-CN"/>
              </w:rPr>
              <w:t>等、</w:t>
            </w:r>
            <w:r>
              <w:rPr>
                <w:rFonts w:hint="eastAsia" w:ascii="宋体" w:hAnsi="宋体" w:eastAsia="宋体" w:cs="宋体"/>
                <w:b w:val="0"/>
                <w:bCs w:val="0"/>
                <w:color w:val="auto"/>
                <w:sz w:val="24"/>
                <w:szCs w:val="24"/>
                <w:lang w:val="en-US" w:eastAsia="zh-CN"/>
              </w:rPr>
              <w:t>有编审批、日期</w:t>
            </w:r>
            <w:r>
              <w:rPr>
                <w:rFonts w:hint="eastAsia" w:ascii="宋体" w:hAnsi="宋体" w:cs="宋体"/>
                <w:b w:val="0"/>
                <w:bCs w:val="0"/>
                <w:color w:val="auto"/>
                <w:sz w:val="24"/>
                <w:szCs w:val="24"/>
                <w:lang w:val="en-US" w:eastAsia="zh-CN"/>
              </w:rPr>
              <w:t>2021.4.25</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0" w:lineRule="atLeas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总则</w:t>
            </w:r>
          </w:p>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spacing w:line="0" w:lineRule="atLeast"/>
              <w:rPr>
                <w:rFonts w:hint="eastAsia" w:ascii="宋体" w:hAnsi="宋体" w:eastAsia="宋体" w:cs="宋体"/>
                <w:b w:val="0"/>
                <w:bCs w:val="0"/>
                <w:color w:val="auto"/>
                <w:sz w:val="24"/>
                <w:szCs w:val="24"/>
                <w:lang w:val="en-US" w:eastAsia="zh-CN"/>
              </w:rPr>
            </w:pPr>
          </w:p>
        </w:tc>
        <w:tc>
          <w:tcPr>
            <w:tcW w:w="960"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w:t>
            </w:r>
          </w:p>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 </w:t>
            </w:r>
          </w:p>
          <w:p>
            <w:pPr>
              <w:spacing w:line="0" w:lineRule="atLeast"/>
              <w:rPr>
                <w:rFonts w:hint="eastAsia" w:ascii="宋体" w:hAnsi="宋体" w:eastAsia="宋体" w:cs="宋体"/>
                <w:b w:val="0"/>
                <w:bCs w:val="0"/>
                <w:color w:val="auto"/>
                <w:sz w:val="24"/>
                <w:szCs w:val="24"/>
                <w:lang w:val="en-US" w:eastAsia="zh-CN"/>
              </w:rPr>
            </w:pPr>
          </w:p>
        </w:tc>
        <w:tc>
          <w:tcPr>
            <w:tcW w:w="10004" w:type="dxa"/>
          </w:tcPr>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编制了《不合格处置记录》 内容包括“不合格现象（事件）描述”、“严重程度（一般、比较严重、非常严重）”，“采取的控制和纠正措施”；“不合格的原因分析”、“采取纠正措施的必要性分析”、“实施的纠正措施内容”、“纠正措施的验证”、“风险机遇及体系的更新和变更”等项、有相关部门确认的栏目、批准及日期信息； </w:t>
            </w:r>
          </w:p>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查内审和管理评审未见本部门的不合格项；</w:t>
            </w:r>
          </w:p>
          <w:p>
            <w:pPr>
              <w:spacing w:line="0" w:lineRule="atLeas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查组织近一年来未发生环境及安全事件事故、环境安全目标指标满足要求；</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ED69B"/>
    <w:multiLevelType w:val="singleLevel"/>
    <w:tmpl w:val="C42ED69B"/>
    <w:lvl w:ilvl="0" w:tentative="0">
      <w:start w:val="1"/>
      <w:numFmt w:val="decimal"/>
      <w:lvlText w:val="%1."/>
      <w:lvlJc w:val="left"/>
      <w:pPr>
        <w:tabs>
          <w:tab w:val="left" w:pos="312"/>
        </w:tabs>
      </w:pPr>
    </w:lvl>
  </w:abstractNum>
  <w:abstractNum w:abstractNumId="1">
    <w:nsid w:val="5B003E2D"/>
    <w:multiLevelType w:val="singleLevel"/>
    <w:tmpl w:val="5B003E2D"/>
    <w:lvl w:ilvl="0" w:tentative="0">
      <w:start w:val="1"/>
      <w:numFmt w:val="decimal"/>
      <w:lvlText w:val="%1."/>
      <w:lvlJc w:val="left"/>
      <w:pPr>
        <w:tabs>
          <w:tab w:val="left" w:pos="312"/>
        </w:tabs>
      </w:pPr>
    </w:lvl>
  </w:abstractNum>
  <w:abstractNum w:abstractNumId="2">
    <w:nsid w:val="5B00422F"/>
    <w:multiLevelType w:val="singleLevel"/>
    <w:tmpl w:val="5B00422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20CA"/>
    <w:rsid w:val="03501EE3"/>
    <w:rsid w:val="074F5D52"/>
    <w:rsid w:val="09C5148F"/>
    <w:rsid w:val="16EF1C42"/>
    <w:rsid w:val="1D5D783F"/>
    <w:rsid w:val="2313451C"/>
    <w:rsid w:val="2E7D7D79"/>
    <w:rsid w:val="34A6460D"/>
    <w:rsid w:val="437C22FC"/>
    <w:rsid w:val="57AB280F"/>
    <w:rsid w:val="58F73768"/>
    <w:rsid w:val="5CB45009"/>
    <w:rsid w:val="5D266CD0"/>
    <w:rsid w:val="5E720F72"/>
    <w:rsid w:val="605E73EA"/>
    <w:rsid w:val="648F1ABD"/>
    <w:rsid w:val="6727421C"/>
    <w:rsid w:val="69BE34DD"/>
    <w:rsid w:val="72AD1C8E"/>
    <w:rsid w:val="7C037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720"/>
    </w:pPr>
    <w:rPr>
      <w:sz w:val="28"/>
    </w:rPr>
  </w:style>
  <w:style w:type="paragraph" w:styleId="4">
    <w:name w:val="Balloon Text"/>
    <w:basedOn w:val="1"/>
    <w:link w:val="21"/>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2D64B3"/>
      <w:u w:val="none"/>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semiHidden/>
    <w:unhideWhenUsed/>
    <w:qFormat/>
    <w:uiPriority w:val="99"/>
    <w:rPr>
      <w:color w:val="2D64B3"/>
      <w:u w:val="none"/>
    </w:rPr>
  </w:style>
  <w:style w:type="character" w:styleId="15">
    <w:name w:val="HTML Code"/>
    <w:basedOn w:val="9"/>
    <w:semiHidden/>
    <w:unhideWhenUsed/>
    <w:qFormat/>
    <w:uiPriority w:val="99"/>
    <w:rPr>
      <w:rFonts w:hint="default" w:ascii="Arial" w:hAnsi="Arial" w:cs="Arial"/>
      <w:sz w:val="20"/>
    </w:rPr>
  </w:style>
  <w:style w:type="character" w:styleId="16">
    <w:name w:val="HTML Cite"/>
    <w:basedOn w:val="9"/>
    <w:semiHidden/>
    <w:unhideWhenUsed/>
    <w:qFormat/>
    <w:uiPriority w:val="99"/>
  </w:style>
  <w:style w:type="character" w:styleId="17">
    <w:name w:val="HTML Keyboard"/>
    <w:basedOn w:val="9"/>
    <w:semiHidden/>
    <w:unhideWhenUsed/>
    <w:qFormat/>
    <w:uiPriority w:val="99"/>
    <w:rPr>
      <w:rFonts w:hint="default" w:ascii="Arial" w:hAnsi="Arial" w:cs="Arial"/>
      <w:sz w:val="20"/>
    </w:rPr>
  </w:style>
  <w:style w:type="character" w:styleId="18">
    <w:name w:val="HTML Sample"/>
    <w:basedOn w:val="9"/>
    <w:semiHidden/>
    <w:unhideWhenUsed/>
    <w:qFormat/>
    <w:uiPriority w:val="99"/>
    <w:rPr>
      <w:rFonts w:hint="eastAsia" w:ascii="Arial" w:hAnsi="Arial" w:cs="Arial"/>
    </w:rPr>
  </w:style>
  <w:style w:type="character" w:customStyle="1" w:styleId="19">
    <w:name w:val="页眉 Char"/>
    <w:basedOn w:val="9"/>
    <w:link w:val="6"/>
    <w:qFormat/>
    <w:uiPriority w:val="99"/>
    <w:rPr>
      <w:rFonts w:ascii="Times New Roman" w:hAnsi="Times New Roman" w:eastAsia="宋体" w:cs="Times New Roman"/>
      <w:sz w:val="18"/>
      <w:szCs w:val="18"/>
    </w:rPr>
  </w:style>
  <w:style w:type="character" w:customStyle="1" w:styleId="20">
    <w:name w:val="页脚 Char"/>
    <w:basedOn w:val="9"/>
    <w:link w:val="5"/>
    <w:qFormat/>
    <w:uiPriority w:val="99"/>
    <w:rPr>
      <w:rFonts w:ascii="Times New Roman" w:hAnsi="Times New Roman" w:eastAsia="宋体" w:cs="Times New Roman"/>
      <w:sz w:val="18"/>
      <w:szCs w:val="18"/>
    </w:rPr>
  </w:style>
  <w:style w:type="character" w:customStyle="1" w:styleId="21">
    <w:name w:val="批注框文本 Char"/>
    <w:basedOn w:val="9"/>
    <w:link w:val="4"/>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character" w:customStyle="1" w:styleId="23">
    <w:name w:val="bds_more"/>
    <w:basedOn w:val="9"/>
    <w:qFormat/>
    <w:uiPriority w:val="0"/>
    <w:rPr>
      <w:rFonts w:hint="eastAsia" w:ascii="宋体" w:hAnsi="宋体" w:eastAsia="宋体" w:cs="宋体"/>
    </w:rPr>
  </w:style>
  <w:style w:type="character" w:customStyle="1" w:styleId="24">
    <w:name w:val="bds_nopic"/>
    <w:basedOn w:val="9"/>
    <w:qFormat/>
    <w:uiPriority w:val="0"/>
  </w:style>
  <w:style w:type="character" w:customStyle="1" w:styleId="25">
    <w:name w:val="bds_nopic1"/>
    <w:basedOn w:val="9"/>
    <w:qFormat/>
    <w:uiPriority w:val="0"/>
  </w:style>
  <w:style w:type="character" w:customStyle="1" w:styleId="26">
    <w:name w:val="bds_nopic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2021-06-06T02:21:18Z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