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受审核部门：办公室 </w:t>
            </w:r>
            <w:r>
              <w:rPr>
                <w:sz w:val="24"/>
                <w:szCs w:val="24"/>
              </w:rPr>
              <w:t xml:space="preserve">  </w:t>
            </w:r>
            <w:r>
              <w:rPr>
                <w:rFonts w:hint="eastAsia"/>
                <w:sz w:val="24"/>
                <w:szCs w:val="24"/>
              </w:rPr>
              <w:t xml:space="preserve">主管领导：陈其川 </w:t>
            </w:r>
            <w:r>
              <w:rPr>
                <w:sz w:val="24"/>
                <w:szCs w:val="24"/>
              </w:rPr>
              <w:t xml:space="preserve">  </w:t>
            </w:r>
            <w:r>
              <w:rPr>
                <w:rFonts w:hint="eastAsia"/>
                <w:sz w:val="24"/>
                <w:szCs w:val="24"/>
              </w:rPr>
              <w:t>陪同人员：杨秀红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sz w:val="24"/>
                <w:szCs w:val="24"/>
              </w:rPr>
            </w:pPr>
            <w:r>
              <w:rPr>
                <w:rFonts w:hint="eastAsia"/>
                <w:sz w:val="24"/>
                <w:szCs w:val="24"/>
              </w:rPr>
              <w:t>审核员：</w:t>
            </w:r>
            <w:r>
              <w:rPr>
                <w:rFonts w:ascii="宋体" w:hAnsi="宋体" w:cs="Arial"/>
                <w:szCs w:val="21"/>
              </w:rPr>
              <w:t>林兵</w:t>
            </w:r>
            <w:r>
              <w:rPr>
                <w:rFonts w:hint="eastAsia" w:ascii="宋体" w:hAnsi="宋体" w:cs="Arial"/>
                <w:szCs w:val="21"/>
                <w:lang w:val="en-US" w:eastAsia="zh-CN"/>
              </w:rPr>
              <w:t>、</w:t>
            </w:r>
            <w:r>
              <w:rPr>
                <w:rFonts w:hint="eastAsia" w:ascii="宋体" w:hAnsi="宋体" w:cs="Arial"/>
                <w:szCs w:val="21"/>
              </w:rPr>
              <w:t>石帆</w:t>
            </w:r>
            <w:r>
              <w:rPr>
                <w:sz w:val="18"/>
                <w:szCs w:val="18"/>
              </w:rPr>
              <w:t xml:space="preserve"> </w:t>
            </w:r>
            <w:r>
              <w:rPr>
                <w:rFonts w:hint="eastAsia"/>
                <w:sz w:val="24"/>
                <w:szCs w:val="24"/>
              </w:rPr>
              <w:t>审核时间：</w:t>
            </w:r>
            <w:r>
              <w:rPr>
                <w:rFonts w:hint="eastAsia" w:ascii="宋体" w:hAnsi="宋体" w:cs="Arial"/>
                <w:szCs w:val="21"/>
              </w:rPr>
              <w:t>202</w:t>
            </w:r>
            <w:r>
              <w:rPr>
                <w:rFonts w:ascii="宋体" w:hAnsi="宋体" w:cs="Arial"/>
                <w:szCs w:val="21"/>
              </w:rPr>
              <w:t>1</w:t>
            </w:r>
            <w:r>
              <w:rPr>
                <w:rFonts w:hint="eastAsia" w:ascii="宋体" w:hAnsi="宋体" w:cs="Arial"/>
                <w:szCs w:val="21"/>
              </w:rPr>
              <w:t>年</w:t>
            </w:r>
            <w:r>
              <w:rPr>
                <w:rFonts w:hint="eastAsia" w:ascii="宋体" w:hAnsi="宋体" w:cs="Arial"/>
                <w:szCs w:val="21"/>
                <w:lang w:val="en-US" w:eastAsia="zh-CN"/>
              </w:rPr>
              <w:t>6</w:t>
            </w:r>
            <w:r>
              <w:rPr>
                <w:rFonts w:hint="eastAsia" w:ascii="宋体" w:hAnsi="宋体" w:cs="Arial"/>
                <w:szCs w:val="21"/>
              </w:rPr>
              <w:t>月</w:t>
            </w:r>
            <w:r>
              <w:rPr>
                <w:rFonts w:hint="eastAsia" w:ascii="宋体" w:hAnsi="宋体" w:cs="Arial"/>
                <w:szCs w:val="21"/>
                <w:lang w:val="en-US" w:eastAsia="zh-CN"/>
              </w:rPr>
              <w:t>2</w:t>
            </w:r>
            <w:r>
              <w:rPr>
                <w:rFonts w:hint="eastAsia" w:ascii="宋体" w:hAnsi="宋体" w:cs="Arial"/>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rPr>
                <w:rFonts w:hint="eastAsia" w:asciiTheme="minorEastAsia" w:hAnsiTheme="minorEastAsia" w:eastAsiaTheme="minorEastAsia" w:cstheme="minorEastAsia"/>
                <w:b w:val="0"/>
                <w:bCs w:val="0"/>
                <w:sz w:val="21"/>
                <w:szCs w:val="21"/>
                <w:lang w:val="en-US" w:eastAsia="zh-CN"/>
              </w:rPr>
            </w:pPr>
            <w:r>
              <w:rPr>
                <w:rFonts w:hint="eastAsia"/>
                <w:sz w:val="24"/>
                <w:szCs w:val="24"/>
              </w:rPr>
              <w:t>审核条款</w:t>
            </w:r>
            <w:r>
              <w:rPr>
                <w:rFonts w:hint="eastAsia" w:asciiTheme="minorEastAsia" w:hAnsiTheme="minorEastAsia" w:eastAsiaTheme="minorEastAsia" w:cstheme="minorEastAsia"/>
                <w:b w:val="0"/>
                <w:bCs w:val="0"/>
                <w:sz w:val="21"/>
                <w:szCs w:val="21"/>
                <w:lang w:val="en-US" w:eastAsia="zh-CN"/>
              </w:rPr>
              <w:t>E/O:QEO: 5.3组织的岗位、职责和权限、6.1应对风险和机遇的措施、6.2质量目标</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Q:5.3组织的岗位、职责和权限、7.1.2人员、7.1.6组织知识、7.2能力、7.3意识、7.4沟通、7.5.1形成文件的信息总则、7.5.2形成文件的信息的创建和更新、7.5.3形成文件的信息的控制、8.5.6更改控制、9.1.1监视、测量、分析和评价总则、</w:t>
            </w:r>
          </w:p>
          <w:p>
            <w:pPr>
              <w:rPr>
                <w:sz w:val="24"/>
                <w:szCs w:val="24"/>
              </w:rPr>
            </w:pPr>
            <w:r>
              <w:rPr>
                <w:rFonts w:hint="eastAsia" w:asciiTheme="minorEastAsia" w:hAnsiTheme="minorEastAsia" w:eastAsiaTheme="minorEastAsia" w:cstheme="minorEastAsia"/>
                <w:b w:val="0"/>
                <w:bCs w:val="0"/>
                <w:sz w:val="21"/>
                <w:szCs w:val="21"/>
                <w:lang w:val="en-US" w:eastAsia="zh-CN"/>
              </w:rPr>
              <w:t>E/O: 5.3组织的岗位、职责和权限、6.2.1环境/职业健康安全目标、6.2.2实现环境/职业健康安全目标措施的策划7.2能力、7.3意识、7.4沟通（信息交流7.4.1总则、7.4.2内部信息、7.4.3外部信息交流）、7.5.1形成文件的信息总则、7.5.2形成文件的信息的创建和更新、7.5.3形成文件的信息的控制、部门内：6.1.2环境因素辨识与评价、6.1.4措施的策划、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hint="eastAsia" w:ascii="宋体" w:hAnsi="宋体" w:cs="宋体"/>
                <w:szCs w:val="21"/>
              </w:rPr>
            </w:pPr>
            <w:r>
              <w:rPr>
                <w:rFonts w:hint="eastAsia" w:ascii="宋体" w:hAnsi="宋体" w:cs="宋体"/>
                <w:szCs w:val="21"/>
              </w:rPr>
              <w:t>组织的岗位、职责和权限</w:t>
            </w:r>
          </w:p>
          <w:p>
            <w:pPr>
              <w:spacing w:line="280" w:lineRule="exact"/>
              <w:rPr>
                <w:rFonts w:hint="eastAsia" w:ascii="宋体" w:hAnsi="宋体" w:cs="宋体"/>
                <w:szCs w:val="21"/>
              </w:rPr>
            </w:pPr>
          </w:p>
        </w:tc>
        <w:tc>
          <w:tcPr>
            <w:tcW w:w="998" w:type="dxa"/>
          </w:tcPr>
          <w:p>
            <w:pPr>
              <w:spacing w:line="280" w:lineRule="exact"/>
              <w:rPr>
                <w:rFonts w:hint="eastAsia" w:ascii="宋体" w:hAnsi="宋体" w:cs="宋体"/>
                <w:szCs w:val="21"/>
              </w:rPr>
            </w:pPr>
            <w:r>
              <w:rPr>
                <w:rFonts w:ascii="宋体" w:cs="宋体"/>
                <w:szCs w:val="21"/>
              </w:rPr>
              <w:t>QE</w:t>
            </w:r>
            <w:r>
              <w:rPr>
                <w:szCs w:val="21"/>
              </w:rPr>
              <w:t>O</w:t>
            </w:r>
            <w:r>
              <w:rPr>
                <w:rFonts w:ascii="宋体" w:cs="宋体"/>
                <w:szCs w:val="21"/>
              </w:rPr>
              <w:t>5.3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办公室按照公司领导要求，做好公司职能和岗位的具体确定，对从事</w:t>
            </w:r>
            <w:r>
              <w:rPr>
                <w:rFonts w:hint="eastAsia" w:ascii="宋体" w:hAnsi="宋体" w:cs="宋体"/>
                <w:szCs w:val="21"/>
                <w:lang w:val="en-US" w:eastAsia="zh-CN"/>
              </w:rPr>
              <w:t>的人</w:t>
            </w:r>
            <w:r>
              <w:rPr>
                <w:rFonts w:hint="eastAsia" w:ascii="宋体" w:hAnsi="宋体" w:cs="宋体"/>
                <w:szCs w:val="21"/>
              </w:rPr>
              <w:t>员规定其职责、权限及其相互关系，以实现公司管理方针和管理目标。</w:t>
            </w:r>
          </w:p>
          <w:p>
            <w:pPr>
              <w:spacing w:line="280" w:lineRule="exact"/>
              <w:ind w:firstLine="420" w:firstLineChars="200"/>
              <w:rPr>
                <w:rFonts w:ascii="宋体" w:hAnsi="宋体" w:cs="宋体"/>
                <w:szCs w:val="21"/>
              </w:rPr>
            </w:pPr>
            <w:r>
              <w:rPr>
                <w:rFonts w:hint="eastAsia" w:ascii="宋体" w:hAnsi="宋体" w:cs="宋体"/>
                <w:szCs w:val="21"/>
              </w:rPr>
              <w:t>办公室本部门人员较为简单，在手册中确定了办公室部门职责、权限和相互关系。</w:t>
            </w:r>
          </w:p>
          <w:p>
            <w:pPr>
              <w:spacing w:line="280" w:lineRule="exact"/>
              <w:ind w:firstLine="420" w:firstLineChars="200"/>
              <w:rPr>
                <w:rFonts w:hint="eastAsia" w:ascii="宋体" w:hAnsi="宋体" w:cs="宋体"/>
                <w:szCs w:val="21"/>
              </w:rPr>
            </w:pPr>
            <w:r>
              <w:rPr>
                <w:rFonts w:hint="eastAsia" w:ascii="宋体" w:hAnsi="宋体" w:cs="宋体"/>
                <w:szCs w:val="21"/>
              </w:rPr>
              <w:t>询问办公室人员，基本清楚本部门职责。</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hint="eastAsia" w:ascii="宋体" w:hAnsi="宋体" w:cs="宋体"/>
                <w:szCs w:val="21"/>
              </w:rPr>
            </w:pPr>
            <w:r>
              <w:rPr>
                <w:rFonts w:hint="eastAsia" w:asciiTheme="minorEastAsia" w:hAnsiTheme="minorEastAsia" w:eastAsiaTheme="minorEastAsia" w:cstheme="minorEastAsia"/>
                <w:b w:val="0"/>
                <w:bCs w:val="0"/>
                <w:sz w:val="21"/>
                <w:szCs w:val="21"/>
                <w:lang w:val="en-US" w:eastAsia="zh-CN"/>
              </w:rPr>
              <w:t>应对风险和机遇的措施</w:t>
            </w:r>
          </w:p>
        </w:tc>
        <w:tc>
          <w:tcPr>
            <w:tcW w:w="998" w:type="dxa"/>
          </w:tcPr>
          <w:p>
            <w:pPr>
              <w:spacing w:line="280" w:lineRule="exact"/>
              <w:rPr>
                <w:rFonts w:hint="eastAsia"/>
                <w:szCs w:val="21"/>
              </w:rPr>
            </w:pPr>
            <w:r>
              <w:rPr>
                <w:rFonts w:hint="eastAsia" w:asciiTheme="minorEastAsia" w:hAnsiTheme="minorEastAsia" w:eastAsiaTheme="minorEastAsia" w:cstheme="minorEastAsia"/>
                <w:b w:val="0"/>
                <w:bCs w:val="0"/>
                <w:sz w:val="21"/>
                <w:szCs w:val="21"/>
                <w:lang w:val="en-US" w:eastAsia="zh-CN"/>
              </w:rPr>
              <w:t>6.1</w:t>
            </w:r>
          </w:p>
        </w:tc>
        <w:tc>
          <w:tcPr>
            <w:tcW w:w="10004" w:type="dxa"/>
            <w:vAlign w:val="center"/>
          </w:tcPr>
          <w:p>
            <w:pPr>
              <w:ind w:firstLine="420" w:firstLineChars="200"/>
              <w:rPr>
                <w:rFonts w:ascii="宋体" w:hAnsi="宋体" w:cs="Arial"/>
                <w:szCs w:val="21"/>
              </w:rPr>
            </w:pPr>
            <w:r>
              <w:rPr>
                <w:rFonts w:hint="eastAsia" w:ascii="宋体" w:hAnsi="宋体" w:cs="Arial"/>
                <w:szCs w:val="21"/>
              </w:rPr>
              <w:t>公司编制了《风险和机遇的应对控制程序》对风险和机遇管理进行了明确。对以下风险和机遇进行识别并明确了措施：</w:t>
            </w:r>
          </w:p>
          <w:p>
            <w:pPr>
              <w:ind w:firstLine="420" w:firstLineChars="200"/>
              <w:rPr>
                <w:rFonts w:ascii="宋体" w:hAnsi="宋体" w:cs="Arial"/>
                <w:szCs w:val="21"/>
              </w:rPr>
            </w:pPr>
            <w:r>
              <w:rPr>
                <w:rFonts w:hint="eastAsia" w:ascii="宋体" w:hAnsi="宋体" w:cs="Arial"/>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ind w:firstLine="420" w:firstLineChars="200"/>
              <w:rPr>
                <w:rFonts w:ascii="宋体" w:hAnsi="宋体" w:cs="Arial"/>
                <w:szCs w:val="21"/>
              </w:rPr>
            </w:pPr>
            <w:r>
              <w:rPr>
                <w:rFonts w:hint="eastAsia" w:ascii="宋体" w:hAnsi="宋体" w:cs="Arial"/>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ind w:firstLine="420" w:firstLineChars="200"/>
              <w:rPr>
                <w:rFonts w:ascii="宋体" w:hAnsi="宋体" w:cs="Arial"/>
                <w:szCs w:val="21"/>
                <w:highlight w:val="none"/>
              </w:rPr>
            </w:pPr>
            <w:r>
              <w:rPr>
                <w:rFonts w:hint="eastAsia" w:ascii="宋体" w:hAnsi="宋体" w:cs="Arial"/>
                <w:szCs w:val="21"/>
              </w:rPr>
              <w:t>3.在策划管理体系时考虑了风险和机遇以及相应的应对措施，制定了ST-P-22-2021《风险和机遇的应对控制程序》，明确风险和机遇事件的识别方法/途径、风险和机遇事件的评估方式、制定主要风险和机遇事件的应对措施的要求、评价这些措施有效性的方法。需要应对的风险和机遇质量风险与机遇：直接产品质量风险与机遇、间接产品质量风险与机遇。环境风险与机遇：主要有自然、人文、政治、经济以及其他。经营风险与机遇：主要有员工、设备、供销链、技术、管理、产品、法律、专利及产权。市场风险与机遇：包括市场容量、竞争力、价格、促销。财务风险与机遇：有融资/筹资、资金偿还、资金使用、资金回收、效益分配。</w:t>
            </w:r>
            <w:r>
              <w:rPr>
                <w:rFonts w:hint="eastAsia" w:ascii="宋体" w:hAnsi="宋体" w:cs="Arial"/>
                <w:szCs w:val="21"/>
                <w:highlight w:val="none"/>
              </w:rPr>
              <w:t>提供了“企业风险和机遇应对策划表”，识别的风险主要包括</w:t>
            </w:r>
            <w:r>
              <w:rPr>
                <w:rFonts w:hint="eastAsia" w:ascii="宋体" w:hAnsi="宋体" w:cs="Arial"/>
                <w:szCs w:val="21"/>
                <w:highlight w:val="none"/>
                <w:lang w:val="en-US" w:eastAsia="zh-CN"/>
              </w:rPr>
              <w:t>社会与环境安全、资金资产安全风险，特殊事件风险、人员健康安全</w:t>
            </w:r>
            <w:r>
              <w:rPr>
                <w:rFonts w:hint="eastAsia" w:ascii="宋体" w:hAnsi="宋体" w:cs="Arial"/>
                <w:szCs w:val="21"/>
                <w:highlight w:val="none"/>
              </w:rPr>
              <w:t>等，机遇有</w:t>
            </w:r>
            <w:r>
              <w:rPr>
                <w:rFonts w:hint="eastAsia" w:ascii="宋体" w:hAnsi="宋体" w:cs="Arial"/>
                <w:szCs w:val="21"/>
                <w:highlight w:val="none"/>
                <w:lang w:val="en-US" w:eastAsia="zh-CN"/>
              </w:rPr>
              <w:t>生产制造自动化、流程管理数字化</w:t>
            </w:r>
            <w:r>
              <w:rPr>
                <w:rFonts w:hint="eastAsia" w:ascii="宋体" w:hAnsi="宋体" w:cs="Arial"/>
                <w:szCs w:val="21"/>
                <w:highlight w:val="none"/>
              </w:rPr>
              <w:t>，</w:t>
            </w:r>
            <w:r>
              <w:rPr>
                <w:rFonts w:hint="eastAsia" w:ascii="宋体" w:hAnsi="宋体" w:cs="Arial"/>
                <w:szCs w:val="21"/>
                <w:highlight w:val="none"/>
                <w:lang w:val="en-US" w:eastAsia="zh-CN"/>
              </w:rPr>
              <w:t>生产管理模式升级等</w:t>
            </w:r>
            <w:r>
              <w:rPr>
                <w:rFonts w:hint="eastAsia" w:ascii="宋体" w:hAnsi="宋体" w:cs="Arial"/>
                <w:szCs w:val="21"/>
                <w:highlight w:val="none"/>
              </w:rPr>
              <w:t>评估了影响范围和重要程度。</w:t>
            </w:r>
          </w:p>
          <w:p>
            <w:pPr>
              <w:ind w:firstLine="420" w:firstLineChars="200"/>
              <w:rPr>
                <w:rFonts w:hint="eastAsia" w:ascii="宋体" w:hAnsi="宋体" w:cs="宋体"/>
                <w:szCs w:val="21"/>
              </w:rPr>
            </w:pPr>
            <w:r>
              <w:rPr>
                <w:rFonts w:hint="eastAsia" w:ascii="宋体" w:hAnsi="宋体" w:cs="Arial"/>
                <w:szCs w:val="21"/>
                <w:highlight w:val="none"/>
              </w:rPr>
              <w:t>其中涉及</w:t>
            </w:r>
            <w:r>
              <w:rPr>
                <w:rFonts w:hint="eastAsia" w:ascii="宋体" w:hAnsi="宋体" w:cs="Arial"/>
                <w:szCs w:val="21"/>
                <w:highlight w:val="none"/>
                <w:lang w:val="en-US" w:eastAsia="zh-CN"/>
              </w:rPr>
              <w:t>办公室</w:t>
            </w:r>
            <w:r>
              <w:rPr>
                <w:rFonts w:hint="eastAsia" w:ascii="宋体" w:hAnsi="宋体" w:cs="Arial"/>
                <w:szCs w:val="21"/>
                <w:highlight w:val="none"/>
              </w:rPr>
              <w:t>的主要有的</w:t>
            </w:r>
            <w:r>
              <w:rPr>
                <w:rFonts w:hint="eastAsia" w:ascii="宋体" w:hAnsi="宋体" w:cs="Arial"/>
                <w:szCs w:val="21"/>
                <w:highlight w:val="none"/>
                <w:lang w:val="en-US" w:eastAsia="zh-CN"/>
              </w:rPr>
              <w:t>人员健康安全、劳资纠纷</w:t>
            </w:r>
            <w:r>
              <w:rPr>
                <w:rFonts w:hint="eastAsia" w:ascii="宋体" w:hAnsi="宋体" w:cs="Arial"/>
                <w:szCs w:val="21"/>
                <w:highlight w:val="none"/>
              </w:rPr>
              <w:t>等，并明确了对应的措施，基本合理，编制人为</w:t>
            </w:r>
            <w:r>
              <w:rPr>
                <w:rFonts w:hint="eastAsia" w:ascii="宋体" w:hAnsi="宋体" w:cs="Arial"/>
                <w:szCs w:val="21"/>
                <w:highlight w:val="none"/>
                <w:lang w:val="en-US" w:eastAsia="zh-CN"/>
              </w:rPr>
              <w:t>杨秀红</w:t>
            </w:r>
            <w:r>
              <w:rPr>
                <w:rFonts w:hint="eastAsia" w:ascii="宋体" w:hAnsi="宋体" w:cs="Arial"/>
                <w:szCs w:val="21"/>
                <w:highlight w:val="none"/>
              </w:rPr>
              <w:t>；审批</w:t>
            </w:r>
            <w:r>
              <w:rPr>
                <w:rFonts w:hint="eastAsia" w:ascii="宋体" w:hAnsi="宋体" w:cs="Arial"/>
                <w:szCs w:val="21"/>
                <w:highlight w:val="none"/>
                <w:lang w:val="en-US" w:eastAsia="zh-CN"/>
              </w:rPr>
              <w:t>陈辉</w:t>
            </w:r>
            <w:r>
              <w:rPr>
                <w:rFonts w:hint="eastAsia" w:ascii="宋体" w:hAnsi="宋体" w:cs="Arial"/>
                <w:szCs w:val="21"/>
                <w:highlight w:val="none"/>
              </w:rPr>
              <w:t>，日期为2</w:t>
            </w:r>
            <w:r>
              <w:rPr>
                <w:rFonts w:ascii="宋体" w:hAnsi="宋体" w:cs="Arial"/>
                <w:szCs w:val="21"/>
                <w:highlight w:val="none"/>
              </w:rPr>
              <w:t>02</w:t>
            </w:r>
            <w:r>
              <w:rPr>
                <w:rFonts w:hint="eastAsia" w:ascii="宋体" w:hAnsi="宋体" w:cs="Arial"/>
                <w:szCs w:val="21"/>
                <w:highlight w:val="none"/>
                <w:lang w:val="en-US" w:eastAsia="zh-CN"/>
              </w:rPr>
              <w:t>1</w:t>
            </w:r>
            <w:r>
              <w:rPr>
                <w:rFonts w:ascii="宋体" w:hAnsi="宋体" w:cs="Arial"/>
                <w:szCs w:val="21"/>
                <w:highlight w:val="none"/>
              </w:rPr>
              <w:t>.1.</w:t>
            </w:r>
            <w:r>
              <w:rPr>
                <w:rFonts w:hint="eastAsia" w:ascii="宋体" w:hAnsi="宋体" w:cs="Arial"/>
                <w:szCs w:val="21"/>
                <w:highlight w:val="none"/>
                <w:lang w:val="en-US" w:eastAsia="zh-CN"/>
              </w:rPr>
              <w:t>20</w:t>
            </w:r>
            <w:r>
              <w:rPr>
                <w:rFonts w:hint="eastAsia" w:ascii="宋体" w:hAnsi="宋体" w:cs="Arial"/>
                <w:szCs w:val="21"/>
                <w:highlight w:val="none"/>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hint="eastAsia" w:ascii="宋体" w:hAnsi="宋体" w:cs="宋体"/>
                <w:szCs w:val="21"/>
              </w:rPr>
            </w:pPr>
            <w:r>
              <w:rPr>
                <w:rFonts w:hint="eastAsia" w:ascii="宋体" w:hAnsi="宋体" w:cs="宋体"/>
                <w:szCs w:val="21"/>
              </w:rPr>
              <w:t>管理目标及其实现的策划</w:t>
            </w:r>
          </w:p>
          <w:p>
            <w:pPr>
              <w:spacing w:line="280" w:lineRule="exact"/>
              <w:rPr>
                <w:rFonts w:hint="eastAsia" w:ascii="宋体" w:hAnsi="宋体" w:cs="宋体"/>
                <w:szCs w:val="21"/>
              </w:rPr>
            </w:pPr>
          </w:p>
        </w:tc>
        <w:tc>
          <w:tcPr>
            <w:tcW w:w="998" w:type="dxa"/>
          </w:tcPr>
          <w:p>
            <w:pPr>
              <w:spacing w:line="280" w:lineRule="exact"/>
              <w:rPr>
                <w:rFonts w:hint="eastAsia"/>
                <w:szCs w:val="21"/>
              </w:rPr>
            </w:pPr>
            <w:r>
              <w:rPr>
                <w:rFonts w:hint="eastAsia"/>
                <w:szCs w:val="21"/>
              </w:rPr>
              <w:t>Q6.2</w:t>
            </w:r>
          </w:p>
          <w:p>
            <w:pPr>
              <w:spacing w:line="280" w:lineRule="exact"/>
              <w:rPr>
                <w:rFonts w:hint="default" w:eastAsia="宋体"/>
                <w:szCs w:val="21"/>
                <w:lang w:val="en-US" w:eastAsia="zh-CN"/>
              </w:rPr>
            </w:pPr>
            <w:r>
              <w:rPr>
                <w:rFonts w:hint="eastAsia"/>
                <w:szCs w:val="21"/>
              </w:rPr>
              <w:t>E</w:t>
            </w:r>
            <w:r>
              <w:rPr>
                <w:szCs w:val="21"/>
              </w:rPr>
              <w:t>O</w:t>
            </w:r>
            <w:r>
              <w:rPr>
                <w:rFonts w:hint="eastAsia"/>
                <w:szCs w:val="21"/>
                <w:lang w:val="en-US" w:eastAsia="zh-CN"/>
              </w:rPr>
              <w:t>6.2.1</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公司对管理体系所需的相关职能、层次和过程设定管理目标。</w:t>
            </w:r>
          </w:p>
          <w:p>
            <w:pPr>
              <w:rPr>
                <w:rFonts w:hint="eastAsia" w:ascii="宋体" w:hAnsi="宋体" w:cs="宋体"/>
                <w:szCs w:val="21"/>
              </w:rPr>
            </w:pPr>
            <w:r>
              <w:rPr>
                <w:rFonts w:hint="eastAsia" w:ascii="宋体" w:hAnsi="宋体" w:cs="宋体"/>
                <w:szCs w:val="21"/>
              </w:rPr>
              <w:t>办公室涉及的目标及实现情况是：</w:t>
            </w:r>
          </w:p>
          <w:p>
            <w:pPr>
              <w:ind w:firstLine="420" w:firstLineChars="200"/>
              <w:rPr>
                <w:rFonts w:hint="eastAsia" w:ascii="宋体" w:hAnsi="宋体" w:cs="宋体"/>
                <w:szCs w:val="21"/>
                <w:lang w:eastAsia="zh-CN"/>
              </w:rPr>
            </w:pPr>
            <w:r>
              <w:rPr>
                <w:rFonts w:hint="eastAsia" w:ascii="宋体" w:hAnsi="宋体" w:cs="宋体"/>
                <w:szCs w:val="21"/>
              </w:rPr>
              <w:t>员工年度三级教育培训每季度≥15小时</w:t>
            </w:r>
            <w:r>
              <w:rPr>
                <w:rFonts w:hint="eastAsia" w:ascii="宋体" w:hAnsi="宋体" w:cs="宋体"/>
                <w:szCs w:val="21"/>
                <w:lang w:eastAsia="zh-CN"/>
              </w:rPr>
              <w:t>；</w:t>
            </w:r>
            <w:r>
              <w:rPr>
                <w:rFonts w:hint="eastAsia" w:ascii="宋体" w:hAnsi="宋体" w:cs="宋体"/>
                <w:szCs w:val="21"/>
              </w:rPr>
              <w:t>特种人员持证上岗率100%</w:t>
            </w:r>
            <w:r>
              <w:rPr>
                <w:rFonts w:hint="eastAsia" w:ascii="宋体" w:hAnsi="宋体" w:cs="宋体"/>
                <w:szCs w:val="21"/>
                <w:lang w:eastAsia="zh-CN"/>
              </w:rPr>
              <w:t>；</w:t>
            </w:r>
            <w:r>
              <w:rPr>
                <w:rFonts w:hint="eastAsia" w:ascii="宋体" w:hAnsi="宋体" w:cs="宋体"/>
                <w:szCs w:val="21"/>
              </w:rPr>
              <w:t>新员工岗前培训覆盖率达到100%</w:t>
            </w:r>
            <w:r>
              <w:rPr>
                <w:rFonts w:hint="eastAsia" w:ascii="宋体" w:hAnsi="宋体" w:cs="宋体"/>
                <w:szCs w:val="21"/>
                <w:lang w:eastAsia="zh-CN"/>
              </w:rPr>
              <w:t>；</w:t>
            </w:r>
            <w:r>
              <w:rPr>
                <w:rFonts w:hint="eastAsia" w:ascii="宋体" w:hAnsi="宋体" w:cs="宋体"/>
                <w:szCs w:val="21"/>
              </w:rPr>
              <w:t>培训计划完成率90%</w:t>
            </w:r>
            <w:r>
              <w:rPr>
                <w:rFonts w:hint="eastAsia" w:ascii="宋体" w:hAnsi="宋体" w:cs="宋体"/>
                <w:szCs w:val="21"/>
                <w:lang w:eastAsia="zh-CN"/>
              </w:rPr>
              <w:t>；</w:t>
            </w:r>
            <w:r>
              <w:rPr>
                <w:rFonts w:hint="eastAsia" w:ascii="宋体" w:hAnsi="宋体" w:cs="宋体"/>
                <w:szCs w:val="21"/>
              </w:rPr>
              <w:t>招聘达成率≥95%</w:t>
            </w:r>
            <w:r>
              <w:rPr>
                <w:rFonts w:hint="eastAsia" w:ascii="宋体" w:hAnsi="宋体" w:cs="宋体"/>
                <w:szCs w:val="21"/>
                <w:lang w:eastAsia="zh-CN"/>
              </w:rPr>
              <w:t>；</w:t>
            </w:r>
            <w:r>
              <w:rPr>
                <w:rFonts w:hint="eastAsia" w:ascii="宋体" w:hAnsi="宋体" w:cs="宋体"/>
                <w:szCs w:val="21"/>
              </w:rPr>
              <w:t>全年无安全事故发生</w:t>
            </w:r>
            <w:r>
              <w:rPr>
                <w:rFonts w:hint="eastAsia" w:ascii="宋体" w:hAnsi="宋体" w:cs="宋体"/>
                <w:szCs w:val="21"/>
                <w:lang w:eastAsia="zh-CN"/>
              </w:rPr>
              <w:t>；</w:t>
            </w:r>
            <w:r>
              <w:rPr>
                <w:rFonts w:hint="eastAsia" w:ascii="宋体" w:hAnsi="宋体" w:cs="宋体"/>
                <w:szCs w:val="21"/>
              </w:rPr>
              <w:t>办公固废分类并及时处理率100%</w:t>
            </w:r>
            <w:r>
              <w:rPr>
                <w:rFonts w:hint="eastAsia" w:ascii="宋体" w:hAnsi="宋体" w:cs="宋体"/>
                <w:szCs w:val="21"/>
                <w:lang w:eastAsia="zh-CN"/>
              </w:rPr>
              <w:t>；</w:t>
            </w:r>
            <w:r>
              <w:rPr>
                <w:rFonts w:hint="eastAsia" w:ascii="宋体" w:hAnsi="宋体" w:cs="宋体"/>
                <w:szCs w:val="21"/>
              </w:rPr>
              <w:t>废水、废气、噪声达标排放</w:t>
            </w:r>
            <w:r>
              <w:rPr>
                <w:rFonts w:hint="eastAsia" w:ascii="宋体" w:hAnsi="宋体" w:cs="宋体"/>
                <w:szCs w:val="21"/>
                <w:lang w:eastAsia="zh-CN"/>
              </w:rPr>
              <w:t>；</w:t>
            </w:r>
            <w:r>
              <w:rPr>
                <w:rFonts w:hint="eastAsia" w:ascii="宋体" w:hAnsi="宋体" w:cs="宋体"/>
                <w:szCs w:val="21"/>
              </w:rPr>
              <w:t>法律法规每年更新1次</w:t>
            </w:r>
            <w:r>
              <w:rPr>
                <w:rFonts w:hint="eastAsia" w:ascii="宋体" w:hAnsi="宋体" w:cs="宋体"/>
                <w:szCs w:val="21"/>
                <w:lang w:eastAsia="zh-CN"/>
              </w:rPr>
              <w:t>；</w:t>
            </w:r>
            <w:r>
              <w:rPr>
                <w:rFonts w:hint="eastAsia" w:ascii="宋体" w:hAnsi="宋体" w:cs="宋体"/>
                <w:szCs w:val="21"/>
              </w:rPr>
              <w:t>办公场所分类处理各类废弃物，有专门收集箱并标识，回收处理率100%</w:t>
            </w:r>
            <w:r>
              <w:rPr>
                <w:rFonts w:hint="eastAsia" w:ascii="宋体" w:hAnsi="宋体" w:cs="宋体"/>
                <w:szCs w:val="21"/>
                <w:lang w:eastAsia="zh-CN"/>
              </w:rPr>
              <w:t>；</w:t>
            </w:r>
            <w:r>
              <w:rPr>
                <w:rFonts w:hint="eastAsia" w:ascii="宋体" w:hAnsi="宋体" w:cs="宋体"/>
                <w:szCs w:val="21"/>
              </w:rPr>
              <w:t>全年无职业病发生</w:t>
            </w:r>
            <w:r>
              <w:rPr>
                <w:rFonts w:hint="eastAsia" w:ascii="宋体" w:hAnsi="宋体" w:cs="宋体"/>
                <w:szCs w:val="21"/>
                <w:lang w:eastAsia="zh-CN"/>
              </w:rPr>
              <w:t>。</w:t>
            </w:r>
          </w:p>
          <w:p>
            <w:pPr>
              <w:spacing w:line="280" w:lineRule="exact"/>
              <w:ind w:firstLine="420" w:firstLineChars="200"/>
              <w:rPr>
                <w:color w:val="000000"/>
                <w:szCs w:val="21"/>
              </w:rPr>
            </w:pPr>
            <w:r>
              <w:rPr>
                <w:rFonts w:hint="eastAsia"/>
                <w:color w:val="000000"/>
                <w:szCs w:val="21"/>
              </w:rPr>
              <w:t>目标可测量，与公司方针一致。</w:t>
            </w:r>
          </w:p>
          <w:p>
            <w:pPr>
              <w:spacing w:line="280" w:lineRule="exact"/>
              <w:ind w:firstLine="420" w:firstLineChars="200"/>
              <w:rPr>
                <w:rFonts w:hint="eastAsia"/>
                <w:lang w:eastAsia="zh-CN"/>
              </w:rPr>
            </w:pPr>
            <w:r>
              <w:rPr>
                <w:rFonts w:hint="eastAsia"/>
                <w:color w:val="000000"/>
                <w:szCs w:val="21"/>
              </w:rPr>
              <w:t>管理目标完成情况：查到20</w:t>
            </w:r>
            <w:r>
              <w:rPr>
                <w:color w:val="000000"/>
                <w:szCs w:val="21"/>
              </w:rPr>
              <w:t>2</w:t>
            </w:r>
            <w:r>
              <w:rPr>
                <w:rFonts w:hint="eastAsia"/>
                <w:color w:val="000000"/>
                <w:szCs w:val="21"/>
                <w:lang w:val="en-US" w:eastAsia="zh-CN"/>
              </w:rPr>
              <w:t>1年第一季</w:t>
            </w:r>
            <w:r>
              <w:rPr>
                <w:rFonts w:hint="eastAsia"/>
                <w:color w:val="000000"/>
                <w:szCs w:val="21"/>
              </w:rPr>
              <w:t>部门管理目标完成情况，以上管理目标已全部完成，编制：杨秀红</w:t>
            </w:r>
            <w:r>
              <w:rPr>
                <w:rFonts w:hint="eastAsia"/>
                <w:color w:val="000000"/>
                <w:szCs w:val="21"/>
                <w:lang w:eastAsia="zh-CN"/>
              </w:rPr>
              <w:t>，</w:t>
            </w:r>
            <w:r>
              <w:rPr>
                <w:rFonts w:hint="eastAsia"/>
                <w:color w:val="000000"/>
                <w:szCs w:val="21"/>
              </w:rPr>
              <w:t xml:space="preserve">审批：陈辉2021.05.10 </w:t>
            </w:r>
            <w:r>
              <w:rPr>
                <w:rFonts w:hint="eastAsia"/>
                <w:color w:val="000000"/>
                <w:szCs w:val="21"/>
                <w:lang w:eastAsia="zh-CN"/>
              </w:rPr>
              <w:t>。</w:t>
            </w:r>
          </w:p>
          <w:p>
            <w:pPr>
              <w:ind w:firstLine="420" w:firstLineChars="200"/>
              <w:rPr>
                <w:rFonts w:hint="eastAsia" w:ascii="宋体" w:hAnsi="宋体" w:cs="宋体"/>
                <w:szCs w:val="21"/>
              </w:rPr>
            </w:pPr>
            <w:r>
              <w:rPr>
                <w:rFonts w:hint="eastAsia" w:ascii="宋体" w:hAnsi="宋体" w:cs="宋体"/>
                <w:szCs w:val="21"/>
                <w:lang w:eastAsia="zh-CN"/>
              </w:rPr>
              <w:t>针对以上环境、职业健康安全目标和重要环境因素和重大危险源公司制定了相应的管理方案，内容涉及主要措施、责任部门、经费、时间要求、实施情况等。公司制定了环境和职业健康安全目标、指标及管理方案，内容涉及主要措施、责任部门、经费、时间要求、实施情况等。通过执行相关的控制程序、管理制度、安全排查等方式对以上管理方案进行管理。</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环境/职业健康安全目标实现措施策划</w:t>
            </w:r>
          </w:p>
        </w:tc>
        <w:tc>
          <w:tcPr>
            <w:tcW w:w="998" w:type="dxa"/>
          </w:tcPr>
          <w:p>
            <w:pPr>
              <w:spacing w:line="280" w:lineRule="exact"/>
              <w:rPr>
                <w:rFonts w:hint="default" w:eastAsia="宋体"/>
                <w:szCs w:val="21"/>
                <w:lang w:val="en-US" w:eastAsia="zh-CN"/>
              </w:rPr>
            </w:pPr>
            <w:r>
              <w:rPr>
                <w:rFonts w:hint="eastAsia"/>
                <w:szCs w:val="21"/>
                <w:lang w:val="en-US" w:eastAsia="zh-CN"/>
              </w:rPr>
              <w:t>6.2.2</w:t>
            </w:r>
          </w:p>
        </w:tc>
        <w:tc>
          <w:tcPr>
            <w:tcW w:w="10004" w:type="dxa"/>
            <w:vAlign w:val="center"/>
          </w:tcPr>
          <w:p>
            <w:pPr>
              <w:ind w:firstLine="420" w:firstLineChars="200"/>
              <w:rPr>
                <w:rFonts w:hint="default" w:ascii="宋体" w:hAnsi="宋体" w:eastAsia="宋体" w:cs="宋体"/>
                <w:szCs w:val="21"/>
                <w:lang w:val="en-US" w:eastAsia="zh-CN"/>
              </w:rPr>
            </w:pPr>
            <w:r>
              <w:rPr>
                <w:rFonts w:hint="eastAsia"/>
                <w:szCs w:val="21"/>
                <w:lang w:val="en-US" w:eastAsia="zh-CN"/>
              </w:rPr>
              <w:t>按</w:t>
            </w:r>
            <w:r>
              <w:rPr>
                <w:rFonts w:hint="eastAsia"/>
                <w:szCs w:val="21"/>
              </w:rPr>
              <w:t>《环境因素识别评价管理程序》</w:t>
            </w:r>
            <w:r>
              <w:rPr>
                <w:rFonts w:hint="eastAsia"/>
                <w:szCs w:val="21"/>
                <w:lang w:val="en-US" w:eastAsia="zh-CN"/>
              </w:rPr>
              <w:t>和</w:t>
            </w:r>
            <w:r>
              <w:rPr>
                <w:rFonts w:hint="eastAsia"/>
                <w:szCs w:val="21"/>
              </w:rPr>
              <w:t>《危险源辨识和风险评价控制程序》</w:t>
            </w:r>
            <w:r>
              <w:rPr>
                <w:rFonts w:hint="eastAsia"/>
                <w:szCs w:val="21"/>
                <w:lang w:val="en-US" w:eastAsia="zh-CN"/>
              </w:rPr>
              <w:t>识别的重要环境因素和重大危险制定管理措施，制定</w:t>
            </w:r>
            <w:r>
              <w:rPr>
                <w:rFonts w:hint="eastAsia" w:ascii="宋体" w:hAnsi="宋体" w:cs="宋体"/>
                <w:szCs w:val="21"/>
              </w:rPr>
              <w:t>《环境运行控制程序》、《职业健康安全运行控制程序》、《相关方管理程序》</w:t>
            </w:r>
            <w:r>
              <w:rPr>
                <w:rFonts w:hint="eastAsia" w:ascii="宋体" w:hAnsi="宋体" w:cs="宋体"/>
                <w:szCs w:val="21"/>
                <w:lang w:val="en-US" w:eastAsia="zh-CN"/>
              </w:rPr>
              <w:t>等文件；由办公室统一管理。</w:t>
            </w:r>
            <w:r>
              <w:rPr>
                <w:rFonts w:hint="eastAsia" w:ascii="宋体" w:hAnsi="宋体" w:cs="宋体"/>
                <w:szCs w:val="21"/>
                <w:lang w:eastAsia="zh-CN"/>
              </w:rPr>
              <w:t>针对重要环境因素和重大危险源公司制定了相应的管理方案，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22"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人员</w:t>
            </w:r>
          </w:p>
          <w:p>
            <w:pPr>
              <w:spacing w:line="280" w:lineRule="exact"/>
              <w:rPr>
                <w:rFonts w:hint="eastAsia"/>
                <w:b/>
                <w:szCs w:val="21"/>
              </w:rPr>
            </w:pPr>
          </w:p>
        </w:tc>
        <w:tc>
          <w:tcPr>
            <w:tcW w:w="998"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Q7.1.2</w:t>
            </w:r>
          </w:p>
          <w:p>
            <w:pPr>
              <w:spacing w:line="280" w:lineRule="exact"/>
              <w:rPr>
                <w:rFonts w:hint="eastAsia"/>
                <w:b/>
                <w:szCs w:val="21"/>
              </w:rPr>
            </w:pPr>
          </w:p>
        </w:tc>
        <w:tc>
          <w:tcPr>
            <w:tcW w:w="10004" w:type="dxa"/>
            <w:vAlign w:val="center"/>
          </w:tcPr>
          <w:p>
            <w:pPr>
              <w:spacing w:line="280" w:lineRule="exact"/>
              <w:rPr>
                <w:rFonts w:hint="eastAsia"/>
                <w:b/>
                <w:szCs w:val="21"/>
              </w:rPr>
            </w:pPr>
            <w:r>
              <w:rPr>
                <w:rFonts w:hint="eastAsia" w:ascii="宋体" w:hAnsi="宋体" w:cs="宋体"/>
                <w:color w:val="000000"/>
                <w:kern w:val="0"/>
                <w:szCs w:val="21"/>
              </w:rPr>
              <w:t xml:space="preserve">  </w:t>
            </w:r>
            <w:r>
              <w:rPr>
                <w:rFonts w:hint="default" w:ascii="Times New Roman" w:hAnsi="Times New Roman" w:cs="Times New Roman"/>
                <w:lang w:val="en-US" w:eastAsia="zh-CN"/>
              </w:rPr>
              <w:t>制定了</w:t>
            </w:r>
            <w:r>
              <w:rPr>
                <w:rFonts w:hint="eastAsia" w:ascii="Times New Roman" w:hAnsi="Times New Roman" w:cs="Times New Roman"/>
                <w:lang w:eastAsia="zh-CN"/>
              </w:rPr>
              <w:t>《</w:t>
            </w:r>
            <w:r>
              <w:rPr>
                <w:rFonts w:hint="default" w:ascii="Times New Roman" w:hAnsi="Times New Roman" w:cs="Times New Roman"/>
              </w:rPr>
              <w:t>人力资源控制程序》</w:t>
            </w:r>
            <w:r>
              <w:rPr>
                <w:rFonts w:hint="default" w:ascii="Times New Roman" w:hAnsi="Times New Roman" w:cs="Times New Roman"/>
                <w:lang w:eastAsia="zh-CN"/>
              </w:rPr>
              <w:t>，</w:t>
            </w:r>
            <w:r>
              <w:rPr>
                <w:rFonts w:hint="default" w:ascii="Times New Roman" w:hAnsi="Times New Roman" w:cs="Times New Roman"/>
              </w:rPr>
              <w:t>公司确定并提供所需要的人员，以有效实施质量环境职业健康安全管理体系并运行和控制其过程</w:t>
            </w:r>
            <w:r>
              <w:rPr>
                <w:rFonts w:hint="eastAsia" w:ascii="宋体" w:hAnsi="宋体" w:cs="宋体"/>
                <w:color w:val="000000"/>
                <w:kern w:val="0"/>
                <w:szCs w:val="21"/>
              </w:rPr>
              <w:t xml:space="preserve"> </w:t>
            </w:r>
            <w:r>
              <w:rPr>
                <w:rFonts w:hint="default" w:ascii="Times New Roman" w:hAnsi="Times New Roman" w:cs="Times New Roman"/>
                <w:lang w:eastAsia="zh-CN"/>
              </w:rPr>
              <w:t>。</w:t>
            </w:r>
            <w:r>
              <w:rPr>
                <w:rFonts w:hint="default" w:ascii="Times New Roman" w:hAnsi="Times New Roman" w:cs="Times New Roman"/>
              </w:rPr>
              <w:t>1</w:t>
            </w:r>
            <w:r>
              <w:rPr>
                <w:rFonts w:hint="default" w:ascii="Times New Roman" w:hAnsi="Times New Roman" w:cs="Times New Roman"/>
                <w:lang w:eastAsia="zh-CN"/>
              </w:rPr>
              <w:t>）</w:t>
            </w:r>
            <w:r>
              <w:rPr>
                <w:rFonts w:hint="default" w:ascii="Times New Roman" w:hAnsi="Times New Roman" w:cs="Times New Roman"/>
              </w:rPr>
              <w:t>组织配置了适宜的人员：</w:t>
            </w:r>
            <w:r>
              <w:rPr>
                <w:rFonts w:hint="eastAsia" w:ascii="Times New Roman" w:hAnsi="Times New Roman" w:cs="Times New Roman"/>
                <w:lang w:val="en-US" w:eastAsia="zh-CN"/>
              </w:rPr>
              <w:t>质量负责人、技术负责人、采购人员、销售人员等，</w:t>
            </w:r>
            <w:r>
              <w:rPr>
                <w:rFonts w:hint="default" w:ascii="Times New Roman" w:hAnsi="Times New Roman" w:cs="Times New Roman"/>
              </w:rPr>
              <w:t>人员配置基本满足日常管理体系运行要求；</w:t>
            </w:r>
            <w:r>
              <w:rPr>
                <w:rFonts w:hint="eastAsia" w:ascii="Times New Roman" w:hAnsi="Times New Roman" w:cs="Times New Roman"/>
                <w:lang w:val="en-US" w:eastAsia="zh-CN"/>
              </w:rPr>
              <w:t>生产部表面处理工序操作人员未</w:t>
            </w:r>
            <w:r>
              <w:rPr>
                <w:rFonts w:hint="default" w:ascii="Times New Roman" w:hAnsi="Times New Roman" w:cs="Times New Roman"/>
              </w:rPr>
              <w:t>特殊作业人员</w:t>
            </w:r>
            <w:r>
              <w:rPr>
                <w:rFonts w:hint="eastAsia" w:ascii="Times New Roman" w:hAnsi="Times New Roman" w:cs="Times New Roman"/>
                <w:lang w:eastAsia="zh-CN"/>
              </w:rPr>
              <w:t>，</w:t>
            </w:r>
            <w:r>
              <w:rPr>
                <w:rFonts w:hint="eastAsia" w:ascii="Times New Roman" w:hAnsi="Times New Roman" w:cs="Times New Roman"/>
                <w:lang w:val="en-US" w:eastAsia="zh-CN"/>
              </w:rPr>
              <w:t>经培考试合格后持证上岗</w:t>
            </w: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rPr>
              <w:t>组织对供应商进行了评价，经过评价确定，供应商配备了具备有能保持稳定提供</w:t>
            </w:r>
            <w:r>
              <w:rPr>
                <w:rFonts w:hint="eastAsia" w:ascii="Times New Roman" w:hAnsi="Times New Roman" w:cs="Times New Roman"/>
                <w:lang w:val="en-US" w:eastAsia="zh-CN"/>
              </w:rPr>
              <w:t>产品</w:t>
            </w:r>
            <w:r>
              <w:rPr>
                <w:rFonts w:hint="default" w:ascii="Times New Roman" w:hAnsi="Times New Roman" w:cs="Times New Roman"/>
              </w:rPr>
              <w:t>的能力</w:t>
            </w:r>
            <w:r>
              <w:rPr>
                <w:rFonts w:hint="default" w:ascii="Times New Roman" w:hAnsi="Times New Roman" w:cs="Times New Roman"/>
                <w:lang w:eastAsia="zh-CN"/>
              </w:rPr>
              <w:t>。</w:t>
            </w:r>
            <w:r>
              <w:rPr>
                <w:rFonts w:hint="default" w:ascii="Times New Roman" w:hAnsi="Times New Roman" w:cs="Times New Roman"/>
                <w:lang w:val="en-US" w:eastAsia="zh-CN"/>
              </w:rPr>
              <w:t>3）制定年度培训计划，对相关人员进行培训、考核，以获得相应的上岗资质</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组织的知识</w:t>
            </w:r>
          </w:p>
          <w:p>
            <w:pPr>
              <w:spacing w:line="280" w:lineRule="exact"/>
              <w:rPr>
                <w:rFonts w:hint="eastAsia"/>
                <w:b/>
                <w:szCs w:val="21"/>
              </w:rPr>
            </w:pPr>
          </w:p>
        </w:tc>
        <w:tc>
          <w:tcPr>
            <w:tcW w:w="998"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Q7.1.6</w:t>
            </w:r>
          </w:p>
          <w:p>
            <w:pPr>
              <w:spacing w:line="280" w:lineRule="exact"/>
              <w:rPr>
                <w:rFonts w:hint="eastAsia"/>
                <w:b/>
                <w:szCs w:val="21"/>
              </w:rPr>
            </w:pPr>
          </w:p>
        </w:tc>
        <w:tc>
          <w:tcPr>
            <w:tcW w:w="10004" w:type="dxa"/>
            <w:vAlign w:val="center"/>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 xml:space="preserve">  公司确定运行过程所需的知识。</w:t>
            </w:r>
            <w:r>
              <w:rPr>
                <w:rFonts w:hint="eastAsia" w:ascii="宋体" w:hAnsi="宋体" w:cs="宋体"/>
                <w:color w:val="000000"/>
                <w:kern w:val="0"/>
                <w:szCs w:val="21"/>
                <w:lang w:val="en-US" w:eastAsia="zh-CN"/>
              </w:rPr>
              <w:t>提供了《组织的知识清单》，公整理了19项知识内容；</w:t>
            </w:r>
            <w:r>
              <w:rPr>
                <w:rFonts w:hint="eastAsia" w:ascii="宋体" w:hAnsi="宋体" w:cs="宋体"/>
                <w:color w:val="000000"/>
                <w:kern w:val="0"/>
                <w:szCs w:val="21"/>
              </w:rPr>
              <w:t>内部来源包括：公司运作准则（管理手册、程序文件、管理制度、作业记录等）、管理过程经验教训</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技能知识、合理化建议</w:t>
            </w:r>
            <w:r>
              <w:rPr>
                <w:rFonts w:hint="eastAsia" w:ascii="宋体" w:hAnsi="宋体" w:cs="宋体"/>
                <w:color w:val="000000"/>
                <w:kern w:val="0"/>
                <w:szCs w:val="21"/>
              </w:rPr>
              <w:t>等；外部来源包括：外来资料（如顾客反馈的信息、技术</w:t>
            </w:r>
            <w:r>
              <w:rPr>
                <w:rFonts w:hint="eastAsia" w:ascii="宋体" w:hAnsi="宋体" w:cs="宋体"/>
                <w:color w:val="000000"/>
                <w:kern w:val="0"/>
                <w:szCs w:val="21"/>
                <w:lang w:val="en-US" w:eastAsia="zh-CN"/>
              </w:rPr>
              <w:t>成果</w:t>
            </w:r>
            <w:r>
              <w:rPr>
                <w:rFonts w:hint="eastAsia" w:ascii="宋体" w:hAnsi="宋体" w:cs="宋体"/>
                <w:color w:val="000000"/>
                <w:kern w:val="0"/>
                <w:szCs w:val="21"/>
              </w:rPr>
              <w:t>、</w:t>
            </w:r>
            <w:r>
              <w:rPr>
                <w:rFonts w:hint="eastAsia" w:ascii="宋体" w:hAnsi="宋体" w:cs="宋体"/>
                <w:color w:val="000000"/>
                <w:kern w:val="0"/>
                <w:szCs w:val="21"/>
                <w:lang w:val="en-US" w:eastAsia="zh-CN"/>
              </w:rPr>
              <w:t>期刊文献</w:t>
            </w:r>
            <w:r>
              <w:rPr>
                <w:rFonts w:hint="eastAsia" w:ascii="宋体" w:hAnsi="宋体" w:cs="宋体"/>
                <w:color w:val="000000"/>
                <w:kern w:val="0"/>
                <w:szCs w:val="21"/>
              </w:rPr>
              <w:t>）、法律法规、市场信息等。</w:t>
            </w:r>
          </w:p>
          <w:p>
            <w:pPr>
              <w:spacing w:line="280" w:lineRule="exact"/>
              <w:ind w:firstLine="420" w:firstLineChars="200"/>
              <w:rPr>
                <w:rFonts w:hint="eastAsia"/>
                <w:b/>
                <w:szCs w:val="21"/>
              </w:rPr>
            </w:pPr>
            <w:r>
              <w:rPr>
                <w:rFonts w:hint="eastAsia" w:ascii="宋体" w:hAnsi="宋体" w:cs="宋体"/>
                <w:color w:val="000000"/>
                <w:kern w:val="0"/>
                <w:szCs w:val="21"/>
              </w:rPr>
              <w:t>对知识的保持采取文件资料的保存和信息系统存储方式，在公司内部通过传递、交流、培训等方式获取。为获取更多必要的知识采用工作经验总结、顾客意见的采集，行业领先者的最佳实践调查等。主要是从顾客满意度调查</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合同、及问题反馈</w:t>
            </w:r>
            <w:r>
              <w:rPr>
                <w:rFonts w:hint="eastAsia" w:ascii="宋体" w:hAnsi="宋体" w:cs="宋体"/>
                <w:color w:val="000000"/>
                <w:kern w:val="0"/>
                <w:szCs w:val="21"/>
              </w:rPr>
              <w:t xml:space="preserve">收集的顾客抱怨、反馈等知识。 </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能力</w:t>
            </w:r>
          </w:p>
          <w:p>
            <w:pPr>
              <w:spacing w:line="280" w:lineRule="exact"/>
              <w:rPr>
                <w:rFonts w:hint="eastAsia"/>
                <w:b/>
                <w:szCs w:val="21"/>
              </w:rPr>
            </w:pPr>
          </w:p>
        </w:tc>
        <w:tc>
          <w:tcPr>
            <w:tcW w:w="998" w:type="dxa"/>
          </w:tcPr>
          <w:p>
            <w:pPr>
              <w:spacing w:line="280" w:lineRule="exact"/>
              <w:rPr>
                <w:rFonts w:hint="eastAsia" w:ascii="Times New Roman" w:hAnsi="Times New Roman" w:cs="Times New Roman"/>
                <w:lang w:val="en-US" w:eastAsia="zh-CN"/>
              </w:rPr>
            </w:pPr>
            <w:r>
              <w:rPr>
                <w:rFonts w:hint="eastAsia" w:ascii="Times New Roman" w:hAnsi="Times New Roman" w:cs="Times New Roman"/>
                <w:lang w:val="en-US" w:eastAsia="zh-CN"/>
              </w:rPr>
              <w:t>QEO7.2</w:t>
            </w:r>
          </w:p>
        </w:tc>
        <w:tc>
          <w:tcPr>
            <w:tcW w:w="10004" w:type="dxa"/>
            <w:vAlign w:val="center"/>
          </w:tcPr>
          <w:p>
            <w:pPr>
              <w:spacing w:line="280" w:lineRule="exact"/>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公司对各岗位能力规定的要求包括了专业技能、岗位资格、能力、工作经验等。生产部表面处理工序属于特殊过程，对相应岗位人员能力进行了确认。提供了《特殊确认过程表》抽查对表面处理工序的过程要求，确认记录等进行了评定，该工序所有员工经培训考核合格后持证上岗，最终确认结果：经确认该工序所有人员完全胜任该工作岗位。</w:t>
            </w:r>
          </w:p>
          <w:p>
            <w:pPr>
              <w:spacing w:line="280" w:lineRule="exact"/>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查特殊作业人员资质：</w:t>
            </w:r>
          </w:p>
          <w:p>
            <w:pPr>
              <w:spacing w:line="280" w:lineRule="exact"/>
              <w:ind w:firstLine="420" w:firstLineChars="200"/>
              <w:rPr>
                <w:rFonts w:hint="default" w:ascii="Times New Roman" w:hAnsi="Times New Roman" w:cs="Times New Roman"/>
                <w:lang w:val="en-US" w:eastAsia="zh-CN"/>
              </w:rPr>
            </w:pPr>
            <w:r>
              <w:rPr>
                <w:rFonts w:hint="eastAsia" w:ascii="Times New Roman" w:hAnsi="Times New Roman" w:cs="Times New Roman"/>
                <w:lang w:val="en-US" w:eastAsia="zh-CN"/>
              </w:rPr>
              <w:t>叉车人员陈铁斌，证件编号332621196511144170；有效期2021年3月-2025年2月。</w:t>
            </w:r>
          </w:p>
          <w:p>
            <w:pPr>
              <w:spacing w:line="280" w:lineRule="exact"/>
              <w:ind w:firstLine="420" w:firstLineChars="200"/>
              <w:rPr>
                <w:rFonts w:hint="default" w:ascii="Times New Roman" w:hAnsi="Times New Roman" w:cs="Times New Roman"/>
                <w:lang w:val="en-US" w:eastAsia="zh-CN"/>
              </w:rPr>
            </w:pPr>
            <w:r>
              <w:rPr>
                <w:rFonts w:hint="eastAsia" w:ascii="Times New Roman" w:hAnsi="Times New Roman" w:cs="Times New Roman"/>
                <w:lang w:val="en-US" w:eastAsia="zh-CN"/>
              </w:rPr>
              <w:t>焊工：赵深宜，证号T33260219751218417X，有效期2018.6.13-2024.6.12，复审日期：2021.6。陈其芹，证书T332621196412154170,有效期2018.6.13-2024.6.5，复审日期：2021.6。任典敏，证书T332602197509254173，有效期2018.6.13-2024.6.5，复审日期：2021.6。</w:t>
            </w:r>
          </w:p>
          <w:p>
            <w:pPr>
              <w:spacing w:line="280" w:lineRule="exact"/>
              <w:ind w:firstLine="420" w:firstLineChars="200"/>
              <w:rPr>
                <w:rFonts w:hint="default"/>
                <w:highlight w:val="none"/>
                <w:lang w:val="en-US" w:eastAsia="zh-CN"/>
              </w:rPr>
            </w:pPr>
            <w:r>
              <w:rPr>
                <w:rFonts w:hint="eastAsia" w:ascii="Times New Roman" w:hAnsi="Times New Roman" w:cs="Times New Roman"/>
                <w:highlight w:val="none"/>
                <w:lang w:val="en-US" w:eastAsia="zh-CN"/>
              </w:rPr>
              <w:t>电工：余贤文，证号T330825197908034518，高压电工作业，2019.12.33-2025.12.22；复审2022.12.22前；低压电工作业2020.5.28-2026.5.27，复审2023.5.27前。</w:t>
            </w:r>
          </w:p>
          <w:p>
            <w:pPr>
              <w:spacing w:line="280" w:lineRule="exact"/>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查2021年培训计划培训，内容包括质量、环境、安全基础知识培训，管理七大原则、管理体系标准、环境因素/危险源识别评价与控制、内审员培训、灭火器使用注意事项的培训等15项。</w:t>
            </w:r>
          </w:p>
          <w:p>
            <w:pPr>
              <w:spacing w:line="280" w:lineRule="exact"/>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抽查《培训记录》：</w:t>
            </w:r>
          </w:p>
          <w:p>
            <w:pPr>
              <w:spacing w:line="280" w:lineRule="exact"/>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1、2021-1-10：对GB/T19001-2016质量管理体系、GB/T24001-2016环境管理体系标准、GB/T45001-2020职业健康安全管理体系标准进行了培训。培训老师：外聘，参加人员：各部门人员等。通过问答对理解情况进行考核，考核结果：全部通过。验证人：杨秀红。</w:t>
            </w:r>
          </w:p>
          <w:p>
            <w:pPr>
              <w:spacing w:line="280" w:lineRule="exact"/>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2、2020-3-5：对质量、环境、职业健康安全管理体系方针、目标及管理方案进行培训，参加人：各部门负责人及主要员工等，培训老师：张辉。通过问答对理解情况进行考核，考核结果：全部通过。验证人：杨秀红。</w:t>
            </w:r>
          </w:p>
          <w:p>
            <w:pPr>
              <w:spacing w:line="280" w:lineRule="exact"/>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3、2021-4-2：对内审员的培训，内容包括：内审的审核技巧、审核的目的、依据、频率及程序等。参加人：陈辉、余贤文、杨秀红等。通过问答对理解情况进行考核，考核结果：全部通过。总经理授权。陈辉、余贤文、杨秀红开展内审活动。</w:t>
            </w:r>
          </w:p>
          <w:p>
            <w:pPr>
              <w:spacing w:line="280" w:lineRule="exact"/>
              <w:ind w:firstLine="420" w:firstLineChars="200"/>
              <w:rPr>
                <w:rFonts w:hint="default" w:ascii="Times New Roman" w:hAnsi="Times New Roman" w:cs="Times New Roman"/>
                <w:lang w:val="en-US" w:eastAsia="zh-CN"/>
              </w:rPr>
            </w:pPr>
            <w:r>
              <w:rPr>
                <w:rFonts w:hint="eastAsia" w:ascii="Times New Roman" w:hAnsi="Times New Roman" w:cs="Times New Roman"/>
                <w:lang w:val="en-US" w:eastAsia="zh-CN"/>
              </w:rPr>
              <w:t>查安全三级教育，对新入职员工进行三级安全教育并简历三级安全教育卡：查冯琴2021.4.5入职，岗位调试，陈其川4.5对其进行以及教育，陈龙4.10对其进行2级教育，冯海霞4.15对其进行三级教育。目前无岗位异动。查赵新冠3.30入职，曾群燕5.8入职，均设立了安全三级教育卡，各级培训人员签字确认。</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意识</w:t>
            </w:r>
          </w:p>
          <w:p>
            <w:pPr>
              <w:spacing w:line="280" w:lineRule="exact"/>
              <w:rPr>
                <w:rFonts w:hint="eastAsia"/>
                <w:b/>
                <w:szCs w:val="21"/>
              </w:rPr>
            </w:pPr>
          </w:p>
        </w:tc>
        <w:tc>
          <w:tcPr>
            <w:tcW w:w="998"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QE7.3</w:t>
            </w:r>
          </w:p>
          <w:p>
            <w:pPr>
              <w:spacing w:line="280" w:lineRule="exact"/>
              <w:rPr>
                <w:rFonts w:hint="eastAsia"/>
                <w:b/>
                <w:szCs w:val="21"/>
              </w:rPr>
            </w:pPr>
          </w:p>
        </w:tc>
        <w:tc>
          <w:tcPr>
            <w:tcW w:w="10004" w:type="dxa"/>
            <w:vAlign w:val="center"/>
          </w:tcPr>
          <w:p>
            <w:pPr>
              <w:spacing w:line="280" w:lineRule="exact"/>
              <w:ind w:firstLine="420" w:firstLineChars="200"/>
              <w:rPr>
                <w:szCs w:val="21"/>
              </w:rPr>
            </w:pPr>
            <w:r>
              <w:rPr>
                <w:rFonts w:hint="eastAsia"/>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280" w:lineRule="exact"/>
              <w:ind w:firstLine="420" w:firstLineChars="200"/>
              <w:rPr>
                <w:rFonts w:hint="eastAsia"/>
                <w:b/>
                <w:szCs w:val="21"/>
              </w:rPr>
            </w:pPr>
            <w:r>
              <w:rPr>
                <w:rFonts w:hint="eastAsia"/>
                <w:szCs w:val="21"/>
              </w:rPr>
              <w:t>询问办公室</w:t>
            </w:r>
            <w:r>
              <w:rPr>
                <w:rFonts w:hint="eastAsia"/>
                <w:sz w:val="24"/>
                <w:szCs w:val="24"/>
              </w:rPr>
              <w:t>杨秀红</w:t>
            </w:r>
            <w:r>
              <w:rPr>
                <w:rFonts w:hint="eastAsia"/>
                <w:szCs w:val="21"/>
              </w:rPr>
              <w:t>知道公司方针，知道所在的工作岗位的质量、环境、职业健康安全目标，也了解自己的工作好坏会影响组织资质量、环境、职业健康安全管理体系的有效运行。</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280" w:lineRule="exact"/>
              <w:rPr>
                <w:rFonts w:hint="eastAsia" w:ascii="宋体" w:hAnsi="宋体" w:cs="宋体"/>
                <w:szCs w:val="21"/>
                <w:lang w:val="en-US" w:eastAsia="zh-CN"/>
              </w:rPr>
            </w:pPr>
            <w:r>
              <w:rPr>
                <w:rFonts w:hint="eastAsia" w:ascii="宋体" w:hAnsi="宋体" w:cs="宋体"/>
                <w:szCs w:val="21"/>
                <w:lang w:val="en-US" w:eastAsia="zh-CN"/>
              </w:rPr>
              <w:t>沟通</w:t>
            </w:r>
          </w:p>
          <w:p>
            <w:pPr>
              <w:spacing w:line="280" w:lineRule="exact"/>
              <w:rPr>
                <w:rFonts w:hint="eastAsia" w:ascii="宋体" w:hAnsi="宋体" w:cs="宋体"/>
                <w:szCs w:val="21"/>
                <w:lang w:val="en-US" w:eastAsia="zh-CN"/>
              </w:rPr>
            </w:pPr>
            <w:r>
              <w:rPr>
                <w:rFonts w:hint="eastAsia" w:asciiTheme="minorEastAsia" w:hAnsiTheme="minorEastAsia" w:eastAsiaTheme="minorEastAsia" w:cstheme="minorEastAsia"/>
                <w:b w:val="0"/>
                <w:bCs w:val="0"/>
                <w:sz w:val="21"/>
                <w:szCs w:val="21"/>
                <w:lang w:val="en-US" w:eastAsia="zh-CN"/>
              </w:rPr>
              <w:t>信息交流</w:t>
            </w:r>
          </w:p>
        </w:tc>
        <w:tc>
          <w:tcPr>
            <w:tcW w:w="998" w:type="dxa"/>
          </w:tcPr>
          <w:p>
            <w:pPr>
              <w:spacing w:line="280" w:lineRule="exac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Q7.4</w:t>
            </w:r>
          </w:p>
          <w:p>
            <w:pPr>
              <w:spacing w:line="280" w:lineRule="exac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EO7.4</w:t>
            </w:r>
          </w:p>
        </w:tc>
        <w:tc>
          <w:tcPr>
            <w:tcW w:w="10004" w:type="dxa"/>
            <w:vAlign w:val="center"/>
          </w:tcPr>
          <w:p>
            <w:pPr>
              <w:spacing w:line="280" w:lineRule="exact"/>
              <w:ind w:firstLine="420" w:firstLineChars="200"/>
              <w:rPr>
                <w:szCs w:val="21"/>
              </w:rPr>
            </w:pPr>
            <w:r>
              <w:rPr>
                <w:rFonts w:hint="eastAsia"/>
                <w:szCs w:val="21"/>
              </w:rPr>
              <w:t>公司编制并实施了《信息交流管理程序》，规定了职责、工作流程，包括内部沟通和外部沟通的方法和要求。</w:t>
            </w:r>
          </w:p>
          <w:p>
            <w:pPr>
              <w:spacing w:line="280" w:lineRule="exact"/>
              <w:ind w:firstLine="420" w:firstLineChars="200"/>
              <w:rPr>
                <w:szCs w:val="21"/>
              </w:rPr>
            </w:pPr>
            <w:r>
              <w:rPr>
                <w:rFonts w:hint="eastAsia"/>
                <w:szCs w:val="2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rPr>
                <w:rFonts w:hint="default" w:eastAsia="宋体"/>
                <w:lang w:val="en-US" w:eastAsia="zh-CN"/>
              </w:rPr>
            </w:pPr>
            <w:r>
              <w:rPr>
                <w:rFonts w:hint="eastAsia"/>
                <w:szCs w:val="21"/>
              </w:rPr>
              <w:t>现场查阅内部交流：方针、目标完成情况、内审和管理评审报告、不符合信息等。</w:t>
            </w:r>
            <w:r>
              <w:rPr>
                <w:rFonts w:hint="eastAsia"/>
                <w:szCs w:val="21"/>
                <w:lang w:val="en-US" w:eastAsia="zh-CN"/>
              </w:rPr>
              <w:t>查看《信息交流记录单》，2021.3.15对办公长随废弃物排放、2021.4.18生活垃圾排放做及沟通；要求各部门危废集中贮存，办公室统一收集管理，定期送指定资质单位回收；生活垃圾分堆放，保持整洁。</w:t>
            </w:r>
          </w:p>
          <w:p>
            <w:pPr>
              <w:spacing w:line="280" w:lineRule="exact"/>
              <w:ind w:firstLine="420" w:firstLineChars="200"/>
              <w:rPr>
                <w:szCs w:val="21"/>
              </w:rPr>
            </w:pPr>
            <w:r>
              <w:rPr>
                <w:rFonts w:hint="eastAsia"/>
                <w:szCs w:val="21"/>
              </w:rPr>
              <w:t>外部交流：通过发放《关于对相关方要求的告知书》与相关方就相关环境、职业健康安全信息进行相互沟通。</w:t>
            </w:r>
          </w:p>
          <w:p>
            <w:pPr>
              <w:spacing w:line="280" w:lineRule="exact"/>
              <w:ind w:firstLine="420" w:firstLineChars="200"/>
              <w:rPr>
                <w:rFonts w:hint="eastAsia"/>
                <w:szCs w:val="21"/>
              </w:rPr>
            </w:pPr>
            <w:r>
              <w:rPr>
                <w:rFonts w:hint="eastAsia"/>
                <w:szCs w:val="21"/>
              </w:rPr>
              <w:t>审核周期内未发生因沟通不善造成的的问题。</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成文信息</w:t>
            </w:r>
          </w:p>
          <w:p>
            <w:pPr>
              <w:spacing w:line="280" w:lineRule="exact"/>
              <w:rPr>
                <w:rFonts w:hint="eastAsia" w:ascii="宋体" w:hAnsi="宋体" w:cs="宋体"/>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QE</w:t>
            </w:r>
            <w:r>
              <w:rPr>
                <w:rFonts w:ascii="宋体" w:hAnsi="宋体" w:cs="宋体"/>
                <w:color w:val="000000"/>
                <w:kern w:val="0"/>
                <w:szCs w:val="21"/>
              </w:rPr>
              <w:t>O</w:t>
            </w:r>
            <w:r>
              <w:rPr>
                <w:rFonts w:hint="eastAsia" w:ascii="宋体" w:hAnsi="宋体" w:cs="宋体"/>
                <w:color w:val="000000"/>
                <w:kern w:val="0"/>
                <w:szCs w:val="21"/>
              </w:rPr>
              <w:t>7.5</w:t>
            </w:r>
          </w:p>
          <w:p>
            <w:pPr>
              <w:spacing w:line="280" w:lineRule="exact"/>
              <w:rPr>
                <w:rFonts w:hint="eastAsia" w:ascii="宋体" w:hAnsi="宋体" w:cs="宋体"/>
                <w:color w:val="000000"/>
                <w:kern w:val="0"/>
                <w:szCs w:val="21"/>
              </w:rPr>
            </w:pPr>
          </w:p>
        </w:tc>
        <w:tc>
          <w:tcPr>
            <w:tcW w:w="10004" w:type="dxa"/>
            <w:vAlign w:val="center"/>
          </w:tcPr>
          <w:p>
            <w:pPr>
              <w:spacing w:line="280" w:lineRule="exact"/>
              <w:ind w:firstLine="420" w:firstLineChars="200"/>
              <w:rPr>
                <w:szCs w:val="21"/>
              </w:rPr>
            </w:pPr>
            <w:r>
              <w:rPr>
                <w:rFonts w:hint="eastAsia"/>
                <w:szCs w:val="21"/>
              </w:rPr>
              <w:t>公司形成了文件化的管理手册、程序文件、三级管理文件以及所要求的记录。公司编制的程序文件基本符合标准要求的所有程序文件，第三层次文件对体系及其相互关系在手册中做了描述，记录表单满足公司目前的质量体系运行的需要。</w:t>
            </w:r>
          </w:p>
          <w:p>
            <w:pPr>
              <w:spacing w:line="280" w:lineRule="exact"/>
              <w:ind w:firstLine="420" w:firstLineChars="200"/>
              <w:rPr>
                <w:szCs w:val="21"/>
              </w:rPr>
            </w:pPr>
            <w:r>
              <w:rPr>
                <w:rFonts w:hint="eastAsia"/>
                <w:szCs w:val="21"/>
              </w:rPr>
              <w:t>公司文件分类：一级文件：管理手册。</w:t>
            </w:r>
          </w:p>
          <w:p>
            <w:pPr>
              <w:spacing w:line="280" w:lineRule="exact"/>
              <w:ind w:firstLine="420" w:firstLineChars="200"/>
              <w:rPr>
                <w:szCs w:val="21"/>
              </w:rPr>
            </w:pPr>
            <w:r>
              <w:rPr>
                <w:rFonts w:hint="eastAsia"/>
                <w:szCs w:val="21"/>
              </w:rPr>
              <w:t>二级文件：公司编制了程序文件，包括质量、环境、职业健康安全标准要求的所有程序。</w:t>
            </w:r>
          </w:p>
          <w:p>
            <w:pPr>
              <w:spacing w:line="280" w:lineRule="exact"/>
              <w:ind w:firstLine="420" w:firstLineChars="200"/>
              <w:rPr>
                <w:szCs w:val="21"/>
              </w:rPr>
            </w:pPr>
            <w:r>
              <w:rPr>
                <w:rFonts w:hint="eastAsia"/>
                <w:szCs w:val="21"/>
              </w:rPr>
              <w:t>三层次文件：</w:t>
            </w:r>
            <w:r>
              <w:rPr>
                <w:rFonts w:hint="eastAsia"/>
                <w:szCs w:val="21"/>
                <w:lang w:val="en-US" w:eastAsia="zh-CN"/>
              </w:rPr>
              <w:t>管理</w:t>
            </w:r>
            <w:r>
              <w:rPr>
                <w:rFonts w:hint="eastAsia"/>
                <w:szCs w:val="21"/>
              </w:rPr>
              <w:t>制度</w:t>
            </w:r>
            <w:r>
              <w:rPr>
                <w:rFonts w:hint="eastAsia"/>
                <w:szCs w:val="21"/>
                <w:lang w:eastAsia="zh-CN"/>
              </w:rPr>
              <w:t>、</w:t>
            </w:r>
            <w:r>
              <w:rPr>
                <w:rFonts w:hint="eastAsia"/>
                <w:szCs w:val="21"/>
                <w:lang w:val="en-US" w:eastAsia="zh-CN"/>
              </w:rPr>
              <w:t>岗位职责、</w:t>
            </w:r>
            <w:r>
              <w:rPr>
                <w:rFonts w:hint="eastAsia"/>
                <w:szCs w:val="21"/>
              </w:rPr>
              <w:t>作业指导书，外来文件：包括产品国家标准，环境、职业健康安全及运行记录，满足公司目前的管理体系运行的需要。体系文件基本能保证有效性和效率的要求。</w:t>
            </w:r>
          </w:p>
          <w:p>
            <w:pPr>
              <w:spacing w:line="280" w:lineRule="exact"/>
              <w:ind w:firstLine="420" w:firstLineChars="200"/>
              <w:rPr>
                <w:szCs w:val="21"/>
              </w:rPr>
            </w:pPr>
            <w:r>
              <w:rPr>
                <w:rFonts w:hint="eastAsia"/>
                <w:szCs w:val="21"/>
              </w:rPr>
              <w:t>查公司按照文审要求对管理手册进行了修改，符合要求。</w:t>
            </w:r>
          </w:p>
          <w:p>
            <w:pPr>
              <w:spacing w:line="280" w:lineRule="exact"/>
              <w:ind w:firstLine="420" w:firstLineChars="200"/>
              <w:rPr>
                <w:rFonts w:hint="eastAsia"/>
                <w:szCs w:val="21"/>
              </w:rPr>
            </w:pPr>
            <w:r>
              <w:rPr>
                <w:rFonts w:hint="eastAsia"/>
                <w:szCs w:val="21"/>
              </w:rPr>
              <w:t>公司编制并实施了《文件控制/法律法规及其它要求控制程序》，文件包括：手册、三体系的程序文件、废弃物管理制度、安全教育管理制度</w:t>
            </w:r>
            <w:r>
              <w:rPr>
                <w:rFonts w:hint="eastAsia"/>
                <w:szCs w:val="21"/>
                <w:lang w:eastAsia="zh-CN"/>
              </w:rPr>
              <w:t>、</w:t>
            </w:r>
            <w:r>
              <w:rPr>
                <w:rFonts w:hint="eastAsia"/>
                <w:szCs w:val="21"/>
                <w:lang w:val="en-US" w:eastAsia="zh-CN"/>
              </w:rPr>
              <w:t>废气废水综合治理管理办法</w:t>
            </w:r>
            <w:r>
              <w:rPr>
                <w:rFonts w:hint="eastAsia"/>
                <w:szCs w:val="21"/>
              </w:rPr>
              <w:t>等。</w:t>
            </w:r>
          </w:p>
          <w:p>
            <w:pPr>
              <w:snapToGrid w:val="0"/>
              <w:spacing w:line="280" w:lineRule="exact"/>
              <w:ind w:firstLine="420" w:firstLineChars="200"/>
              <w:rPr>
                <w:rFonts w:hint="eastAsia"/>
                <w:szCs w:val="21"/>
              </w:rPr>
            </w:pPr>
            <w:r>
              <w:rPr>
                <w:rFonts w:hint="eastAsia"/>
                <w:szCs w:val="21"/>
              </w:rPr>
              <w:t>无企业标准。</w:t>
            </w:r>
          </w:p>
          <w:p>
            <w:pPr>
              <w:spacing w:line="280" w:lineRule="exact"/>
              <w:ind w:firstLine="420" w:firstLineChars="200"/>
              <w:rPr>
                <w:szCs w:val="21"/>
              </w:rPr>
            </w:pPr>
            <w:r>
              <w:rPr>
                <w:rFonts w:hint="eastAsia"/>
                <w:szCs w:val="21"/>
              </w:rPr>
              <w:t>查管理手册、程序文件等文件，编制</w:t>
            </w:r>
            <w:r>
              <w:rPr>
                <w:rFonts w:hint="eastAsia"/>
                <w:szCs w:val="21"/>
                <w:lang w:val="en-US" w:eastAsia="zh-CN"/>
              </w:rPr>
              <w:t>余贤文</w:t>
            </w:r>
            <w:r>
              <w:rPr>
                <w:rFonts w:hint="eastAsia"/>
                <w:szCs w:val="21"/>
              </w:rPr>
              <w:t>，审核：</w:t>
            </w:r>
            <w:r>
              <w:rPr>
                <w:rFonts w:hint="eastAsia"/>
                <w:szCs w:val="21"/>
                <w:lang w:val="en-US" w:eastAsia="zh-CN"/>
              </w:rPr>
              <w:t>陈其川</w:t>
            </w:r>
            <w:r>
              <w:rPr>
                <w:rFonts w:hint="eastAsia"/>
                <w:szCs w:val="21"/>
              </w:rPr>
              <w:t>，批准：</w:t>
            </w:r>
            <w:r>
              <w:rPr>
                <w:rFonts w:hint="eastAsia"/>
                <w:szCs w:val="21"/>
                <w:lang w:val="en-US" w:eastAsia="zh-CN"/>
              </w:rPr>
              <w:t>陈辉</w:t>
            </w:r>
            <w:r>
              <w:rPr>
                <w:rFonts w:hint="eastAsia"/>
                <w:szCs w:val="21"/>
              </w:rPr>
              <w:t>，</w:t>
            </w:r>
            <w:r>
              <w:rPr>
                <w:rFonts w:hint="eastAsia" w:ascii="宋体" w:hAnsi="宋体" w:cs="宋体"/>
                <w:szCs w:val="21"/>
              </w:rPr>
              <w:t>20</w:t>
            </w:r>
            <w:r>
              <w:rPr>
                <w:rFonts w:ascii="宋体" w:hAnsi="宋体" w:cs="宋体"/>
                <w:szCs w:val="21"/>
              </w:rPr>
              <w:t>20</w:t>
            </w:r>
            <w:r>
              <w:rPr>
                <w:rFonts w:hint="eastAsia" w:ascii="宋体" w:hAnsi="宋体" w:cs="宋体"/>
                <w:szCs w:val="21"/>
              </w:rPr>
              <w:t>年1月</w:t>
            </w:r>
            <w:r>
              <w:rPr>
                <w:rFonts w:hint="eastAsia" w:ascii="宋体" w:hAnsi="宋体" w:cs="宋体"/>
                <w:szCs w:val="21"/>
                <w:lang w:val="en-US" w:eastAsia="zh-CN"/>
              </w:rPr>
              <w:t>8</w:t>
            </w:r>
            <w:r>
              <w:rPr>
                <w:rFonts w:hint="eastAsia" w:ascii="宋体" w:hAnsi="宋体" w:cs="宋体"/>
                <w:szCs w:val="21"/>
              </w:rPr>
              <w:t>日</w:t>
            </w:r>
            <w:r>
              <w:rPr>
                <w:rFonts w:hint="eastAsia"/>
                <w:szCs w:val="21"/>
              </w:rPr>
              <w:t>，查文件编审批手续齐全、文件清晰、编号符合文件控制程序要求。查办公室文件，都有受控标识，有效版本。</w:t>
            </w:r>
          </w:p>
          <w:p>
            <w:pPr>
              <w:spacing w:line="280" w:lineRule="exact"/>
              <w:ind w:firstLine="420" w:firstLineChars="200"/>
              <w:rPr>
                <w:szCs w:val="21"/>
              </w:rPr>
            </w:pPr>
            <w:r>
              <w:rPr>
                <w:rFonts w:hint="eastAsia"/>
                <w:szCs w:val="21"/>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w:t>
            </w:r>
            <w:r>
              <w:rPr>
                <w:rFonts w:hint="eastAsia"/>
                <w:szCs w:val="21"/>
                <w:highlight w:val="yellow"/>
                <w:lang w:val="en-US" w:eastAsia="zh-CN"/>
              </w:rPr>
              <w:t>但是</w:t>
            </w:r>
            <w:r>
              <w:rPr>
                <w:rFonts w:hint="eastAsia" w:ascii="宋体" w:hAnsi="宋体"/>
                <w:sz w:val="21"/>
                <w:highlight w:val="yellow"/>
                <w:lang w:val="en-US" w:eastAsia="zh-CN"/>
              </w:rPr>
              <w:t>外来文件仅列入了与产品相关的标准及试验方法；未列入公司经营相关的文件，如《民法典》《质量法》《计量法》《标准化法》。</w:t>
            </w:r>
          </w:p>
          <w:p>
            <w:pPr>
              <w:spacing w:line="280" w:lineRule="exact"/>
              <w:ind w:firstLine="420" w:firstLineChars="200"/>
              <w:rPr>
                <w:szCs w:val="21"/>
              </w:rPr>
            </w:pPr>
            <w:r>
              <w:rPr>
                <w:rFonts w:hint="eastAsia"/>
                <w:szCs w:val="21"/>
              </w:rPr>
              <w:t>查文件发放：办公室</w:t>
            </w:r>
            <w:r>
              <w:rPr>
                <w:rFonts w:hint="eastAsia" w:ascii="宋体" w:hAnsi="宋体" w:cs="宋体"/>
                <w:szCs w:val="21"/>
              </w:rPr>
              <w:t>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年1月</w:t>
            </w:r>
            <w:r>
              <w:rPr>
                <w:rFonts w:hint="eastAsia" w:ascii="宋体" w:hAnsi="宋体" w:cs="宋体"/>
                <w:szCs w:val="21"/>
                <w:lang w:val="en-US" w:eastAsia="zh-CN"/>
              </w:rPr>
              <w:t>8</w:t>
            </w:r>
            <w:r>
              <w:rPr>
                <w:rFonts w:hint="eastAsia" w:ascii="宋体" w:hAnsi="宋体" w:cs="宋体"/>
                <w:szCs w:val="21"/>
              </w:rPr>
              <w:t>日</w:t>
            </w:r>
            <w:r>
              <w:rPr>
                <w:rFonts w:hint="eastAsia"/>
                <w:szCs w:val="21"/>
              </w:rPr>
              <w:t>下发了质量、环境、职业健康安全管理手册、程序文件等文件。</w:t>
            </w:r>
          </w:p>
          <w:p>
            <w:pPr>
              <w:spacing w:line="280" w:lineRule="exact"/>
              <w:ind w:firstLine="420" w:firstLineChars="200"/>
              <w:rPr>
                <w:szCs w:val="21"/>
              </w:rPr>
            </w:pPr>
            <w:r>
              <w:rPr>
                <w:rFonts w:hint="eastAsia"/>
                <w:szCs w:val="21"/>
              </w:rPr>
              <w:t>查办公室文件有标识，检索方便，文件夹存放于铁制文件柜内，防护符合要求。</w:t>
            </w:r>
          </w:p>
          <w:p>
            <w:pPr>
              <w:spacing w:line="280" w:lineRule="exact"/>
              <w:ind w:firstLine="420" w:firstLineChars="200"/>
              <w:rPr>
                <w:szCs w:val="21"/>
              </w:rPr>
            </w:pPr>
            <w:r>
              <w:rPr>
                <w:rFonts w:hint="eastAsia"/>
                <w:szCs w:val="21"/>
              </w:rPr>
              <w:t>公司编制并实施了《记录</w:t>
            </w:r>
            <w:r>
              <w:rPr>
                <w:rFonts w:hint="eastAsia"/>
                <w:szCs w:val="21"/>
                <w:lang w:val="en-US" w:eastAsia="zh-CN"/>
              </w:rPr>
              <w:t>控制</w:t>
            </w:r>
            <w:r>
              <w:rPr>
                <w:rFonts w:hint="eastAsia"/>
                <w:szCs w:val="21"/>
              </w:rPr>
              <w:t>程序》对管理体系记录的标识、贮存、保护、检索、保存期限和处置等作了明确规定，符合要求。公司提供《记录清单》—有</w:t>
            </w:r>
            <w:r>
              <w:rPr>
                <w:rFonts w:hint="eastAsia"/>
                <w:szCs w:val="21"/>
                <w:lang w:val="en-US" w:eastAsia="zh-CN"/>
              </w:rPr>
              <w:t>内部审核检查表</w:t>
            </w:r>
            <w:r>
              <w:rPr>
                <w:rFonts w:hint="eastAsia"/>
                <w:szCs w:val="21"/>
              </w:rPr>
              <w:t>、供方评价表、危险源清单、环境因素清单、管理评审报告等记录。明确了记录名称、编号、使用保存部门、保存期限等，并经审核后使用。公司各种记录由各使用部门保存，查阅办公室保存的记录环境情况，归档文件、记录存放于通风、干燥的文件柜内，环境干燥、通风，符合文件归档的要求。</w:t>
            </w:r>
          </w:p>
          <w:p>
            <w:pPr>
              <w:spacing w:line="280" w:lineRule="exact"/>
              <w:ind w:firstLine="420" w:firstLineChars="200"/>
              <w:rPr>
                <w:szCs w:val="21"/>
              </w:rPr>
            </w:pPr>
            <w:r>
              <w:rPr>
                <w:rFonts w:hint="eastAsia"/>
                <w:szCs w:val="21"/>
              </w:rPr>
              <w:t>抽查归档文件整理情况，办公室已将文件进行了分类，按文件的名称、编号及时间装文件袋进行归档，文件较清洁，字迹清晰，检索方便，抽查有内部审核资料、管理评审资料等，均已装订成册。</w:t>
            </w:r>
          </w:p>
          <w:p>
            <w:pPr>
              <w:spacing w:line="280" w:lineRule="exact"/>
              <w:ind w:firstLine="420" w:firstLineChars="200"/>
              <w:rPr>
                <w:szCs w:val="21"/>
              </w:rPr>
            </w:pPr>
            <w:r>
              <w:rPr>
                <w:rFonts w:hint="eastAsia"/>
                <w:szCs w:val="21"/>
              </w:rPr>
              <w:t>外来记录（如顾客投诉记录等）由相关部门负责保管、归档。</w:t>
            </w:r>
          </w:p>
          <w:p>
            <w:pPr>
              <w:spacing w:line="280" w:lineRule="exact"/>
              <w:ind w:firstLine="420" w:firstLineChars="200"/>
              <w:rPr>
                <w:rFonts w:hint="eastAsia" w:ascii="宋体" w:hAnsi="宋体" w:cs="宋体"/>
                <w:szCs w:val="21"/>
              </w:rPr>
            </w:pPr>
            <w:r>
              <w:rPr>
                <w:rFonts w:hint="eastAsia"/>
                <w:szCs w:val="21"/>
                <w:lang w:val="en-US" w:eastAsia="zh-CN"/>
              </w:rPr>
              <w:t>无</w:t>
            </w:r>
            <w:r>
              <w:rPr>
                <w:rFonts w:hint="eastAsia"/>
                <w:szCs w:val="21"/>
              </w:rPr>
              <w:t>作废文件</w:t>
            </w:r>
            <w:r>
              <w:rPr>
                <w:rFonts w:hint="eastAsia"/>
                <w:szCs w:val="21"/>
                <w:lang w:eastAsia="zh-CN"/>
              </w:rPr>
              <w:t>，</w:t>
            </w:r>
            <w:r>
              <w:rPr>
                <w:rFonts w:hint="eastAsia"/>
                <w:szCs w:val="21"/>
              </w:rPr>
              <w:t>记录控制基本有效。</w:t>
            </w:r>
          </w:p>
        </w:tc>
        <w:tc>
          <w:tcPr>
            <w:tcW w:w="1585"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更改的控制</w:t>
            </w:r>
          </w:p>
        </w:tc>
        <w:tc>
          <w:tcPr>
            <w:tcW w:w="998" w:type="dxa"/>
          </w:tcPr>
          <w:p>
            <w:pPr>
              <w:spacing w:line="280" w:lineRule="exac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Q8.5.6</w:t>
            </w:r>
          </w:p>
        </w:tc>
        <w:tc>
          <w:tcPr>
            <w:tcW w:w="10004" w:type="dxa"/>
            <w:vAlign w:val="center"/>
          </w:tcPr>
          <w:p>
            <w:pPr>
              <w:spacing w:line="280" w:lineRule="exact"/>
              <w:ind w:firstLine="420" w:firstLineChars="200"/>
              <w:rPr>
                <w:rFonts w:hint="eastAsia"/>
                <w:color w:val="000000"/>
                <w:szCs w:val="21"/>
                <w:lang w:val="en-US" w:eastAsia="zh-CN"/>
              </w:rPr>
            </w:pPr>
            <w:r>
              <w:rPr>
                <w:rFonts w:hint="eastAsia"/>
                <w:color w:val="000000"/>
                <w:szCs w:val="21"/>
                <w:lang w:val="en-US" w:eastAsia="zh-CN"/>
              </w:rPr>
              <w:t>当内外部环境，如客户要求、产品技术和质量要求、生产工艺、适用的法律法规和产品技术标准等有更改时，相关部门提出更改计划并进行更改和具体实施。</w:t>
            </w:r>
          </w:p>
          <w:p>
            <w:pPr>
              <w:spacing w:line="280" w:lineRule="exact"/>
              <w:ind w:firstLine="420" w:firstLineChars="200"/>
              <w:rPr>
                <w:rFonts w:hint="eastAsia"/>
                <w:szCs w:val="21"/>
              </w:rPr>
            </w:pPr>
            <w:r>
              <w:rPr>
                <w:rFonts w:hint="eastAsia"/>
                <w:color w:val="000000"/>
                <w:szCs w:val="21"/>
                <w:lang w:val="en-US" w:eastAsia="zh-CN"/>
              </w:rPr>
              <w:t>自体系建立以来，未发生生产和服务控制有关信息的变更。</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vAlign w:val="top"/>
          </w:tcPr>
          <w:p>
            <w:pPr>
              <w:spacing w:line="280" w:lineRule="exact"/>
              <w:rPr>
                <w:rFonts w:hint="eastAsia" w:ascii="宋体" w:hAnsi="宋体" w:cs="宋体"/>
                <w:szCs w:val="21"/>
              </w:rPr>
            </w:pPr>
            <w:r>
              <w:rPr>
                <w:rFonts w:hint="eastAsia" w:ascii="宋体" w:hAnsi="宋体" w:cs="宋体"/>
                <w:szCs w:val="21"/>
              </w:rPr>
              <w:t>绩效 总则</w:t>
            </w:r>
          </w:p>
          <w:p>
            <w:pPr>
              <w:spacing w:line="280" w:lineRule="exact"/>
              <w:rPr>
                <w:rFonts w:hint="eastAsia" w:ascii="宋体" w:hAnsi="宋体" w:cs="宋体"/>
                <w:szCs w:val="21"/>
              </w:rPr>
            </w:pPr>
          </w:p>
        </w:tc>
        <w:tc>
          <w:tcPr>
            <w:tcW w:w="998" w:type="dxa"/>
            <w:vAlign w:val="top"/>
          </w:tcPr>
          <w:p>
            <w:pPr>
              <w:spacing w:line="280" w:lineRule="exact"/>
              <w:rPr>
                <w:rFonts w:hint="eastAsia"/>
                <w:szCs w:val="21"/>
              </w:rPr>
            </w:pPr>
            <w:r>
              <w:rPr>
                <w:rFonts w:hint="eastAsia"/>
                <w:szCs w:val="21"/>
              </w:rPr>
              <w:t>Q9.1.1</w:t>
            </w:r>
          </w:p>
          <w:p>
            <w:pPr>
              <w:spacing w:line="280" w:lineRule="exact"/>
              <w:rPr>
                <w:rFonts w:hint="eastAsia" w:ascii="宋体" w:hAnsi="宋体" w:cs="宋体"/>
                <w:color w:val="000000"/>
                <w:kern w:val="0"/>
                <w:szCs w:val="21"/>
                <w:lang w:val="en-US" w:eastAsia="zh-CN"/>
              </w:rPr>
            </w:pPr>
          </w:p>
        </w:tc>
        <w:tc>
          <w:tcPr>
            <w:tcW w:w="10004" w:type="dxa"/>
            <w:vAlign w:val="center"/>
          </w:tcPr>
          <w:p>
            <w:pPr>
              <w:spacing w:line="280" w:lineRule="exact"/>
              <w:ind w:firstLine="420" w:firstLineChars="200"/>
              <w:rPr>
                <w:rFonts w:hint="eastAsia"/>
                <w:color w:val="000000"/>
                <w:szCs w:val="21"/>
                <w:lang w:val="en-US" w:eastAsia="zh-CN"/>
              </w:rPr>
            </w:pPr>
            <w:r>
              <w:rPr>
                <w:rFonts w:hint="eastAsia" w:ascii="宋体" w:hAnsi="宋体" w:cs="宋体"/>
                <w:szCs w:val="21"/>
              </w:rPr>
              <w:t>办公室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第一季度</w:t>
            </w:r>
            <w:r>
              <w:rPr>
                <w:rFonts w:hint="eastAsia" w:ascii="宋体" w:hAnsi="宋体" w:cs="宋体"/>
                <w:szCs w:val="21"/>
              </w:rPr>
              <w:t>的目标完成情况，公司及各部门的管理目标均能完成。</w:t>
            </w:r>
          </w:p>
        </w:tc>
        <w:tc>
          <w:tcPr>
            <w:tcW w:w="1585" w:type="dxa"/>
            <w:vAlign w:val="top"/>
          </w:tcPr>
          <w:p>
            <w:pPr>
              <w:spacing w:line="280" w:lineRule="exact"/>
              <w:rPr>
                <w:rFonts w:hint="eastAsia" w:eastAsia="宋体"/>
                <w:lang w:eastAsia="zh-CN"/>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hint="eastAsia"/>
                <w:b/>
                <w:szCs w:val="21"/>
              </w:rPr>
            </w:pPr>
            <w:r>
              <w:rPr>
                <w:rFonts w:hint="eastAsia" w:ascii="宋体" w:hAnsi="宋体" w:cs="Arial"/>
                <w:sz w:val="21"/>
                <w:szCs w:val="21"/>
              </w:rPr>
              <w:t>环境因素</w:t>
            </w:r>
            <w:r>
              <w:rPr>
                <w:rFonts w:hint="eastAsia" w:ascii="宋体" w:hAnsi="宋体" w:cs="Arial"/>
                <w:sz w:val="21"/>
                <w:szCs w:val="21"/>
                <w:lang w:eastAsia="zh-CN"/>
              </w:rPr>
              <w:t>、</w:t>
            </w:r>
            <w:r>
              <w:rPr>
                <w:rFonts w:hint="eastAsia" w:ascii="宋体" w:hAnsi="宋体" w:cs="Arial"/>
                <w:sz w:val="21"/>
                <w:szCs w:val="21"/>
                <w:lang w:val="en-US" w:eastAsia="zh-CN"/>
              </w:rPr>
              <w:t>危险源</w:t>
            </w:r>
            <w:r>
              <w:rPr>
                <w:rFonts w:hint="eastAsia" w:ascii="宋体" w:hAnsi="宋体" w:cs="Arial"/>
                <w:sz w:val="21"/>
                <w:szCs w:val="21"/>
              </w:rPr>
              <w:t>辨识与评价</w:t>
            </w:r>
          </w:p>
        </w:tc>
        <w:tc>
          <w:tcPr>
            <w:tcW w:w="998" w:type="dxa"/>
          </w:tcPr>
          <w:p>
            <w:pPr>
              <w:spacing w:line="280" w:lineRule="exact"/>
              <w:rPr>
                <w:rFonts w:hint="default" w:eastAsia="宋体"/>
                <w:szCs w:val="21"/>
                <w:lang w:val="en-US" w:eastAsia="zh-CN"/>
              </w:rPr>
            </w:pPr>
            <w:r>
              <w:rPr>
                <w:rFonts w:hint="eastAsia"/>
                <w:szCs w:val="21"/>
                <w:lang w:val="en-US" w:eastAsia="zh-CN"/>
              </w:rPr>
              <w:t>EO6.1.2</w:t>
            </w:r>
          </w:p>
        </w:tc>
        <w:tc>
          <w:tcPr>
            <w:tcW w:w="10004" w:type="dxa"/>
            <w:vAlign w:val="center"/>
          </w:tcPr>
          <w:p>
            <w:pPr>
              <w:snapToGrid w:val="0"/>
              <w:spacing w:before="93" w:beforeLines="30" w:after="93" w:afterLines="30"/>
              <w:ind w:firstLine="420" w:firstLineChars="200"/>
            </w:pPr>
            <w:r>
              <w:rPr>
                <w:rFonts w:hint="eastAsia"/>
              </w:rPr>
              <w:t>提供了《环境因素识别与评价管理程序》</w:t>
            </w:r>
            <w:r>
              <w:rPr>
                <w:rFonts w:hint="eastAsia"/>
                <w:lang w:eastAsia="zh-CN"/>
              </w:rPr>
              <w:t>、《危险源辨识与风险评价控制措施管理程序》</w:t>
            </w:r>
            <w:r>
              <w:rPr>
                <w:rFonts w:hint="eastAsia"/>
              </w:rPr>
              <w:t>，对环境因素、危险源的识别、评价结果、控制手段等做出了规定。</w:t>
            </w:r>
          </w:p>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按公司环境因素、危险源识别的结果执行。见办公识EO记录。</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vAlign w:val="center"/>
          </w:tcPr>
          <w:p>
            <w:pPr>
              <w:rPr>
                <w:rFonts w:hint="eastAsia"/>
                <w:b/>
                <w:szCs w:val="21"/>
              </w:rPr>
            </w:pPr>
            <w:r>
              <w:rPr>
                <w:rFonts w:hint="eastAsia" w:ascii="宋体" w:hAnsi="宋体" w:cs="Arial"/>
                <w:sz w:val="21"/>
                <w:szCs w:val="21"/>
                <w:lang w:val="en-US" w:eastAsia="zh-CN"/>
              </w:rPr>
              <w:t>措施的策划</w:t>
            </w:r>
          </w:p>
        </w:tc>
        <w:tc>
          <w:tcPr>
            <w:tcW w:w="998" w:type="dxa"/>
            <w:vAlign w:val="center"/>
          </w:tcPr>
          <w:p>
            <w:pPr>
              <w:rPr>
                <w:rFonts w:hint="default" w:eastAsia="宋体"/>
                <w:szCs w:val="21"/>
                <w:lang w:val="en-US" w:eastAsia="zh-CN"/>
              </w:rPr>
            </w:pPr>
            <w:r>
              <w:rPr>
                <w:rFonts w:hint="eastAsia" w:ascii="宋体" w:hAnsi="宋体" w:cs="宋体"/>
                <w:kern w:val="2"/>
                <w:sz w:val="21"/>
                <w:szCs w:val="21"/>
                <w:highlight w:val="none"/>
                <w:lang w:val="en-US" w:eastAsia="zh-CN" w:bidi="ar-SA"/>
              </w:rPr>
              <w:t>EO6.1.4</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在制定环境和职业健康安全目标指标时，</w:t>
            </w:r>
            <w:r>
              <w:rPr>
                <w:rFonts w:hint="eastAsia" w:ascii="宋体" w:hAnsi="宋体" w:cs="宋体"/>
                <w:szCs w:val="21"/>
                <w:lang w:val="en-US" w:eastAsia="zh-CN"/>
              </w:rPr>
              <w:t>技质部</w:t>
            </w:r>
            <w:r>
              <w:rPr>
                <w:rFonts w:hint="eastAsia" w:ascii="宋体" w:hAnsi="宋体" w:cs="宋体"/>
                <w:szCs w:val="21"/>
              </w:rPr>
              <w:t>负责制定本部门的环境、职业健康安全目标及管理方案，</w:t>
            </w:r>
            <w:r>
              <w:rPr>
                <w:rFonts w:hint="eastAsia" w:ascii="宋体" w:hAnsi="宋体" w:cs="宋体"/>
                <w:szCs w:val="21"/>
                <w:lang w:val="en-US" w:eastAsia="zh-CN"/>
              </w:rPr>
              <w:t>总经理</w:t>
            </w:r>
            <w:r>
              <w:rPr>
                <w:rFonts w:hint="eastAsia" w:ascii="宋体" w:hAnsi="宋体" w:cs="宋体"/>
                <w:szCs w:val="21"/>
              </w:rPr>
              <w:t>陈辉负责批准。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s="宋体"/>
                <w:szCs w:val="21"/>
              </w:rPr>
            </w:pPr>
            <w:r>
              <w:rPr>
                <w:rFonts w:hint="eastAsia" w:ascii="宋体" w:hAnsi="宋体" w:cs="宋体"/>
                <w:szCs w:val="21"/>
                <w:lang w:val="en-US" w:eastAsia="zh-CN"/>
              </w:rPr>
              <w:t>按公司制定的措施执行，见办公室EO记录</w:t>
            </w:r>
            <w:r>
              <w:rPr>
                <w:rFonts w:hint="eastAsia" w:ascii="宋体" w:hAnsi="宋体" w:cs="宋体"/>
                <w:szCs w:val="21"/>
                <w:highlight w:val="none"/>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vAlign w:val="top"/>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hint="eastAsia" w:ascii="宋体" w:hAnsi="宋体" w:eastAsia="宋体" w:cs="宋体"/>
                <w:kern w:val="2"/>
                <w:sz w:val="21"/>
                <w:szCs w:val="21"/>
                <w:lang w:val="en-US" w:eastAsia="zh-CN" w:bidi="ar-SA"/>
              </w:rPr>
            </w:pPr>
            <w:r>
              <w:rPr>
                <w:rFonts w:hint="eastAsia" w:ascii="宋体" w:hAnsi="宋体" w:cs="宋体"/>
                <w:szCs w:val="21"/>
              </w:rPr>
              <w:t>合规性评价</w:t>
            </w:r>
          </w:p>
        </w:tc>
        <w:tc>
          <w:tcPr>
            <w:tcW w:w="998" w:type="dxa"/>
            <w:vAlign w:val="top"/>
          </w:tcPr>
          <w:p>
            <w:pPr>
              <w:spacing w:line="280" w:lineRule="exact"/>
              <w:rPr>
                <w:rFonts w:ascii="宋体" w:hAnsi="宋体" w:cs="宋体"/>
                <w:szCs w:val="21"/>
              </w:rPr>
            </w:pPr>
            <w:r>
              <w:rPr>
                <w:rFonts w:ascii="宋体" w:hAnsi="宋体" w:cs="宋体"/>
                <w:szCs w:val="21"/>
              </w:rPr>
              <w:t>EO6.1.3</w:t>
            </w:r>
          </w:p>
          <w:p>
            <w:pPr>
              <w:spacing w:line="280" w:lineRule="exact"/>
              <w:rPr>
                <w:rFonts w:hint="eastAsia" w:ascii="宋体" w:hAnsi="宋体" w:eastAsia="宋体" w:cs="宋体"/>
                <w:kern w:val="2"/>
                <w:sz w:val="21"/>
                <w:szCs w:val="21"/>
                <w:lang w:val="en-US" w:eastAsia="zh-CN" w:bidi="ar-SA"/>
              </w:rPr>
            </w:pPr>
            <w:r>
              <w:rPr>
                <w:szCs w:val="21"/>
              </w:rPr>
              <w:t>E0</w:t>
            </w:r>
            <w:r>
              <w:rPr>
                <w:rFonts w:ascii="宋体" w:hAnsi="宋体" w:cs="宋体"/>
                <w:szCs w:val="21"/>
              </w:rPr>
              <w:t>9.1.2</w:t>
            </w:r>
          </w:p>
        </w:tc>
        <w:tc>
          <w:tcPr>
            <w:tcW w:w="10004" w:type="dxa"/>
            <w:vAlign w:val="center"/>
          </w:tcPr>
          <w:p>
            <w:pPr>
              <w:spacing w:line="28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公司编制了《合规性评价管理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法律法规合规性评价</w:t>
            </w:r>
            <w:r>
              <w:rPr>
                <w:rFonts w:hint="eastAsia" w:ascii="宋体" w:hAnsi="宋体" w:cs="宋体"/>
                <w:szCs w:val="21"/>
                <w:lang w:val="en-US" w:eastAsia="zh-CN"/>
              </w:rPr>
              <w:t>表（职业健康和安全）</w:t>
            </w:r>
            <w:r>
              <w:rPr>
                <w:rFonts w:hint="eastAsia" w:ascii="宋体" w:hAnsi="宋体" w:cs="宋体"/>
                <w:szCs w:val="21"/>
              </w:rPr>
              <w:t>》，</w:t>
            </w:r>
            <w:r>
              <w:rPr>
                <w:rFonts w:hint="eastAsia" w:ascii="宋体" w:hAnsi="宋体" w:cs="宋体"/>
                <w:szCs w:val="21"/>
                <w:lang w:val="en-US" w:eastAsia="zh-CN"/>
              </w:rPr>
              <w:t>对发对法规标准、适用的条款、危险源级活动以及判定依据进行了合规性评价，</w:t>
            </w:r>
            <w:r>
              <w:rPr>
                <w:rFonts w:hint="eastAsia" w:ascii="宋体" w:hAnsi="宋体" w:cs="宋体"/>
                <w:szCs w:val="21"/>
              </w:rPr>
              <w:t>基本涵盖</w:t>
            </w:r>
            <w:r>
              <w:rPr>
                <w:rFonts w:hint="eastAsia" w:ascii="宋体" w:hAnsi="宋体" w:cs="宋体"/>
                <w:szCs w:val="21"/>
                <w:lang w:val="en-US" w:eastAsia="zh-CN"/>
              </w:rPr>
              <w:t>职业健康和安全</w:t>
            </w:r>
            <w:r>
              <w:rPr>
                <w:rFonts w:hint="eastAsia" w:ascii="宋体" w:hAnsi="宋体" w:cs="宋体"/>
                <w:szCs w:val="21"/>
              </w:rPr>
              <w:t>所涉及的各相关方。</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vAlign w:val="top"/>
          </w:tcPr>
          <w:p>
            <w:pPr>
              <w:spacing w:line="280" w:lineRule="exact"/>
              <w:rPr>
                <w:szCs w:val="21"/>
              </w:rPr>
            </w:pPr>
            <w:r>
              <w:rPr>
                <w:rFonts w:hint="eastAsia"/>
                <w:szCs w:val="21"/>
              </w:rPr>
              <w:t>运行策划和控制</w:t>
            </w:r>
          </w:p>
          <w:p>
            <w:pPr>
              <w:spacing w:line="280" w:lineRule="exact"/>
              <w:rPr>
                <w:rFonts w:hint="eastAsia" w:ascii="Times New Roman" w:hAnsi="Times New Roman" w:eastAsia="宋体" w:cs="Times New Roman"/>
                <w:b/>
                <w:kern w:val="2"/>
                <w:sz w:val="21"/>
                <w:szCs w:val="21"/>
                <w:lang w:val="en-US" w:eastAsia="zh-CN" w:bidi="ar-SA"/>
              </w:rPr>
            </w:pPr>
          </w:p>
        </w:tc>
        <w:tc>
          <w:tcPr>
            <w:tcW w:w="998" w:type="dxa"/>
            <w:vAlign w:val="top"/>
          </w:tcPr>
          <w:p>
            <w:pPr>
              <w:spacing w:line="280" w:lineRule="exact"/>
              <w:rPr>
                <w:rFonts w:hint="eastAsia" w:ascii="Times New Roman" w:hAnsi="Times New Roman" w:eastAsia="宋体" w:cs="Times New Roman"/>
                <w:b/>
                <w:kern w:val="2"/>
                <w:sz w:val="21"/>
                <w:szCs w:val="21"/>
                <w:lang w:val="en-US" w:eastAsia="zh-CN" w:bidi="ar-SA"/>
              </w:rPr>
            </w:pPr>
            <w:r>
              <w:rPr>
                <w:rFonts w:hint="eastAsia"/>
                <w:szCs w:val="21"/>
              </w:rPr>
              <w:t>E</w:t>
            </w:r>
            <w:r>
              <w:rPr>
                <w:szCs w:val="21"/>
              </w:rPr>
              <w:t>O</w:t>
            </w:r>
            <w:r>
              <w:rPr>
                <w:rFonts w:hint="eastAsia"/>
                <w:szCs w:val="21"/>
              </w:rPr>
              <w:t>8.1</w:t>
            </w:r>
          </w:p>
        </w:tc>
        <w:tc>
          <w:tcPr>
            <w:tcW w:w="10004" w:type="dxa"/>
            <w:vAlign w:val="center"/>
          </w:tcPr>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见办公室EO记录，仅为办公场所的策划和控制。</w:t>
            </w:r>
          </w:p>
        </w:tc>
        <w:tc>
          <w:tcPr>
            <w:tcW w:w="1585" w:type="dxa"/>
          </w:tcPr>
          <w:p>
            <w:pPr>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vAlign w:val="top"/>
          </w:tcPr>
          <w:p>
            <w:pPr>
              <w:spacing w:line="280" w:lineRule="exact"/>
              <w:rPr>
                <w:rFonts w:hint="eastAsia" w:ascii="Times New Roman" w:hAnsi="Times New Roman" w:eastAsia="宋体" w:cs="Times New Roman"/>
                <w:b/>
                <w:kern w:val="2"/>
                <w:sz w:val="21"/>
                <w:szCs w:val="21"/>
                <w:lang w:val="en-US" w:eastAsia="zh-CN" w:bidi="ar-SA"/>
              </w:rPr>
            </w:pPr>
            <w:r>
              <w:rPr>
                <w:rFonts w:hint="eastAsia" w:ascii="宋体" w:hAnsi="宋体" w:cs="宋体"/>
                <w:szCs w:val="21"/>
                <w:lang w:val="en-US" w:eastAsia="zh-CN"/>
              </w:rPr>
              <w:t>应急响应和准备</w:t>
            </w:r>
          </w:p>
        </w:tc>
        <w:tc>
          <w:tcPr>
            <w:tcW w:w="998" w:type="dxa"/>
            <w:vAlign w:val="top"/>
          </w:tcPr>
          <w:p>
            <w:pPr>
              <w:spacing w:line="280" w:lineRule="exact"/>
              <w:rPr>
                <w:rFonts w:hint="eastAsia" w:ascii="Times New Roman" w:hAnsi="Times New Roman" w:eastAsia="宋体" w:cs="Times New Roman"/>
                <w:kern w:val="2"/>
                <w:sz w:val="21"/>
                <w:szCs w:val="21"/>
                <w:lang w:val="en-US" w:eastAsia="zh-CN" w:bidi="ar-SA"/>
              </w:rPr>
            </w:pPr>
            <w:r>
              <w:rPr>
                <w:rFonts w:hint="eastAsia"/>
                <w:szCs w:val="21"/>
              </w:rPr>
              <w:t>E</w:t>
            </w:r>
            <w:r>
              <w:rPr>
                <w:szCs w:val="21"/>
              </w:rPr>
              <w:t>O</w:t>
            </w:r>
            <w:r>
              <w:rPr>
                <w:rFonts w:hint="eastAsia"/>
                <w:szCs w:val="21"/>
              </w:rPr>
              <w:t>8.</w:t>
            </w:r>
            <w:r>
              <w:rPr>
                <w:rFonts w:hint="eastAsia"/>
                <w:szCs w:val="21"/>
                <w:lang w:val="en-US" w:eastAsia="zh-CN"/>
              </w:rPr>
              <w:t>2</w:t>
            </w:r>
          </w:p>
        </w:tc>
        <w:tc>
          <w:tcPr>
            <w:tcW w:w="10004" w:type="dxa"/>
            <w:vAlign w:val="center"/>
          </w:tcPr>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见办公室EO记录，仅为办公场所的策划和控制。</w:t>
            </w:r>
            <w:bookmarkStart w:id="0" w:name="_GoBack"/>
            <w:bookmarkEnd w:id="0"/>
          </w:p>
        </w:tc>
        <w:tc>
          <w:tcPr>
            <w:tcW w:w="1585" w:type="dxa"/>
          </w:tcPr>
          <w:p>
            <w:pPr>
              <w:rPr>
                <w:rFonts w:hint="eastAsia"/>
                <w:lang w:val="en-US" w:eastAsia="zh-CN"/>
              </w:rPr>
            </w:pPr>
          </w:p>
        </w:tc>
      </w:tr>
    </w:tbl>
    <w:p>
      <w:r>
        <w:ptab w:relativeTo="margin" w:alignment="center" w:leader="none"/>
      </w:r>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4"/>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C57A3"/>
    <w:rsid w:val="001F0E7B"/>
    <w:rsid w:val="002533F4"/>
    <w:rsid w:val="00287457"/>
    <w:rsid w:val="002B36EC"/>
    <w:rsid w:val="002C22A6"/>
    <w:rsid w:val="002E29A0"/>
    <w:rsid w:val="002E55EA"/>
    <w:rsid w:val="002F05BD"/>
    <w:rsid w:val="003015FB"/>
    <w:rsid w:val="003273C2"/>
    <w:rsid w:val="003445A0"/>
    <w:rsid w:val="00382525"/>
    <w:rsid w:val="00384FEF"/>
    <w:rsid w:val="00397D3F"/>
    <w:rsid w:val="003C254E"/>
    <w:rsid w:val="003E434A"/>
    <w:rsid w:val="0042030E"/>
    <w:rsid w:val="0043712F"/>
    <w:rsid w:val="004450A7"/>
    <w:rsid w:val="0047490C"/>
    <w:rsid w:val="004819AB"/>
    <w:rsid w:val="004B20B2"/>
    <w:rsid w:val="004D14C1"/>
    <w:rsid w:val="004D6FC5"/>
    <w:rsid w:val="004E6448"/>
    <w:rsid w:val="004E7665"/>
    <w:rsid w:val="004F4E79"/>
    <w:rsid w:val="00503F34"/>
    <w:rsid w:val="005074C4"/>
    <w:rsid w:val="00507E17"/>
    <w:rsid w:val="00516205"/>
    <w:rsid w:val="00532DE5"/>
    <w:rsid w:val="00551E35"/>
    <w:rsid w:val="0056074B"/>
    <w:rsid w:val="00567182"/>
    <w:rsid w:val="005A2330"/>
    <w:rsid w:val="005A23B2"/>
    <w:rsid w:val="005B6C34"/>
    <w:rsid w:val="005D2531"/>
    <w:rsid w:val="00621EA2"/>
    <w:rsid w:val="006256EF"/>
    <w:rsid w:val="00646303"/>
    <w:rsid w:val="0066353B"/>
    <w:rsid w:val="00672093"/>
    <w:rsid w:val="00672CC5"/>
    <w:rsid w:val="00680222"/>
    <w:rsid w:val="006842EC"/>
    <w:rsid w:val="006E4E1C"/>
    <w:rsid w:val="006F2650"/>
    <w:rsid w:val="006F2C8A"/>
    <w:rsid w:val="00715292"/>
    <w:rsid w:val="007469D5"/>
    <w:rsid w:val="0075560B"/>
    <w:rsid w:val="00756C63"/>
    <w:rsid w:val="00761387"/>
    <w:rsid w:val="00774749"/>
    <w:rsid w:val="007861D2"/>
    <w:rsid w:val="007B4E33"/>
    <w:rsid w:val="007C5A7D"/>
    <w:rsid w:val="007C6A31"/>
    <w:rsid w:val="007E6050"/>
    <w:rsid w:val="00814B16"/>
    <w:rsid w:val="008242EA"/>
    <w:rsid w:val="008265BB"/>
    <w:rsid w:val="00834CE8"/>
    <w:rsid w:val="0085042B"/>
    <w:rsid w:val="008631F9"/>
    <w:rsid w:val="008A1509"/>
    <w:rsid w:val="008B3B2F"/>
    <w:rsid w:val="008C01A2"/>
    <w:rsid w:val="008D2E87"/>
    <w:rsid w:val="008D3475"/>
    <w:rsid w:val="0092791F"/>
    <w:rsid w:val="00954D65"/>
    <w:rsid w:val="00955C0E"/>
    <w:rsid w:val="00976860"/>
    <w:rsid w:val="00991AEB"/>
    <w:rsid w:val="009977CF"/>
    <w:rsid w:val="009B1072"/>
    <w:rsid w:val="00A01526"/>
    <w:rsid w:val="00A30F85"/>
    <w:rsid w:val="00A52229"/>
    <w:rsid w:val="00A76F84"/>
    <w:rsid w:val="00A86196"/>
    <w:rsid w:val="00A94706"/>
    <w:rsid w:val="00AE6698"/>
    <w:rsid w:val="00B007F3"/>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6037A"/>
    <w:rsid w:val="00D937E0"/>
    <w:rsid w:val="00DE1A2C"/>
    <w:rsid w:val="00DE2FCE"/>
    <w:rsid w:val="00DF19AB"/>
    <w:rsid w:val="00E0114F"/>
    <w:rsid w:val="00E11BD3"/>
    <w:rsid w:val="00E17655"/>
    <w:rsid w:val="00E219A3"/>
    <w:rsid w:val="00E41911"/>
    <w:rsid w:val="00E556FE"/>
    <w:rsid w:val="00E944DC"/>
    <w:rsid w:val="00E97654"/>
    <w:rsid w:val="00EA2EA2"/>
    <w:rsid w:val="00EB1A5C"/>
    <w:rsid w:val="00EB6AAC"/>
    <w:rsid w:val="00ED41DC"/>
    <w:rsid w:val="00F01F3E"/>
    <w:rsid w:val="00F05246"/>
    <w:rsid w:val="00F11424"/>
    <w:rsid w:val="00F13731"/>
    <w:rsid w:val="00F43CC1"/>
    <w:rsid w:val="00F5455B"/>
    <w:rsid w:val="00F62C59"/>
    <w:rsid w:val="00FB5026"/>
    <w:rsid w:val="00FB6FAA"/>
    <w:rsid w:val="00FF0A51"/>
    <w:rsid w:val="00FF1D21"/>
    <w:rsid w:val="02542851"/>
    <w:rsid w:val="0265675F"/>
    <w:rsid w:val="03707BA3"/>
    <w:rsid w:val="0A755CD1"/>
    <w:rsid w:val="103D0894"/>
    <w:rsid w:val="11B844E6"/>
    <w:rsid w:val="17375E62"/>
    <w:rsid w:val="17C075B6"/>
    <w:rsid w:val="18206F97"/>
    <w:rsid w:val="25A6097A"/>
    <w:rsid w:val="28AE38CD"/>
    <w:rsid w:val="2A3124B1"/>
    <w:rsid w:val="2AF537B1"/>
    <w:rsid w:val="2E5A2E13"/>
    <w:rsid w:val="3A485518"/>
    <w:rsid w:val="3E806258"/>
    <w:rsid w:val="418646AB"/>
    <w:rsid w:val="47972C90"/>
    <w:rsid w:val="4DED56EF"/>
    <w:rsid w:val="58A7490A"/>
    <w:rsid w:val="69122561"/>
    <w:rsid w:val="747D06DB"/>
    <w:rsid w:val="7B9B0A2D"/>
    <w:rsid w:val="7FEF54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ody Text"/>
    <w:basedOn w:val="1"/>
    <w:next w:val="5"/>
    <w:uiPriority w:val="0"/>
    <w:pPr>
      <w:spacing w:line="312" w:lineRule="auto"/>
    </w:pPr>
    <w:rPr>
      <w:rFonts w:ascii="Arial" w:hAnsi="Arial" w:eastAsia="楷体_GB2312"/>
      <w:spacing w:val="20"/>
      <w:sz w:val="24"/>
      <w:szCs w:val="20"/>
    </w:rPr>
  </w:style>
  <w:style w:type="paragraph" w:customStyle="1" w:styleId="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rFonts w:ascii="Times New Roman" w:hAnsi="Times New Roman" w:eastAsia="宋体" w:cs="Times New Roman"/>
      <w:sz w:val="18"/>
      <w:szCs w:val="18"/>
    </w:rPr>
  </w:style>
  <w:style w:type="character" w:customStyle="1" w:styleId="12">
    <w:name w:val="页脚 字符"/>
    <w:basedOn w:val="10"/>
    <w:link w:val="7"/>
    <w:qFormat/>
    <w:uiPriority w:val="99"/>
    <w:rPr>
      <w:rFonts w:ascii="Times New Roman" w:hAnsi="Times New Roman" w:eastAsia="宋体" w:cs="Times New Roman"/>
      <w:sz w:val="18"/>
      <w:szCs w:val="18"/>
    </w:rPr>
  </w:style>
  <w:style w:type="character" w:customStyle="1" w:styleId="13">
    <w:name w:val="批注框文本 字符"/>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rPr>
      <w:rFonts w:ascii="仿宋_GB2312" w:eastAsia="仿宋_GB2312"/>
      <w:b/>
      <w:sz w:val="32"/>
      <w:szCs w:val="32"/>
    </w:rPr>
  </w:style>
  <w:style w:type="paragraph" w:customStyle="1" w:styleId="16">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854</Words>
  <Characters>4868</Characters>
  <Lines>40</Lines>
  <Paragraphs>11</Paragraphs>
  <TotalTime>0</TotalTime>
  <ScaleCrop>false</ScaleCrop>
  <LinksUpToDate>false</LinksUpToDate>
  <CharactersWithSpaces>5711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森林</cp:lastModifiedBy>
  <dcterms:modified xsi:type="dcterms:W3CDTF">2021-06-20T23:34:25Z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E6C705FD94004C5AA7E6FAAF88057BA1</vt:lpwstr>
  </property>
</Properties>
</file>