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bCs/>
          <w:sz w:val="24"/>
          <w:szCs w:val="24"/>
        </w:rPr>
      </w:pPr>
      <w:bookmarkStart w:id="0" w:name="合同编号"/>
      <w:r>
        <w:rPr>
          <w:rFonts w:hint="eastAsia"/>
          <w:b/>
          <w:bCs/>
          <w:sz w:val="24"/>
          <w:szCs w:val="24"/>
          <w:lang w:val="en-US" w:eastAsia="zh-CN"/>
        </w:rPr>
        <w:t>编号：</w:t>
      </w:r>
      <w:r>
        <w:rPr>
          <w:b/>
          <w:bCs/>
          <w:sz w:val="24"/>
          <w:szCs w:val="24"/>
        </w:rPr>
        <w:t>0645-2019-QEO-2021</w:t>
      </w:r>
      <w:bookmarkEnd w:id="0"/>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cs="Times New Roman"/>
          <w:b/>
          <w:color w:val="000000"/>
          <w:sz w:val="32"/>
          <w:szCs w:val="32"/>
        </w:rPr>
        <w:t>自贡威荣科技有限公司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2018-N1QMS-1230067</w:t>
            </w:r>
          </w:p>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Q:34.06.00</w:t>
            </w:r>
          </w:p>
          <w:p>
            <w:pPr>
              <w:jc w:val="center"/>
              <w:rPr>
                <w:b/>
                <w:sz w:val="21"/>
                <w:szCs w:val="21"/>
              </w:rPr>
            </w:pPr>
            <w:r>
              <w:rPr>
                <w:b/>
                <w:sz w:val="21"/>
                <w:szCs w:val="21"/>
              </w:rPr>
              <w:t>E:34.06.00</w:t>
            </w:r>
          </w:p>
          <w:p>
            <w:pPr>
              <w:jc w:val="center"/>
              <w:rPr>
                <w:b/>
                <w:sz w:val="21"/>
                <w:szCs w:val="21"/>
              </w:rPr>
            </w:pPr>
            <w:r>
              <w:rPr>
                <w:b/>
                <w:sz w:val="21"/>
                <w:szCs w:val="21"/>
              </w:rPr>
              <w:t>O:34.06.00</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2019-N1QMS-1242345</w:t>
            </w:r>
          </w:p>
          <w:p>
            <w:pPr>
              <w:jc w:val="center"/>
              <w:rPr>
                <w:b/>
                <w:sz w:val="21"/>
                <w:szCs w:val="21"/>
              </w:rPr>
            </w:pPr>
            <w:r>
              <w:rPr>
                <w:b/>
                <w:sz w:val="21"/>
                <w:szCs w:val="21"/>
              </w:rPr>
              <w:t>2019-N1EMS-1242345</w:t>
            </w:r>
          </w:p>
        </w:tc>
        <w:tc>
          <w:tcPr>
            <w:tcW w:w="1728" w:type="dxa"/>
            <w:gridSpan w:val="2"/>
            <w:vAlign w:val="center"/>
          </w:tcPr>
          <w:p>
            <w:pPr>
              <w:jc w:val="center"/>
              <w:rPr>
                <w:b/>
                <w:sz w:val="21"/>
                <w:szCs w:val="21"/>
              </w:rPr>
            </w:pPr>
            <w:r>
              <w:rPr>
                <w:b/>
                <w:sz w:val="21"/>
                <w:szCs w:val="21"/>
              </w:rPr>
              <w:t>Q:34.06.00</w:t>
            </w:r>
          </w:p>
          <w:p>
            <w:pPr>
              <w:jc w:val="center"/>
              <w:rPr>
                <w:b/>
                <w:sz w:val="21"/>
                <w:szCs w:val="21"/>
              </w:rPr>
            </w:pPr>
            <w:r>
              <w:rPr>
                <w:b/>
                <w:sz w:val="21"/>
                <w:szCs w:val="21"/>
              </w:rPr>
              <w:t>E:34.06.00</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lang w:val="en-US" w:eastAsia="zh-CN"/>
        </w:rPr>
      </w:pPr>
      <w:r>
        <w:rPr>
          <w:rFonts w:hint="eastAsia"/>
          <w:b/>
          <w:sz w:val="21"/>
          <w:szCs w:val="21"/>
          <w:lang w:eastAsia="zh-CN"/>
        </w:rPr>
        <w:t>■</w:t>
      </w:r>
      <w:r>
        <w:rPr>
          <w:rFonts w:hint="eastAsia"/>
          <w:b/>
          <w:sz w:val="21"/>
          <w:szCs w:val="21"/>
        </w:rPr>
        <w:t>保持认证注册资格：</w:t>
      </w:r>
      <w:r>
        <w:rPr>
          <w:rFonts w:hint="eastAsia"/>
          <w:b/>
          <w:sz w:val="21"/>
          <w:szCs w:val="21"/>
          <w:u w:val="single"/>
          <w:lang w:val="en-US" w:eastAsia="zh-CN"/>
        </w:rPr>
        <w:t>监督1</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hint="eastAsia" w:ascii="宋体" w:hAnsi="宋体" w:eastAsia="宋体" w:cs="Times New Roman"/>
                <w:b/>
                <w:sz w:val="21"/>
              </w:rPr>
              <w:t>自贡威荣科技有限公司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四川省自贡市荣县旭阳镇蓝帝大道274号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600000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自贡市荣县城关旭水大道南三段68号11栋1单元203</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自贡市荣县城关旭水大道南三段68号11栋1单元203</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600000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bookmarkStart w:id="26" w:name="_GoBack" w:colFirst="1" w:colLast="3"/>
            <w:r>
              <w:rPr>
                <w:rFonts w:hint="eastAsia" w:ascii="宋体" w:hAnsi="宋体"/>
                <w:b/>
                <w:sz w:val="21"/>
              </w:rPr>
              <w:t>联系人</w:t>
            </w:r>
          </w:p>
        </w:tc>
        <w:tc>
          <w:tcPr>
            <w:tcW w:w="1689" w:type="dxa"/>
          </w:tcPr>
          <w:p>
            <w:pPr>
              <w:rPr>
                <w:rFonts w:hint="eastAsia" w:ascii="宋体" w:hAnsi="宋体"/>
                <w:b/>
                <w:sz w:val="21"/>
                <w:szCs w:val="21"/>
                <w:lang w:val="en-US" w:eastAsia="zh-CN"/>
              </w:rPr>
            </w:pPr>
            <w:r>
              <w:rPr>
                <w:rFonts w:hint="eastAsia" w:ascii="宋体" w:hAnsi="宋体"/>
                <w:b/>
                <w:sz w:val="21"/>
                <w:szCs w:val="21"/>
                <w:lang w:val="en-US" w:eastAsia="zh-CN"/>
              </w:rPr>
              <w:t>王瑞</w:t>
            </w:r>
          </w:p>
        </w:tc>
        <w:tc>
          <w:tcPr>
            <w:tcW w:w="1109" w:type="dxa"/>
            <w:vAlign w:val="center"/>
          </w:tcPr>
          <w:p>
            <w:pPr>
              <w:rPr>
                <w:rFonts w:hint="eastAsia" w:ascii="宋体" w:hAnsi="宋体"/>
                <w:b/>
                <w:sz w:val="21"/>
                <w:szCs w:val="21"/>
                <w:lang w:val="en-US" w:eastAsia="zh-CN"/>
              </w:rPr>
            </w:pPr>
            <w:r>
              <w:rPr>
                <w:rFonts w:hint="eastAsia" w:ascii="宋体" w:hAnsi="宋体"/>
                <w:b/>
                <w:sz w:val="21"/>
                <w:szCs w:val="21"/>
                <w:lang w:val="en-US" w:eastAsia="zh-CN"/>
              </w:rPr>
              <w:t>电话.</w:t>
            </w:r>
          </w:p>
        </w:tc>
        <w:tc>
          <w:tcPr>
            <w:tcW w:w="1618" w:type="dxa"/>
            <w:gridSpan w:val="2"/>
            <w:vAlign w:val="center"/>
          </w:tcPr>
          <w:p>
            <w:pPr>
              <w:rPr>
                <w:rFonts w:hint="eastAsia" w:ascii="宋体" w:hAnsi="宋体"/>
                <w:b/>
                <w:sz w:val="21"/>
                <w:szCs w:val="21"/>
                <w:lang w:val="en-US" w:eastAsia="zh-CN"/>
              </w:rPr>
            </w:pPr>
            <w:r>
              <w:rPr>
                <w:rFonts w:hint="eastAsia" w:ascii="宋体" w:hAnsi="宋体"/>
                <w:b/>
                <w:sz w:val="21"/>
                <w:szCs w:val="21"/>
                <w:lang w:val="en-US" w:eastAsia="zh-CN"/>
              </w:rPr>
              <w:t xml:space="preserve">18829841889 </w:t>
            </w:r>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hint="eastAsia" w:ascii="宋体" w:hAnsi="宋体"/>
                <w:b/>
                <w:sz w:val="21"/>
                <w:szCs w:val="21"/>
                <w:lang w:val="en-US" w:eastAsia="zh-CN"/>
              </w:rPr>
            </w:pPr>
            <w:bookmarkStart w:id="18" w:name="法人"/>
            <w:r>
              <w:rPr>
                <w:rFonts w:hint="eastAsia" w:ascii="宋体" w:hAnsi="宋体"/>
                <w:b/>
                <w:sz w:val="21"/>
                <w:szCs w:val="21"/>
                <w:lang w:val="en-US" w:eastAsia="zh-CN"/>
              </w:rPr>
              <w:t>文小华</w:t>
            </w:r>
            <w:bookmarkEnd w:id="18"/>
          </w:p>
        </w:tc>
        <w:tc>
          <w:tcPr>
            <w:tcW w:w="1109" w:type="dxa"/>
            <w:vAlign w:val="center"/>
          </w:tcPr>
          <w:p>
            <w:pPr>
              <w:rPr>
                <w:rFonts w:hint="eastAsia" w:ascii="宋体" w:hAnsi="宋体"/>
                <w:b/>
                <w:sz w:val="21"/>
                <w:szCs w:val="21"/>
                <w:lang w:val="en-US" w:eastAsia="zh-CN"/>
              </w:rPr>
            </w:pPr>
            <w:r>
              <w:rPr>
                <w:rFonts w:hint="eastAsia" w:ascii="宋体" w:hAnsi="宋体"/>
                <w:b/>
                <w:sz w:val="21"/>
                <w:szCs w:val="21"/>
                <w:lang w:val="en-US" w:eastAsia="zh-CN"/>
              </w:rPr>
              <w:t>总经理</w:t>
            </w:r>
          </w:p>
        </w:tc>
        <w:tc>
          <w:tcPr>
            <w:tcW w:w="1618" w:type="dxa"/>
            <w:gridSpan w:val="2"/>
          </w:tcPr>
          <w:p>
            <w:pPr>
              <w:rPr>
                <w:rFonts w:hint="default" w:ascii="宋体" w:hAnsi="宋体"/>
                <w:b/>
                <w:sz w:val="21"/>
                <w:szCs w:val="21"/>
                <w:lang w:val="en-US" w:eastAsia="zh-CN"/>
              </w:rPr>
            </w:pPr>
            <w:r>
              <w:rPr>
                <w:rFonts w:hint="eastAsia" w:ascii="宋体" w:hAnsi="宋体"/>
                <w:b/>
                <w:sz w:val="21"/>
                <w:szCs w:val="21"/>
                <w:lang w:val="en-US" w:eastAsia="zh-CN"/>
              </w:rPr>
              <w:t>文小华</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9" w:name="管理者代表"/>
            <w:r>
              <w:rPr>
                <w:rFonts w:ascii="宋体"/>
                <w:b/>
                <w:sz w:val="21"/>
              </w:rPr>
              <w:t>晏艺航</w:t>
            </w:r>
            <w:bookmarkEnd w:id="19"/>
          </w:p>
        </w:tc>
      </w:tr>
      <w:bookmark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2021年05月26日 上午至2021年05月27日 上午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sz w:val="20"/>
              </w:rPr>
            </w:pPr>
            <w:bookmarkStart w:id="21" w:name="Q勾选15Add1"/>
            <w:r>
              <w:rPr>
                <w:rFonts w:hint="eastAsia" w:ascii="宋体" w:hAnsi="宋体"/>
                <w:b/>
                <w:sz w:val="21"/>
                <w:szCs w:val="21"/>
              </w:rPr>
              <w:t>■</w:t>
            </w:r>
            <w:bookmarkEnd w:id="21"/>
            <w:r>
              <w:rPr>
                <w:rFonts w:ascii="宋体" w:hAnsi="宋体"/>
                <w:b/>
                <w:sz w:val="21"/>
                <w:szCs w:val="21"/>
              </w:rPr>
              <w:t>QMS</w:t>
            </w:r>
            <w:r>
              <w:rPr>
                <w:rFonts w:hint="eastAsia" w:ascii="宋体" w:hAnsi="宋体"/>
                <w:b/>
                <w:sz w:val="21"/>
                <w:szCs w:val="21"/>
              </w:rPr>
              <w:t>：</w:t>
            </w:r>
            <w:bookmarkStart w:id="22" w:name="审核范围"/>
            <w:r>
              <w:rPr>
                <w:sz w:val="20"/>
              </w:rPr>
              <w:t>钻井液无害化处理技术服务。</w:t>
            </w:r>
          </w:p>
          <w:bookmarkEnd w:id="22"/>
          <w:p>
            <w:pPr>
              <w:rPr>
                <w:sz w:val="20"/>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lang w:eastAsia="zh-CN"/>
              </w:rPr>
              <w:t>：</w:t>
            </w:r>
            <w:r>
              <w:rPr>
                <w:sz w:val="20"/>
              </w:rPr>
              <w:t>钻井液无害化处理技术服务及其所涉及的相关环境管理活动</w:t>
            </w:r>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lang w:eastAsia="zh-CN"/>
              </w:rPr>
              <w:t>：</w:t>
            </w:r>
            <w:r>
              <w:rPr>
                <w:sz w:val="20"/>
              </w:rPr>
              <w:t>钻井液无害化处理技术服务及其所涉及的相关职业健康安全管理活动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5" w:name="专业代码"/>
            <w:r>
              <w:rPr>
                <w:rFonts w:ascii="宋体" w:hAnsi="宋体"/>
                <w:b/>
                <w:sz w:val="21"/>
                <w:szCs w:val="21"/>
              </w:rPr>
              <w:t>Q：34.06.00</w:t>
            </w:r>
          </w:p>
          <w:p>
            <w:pPr>
              <w:spacing w:line="260" w:lineRule="exact"/>
              <w:rPr>
                <w:rFonts w:ascii="宋体" w:hAnsi="宋体"/>
                <w:b/>
                <w:sz w:val="21"/>
                <w:szCs w:val="21"/>
              </w:rPr>
            </w:pPr>
            <w:r>
              <w:rPr>
                <w:rFonts w:ascii="宋体" w:hAnsi="宋体"/>
                <w:b/>
                <w:sz w:val="21"/>
                <w:szCs w:val="21"/>
              </w:rPr>
              <w:t>E：34.06.00</w:t>
            </w:r>
          </w:p>
          <w:p>
            <w:pPr>
              <w:spacing w:line="260" w:lineRule="exact"/>
              <w:rPr>
                <w:rFonts w:ascii="宋体" w:hAnsi="宋体"/>
                <w:b/>
                <w:sz w:val="21"/>
                <w:szCs w:val="21"/>
              </w:rPr>
            </w:pPr>
            <w:r>
              <w:rPr>
                <w:rFonts w:ascii="宋体" w:hAnsi="宋体"/>
                <w:b/>
                <w:sz w:val="21"/>
                <w:szCs w:val="21"/>
              </w:rPr>
              <w:t>O：34.06.00</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highlight w:val="none"/>
                <w:lang w:val="en-US" w:eastAsia="zh-CN"/>
              </w:rPr>
              <w:t>2023年5月25日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2020年4月27日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highlight w:val="green"/>
        </w:rPr>
      </w:pPr>
      <w:r>
        <w:rPr>
          <w:rFonts w:ascii="宋体" w:hAnsi="宋体"/>
          <w:b/>
          <w:sz w:val="21"/>
          <w:szCs w:val="21"/>
        </w:rPr>
        <w:t xml:space="preserve">4. </w:t>
      </w:r>
      <w:r>
        <w:rPr>
          <w:rFonts w:hint="eastAsia" w:ascii="宋体" w:hAnsi="宋体"/>
          <w:b/>
          <w:sz w:val="21"/>
          <w:szCs w:val="21"/>
        </w:rPr>
        <w:t>本次审核覆盖时间：</w:t>
      </w:r>
      <w:r>
        <w:rPr>
          <w:rFonts w:hint="eastAsia" w:ascii="宋体" w:hAnsi="宋体"/>
          <w:b/>
          <w:sz w:val="21"/>
          <w:szCs w:val="21"/>
          <w:highlight w:val="none"/>
        </w:rPr>
        <w:t>从上次审核结束日的</w:t>
      </w:r>
      <w:r>
        <w:rPr>
          <w:rFonts w:hint="eastAsia" w:ascii="宋体" w:hAnsi="宋体"/>
          <w:b/>
          <w:sz w:val="21"/>
          <w:szCs w:val="21"/>
          <w:highlight w:val="none"/>
          <w:lang w:val="en-US" w:eastAsia="zh-CN"/>
        </w:rPr>
        <w:t xml:space="preserve"> 2020</w:t>
      </w:r>
      <w:r>
        <w:rPr>
          <w:rFonts w:hint="eastAsia" w:ascii="宋体" w:hAnsi="宋体"/>
          <w:b/>
          <w:sz w:val="21"/>
          <w:szCs w:val="21"/>
          <w:highlight w:val="none"/>
        </w:rPr>
        <w:t>年</w:t>
      </w:r>
      <w:r>
        <w:rPr>
          <w:rFonts w:hint="eastAsia" w:ascii="宋体" w:hAnsi="宋体"/>
          <w:b/>
          <w:sz w:val="21"/>
          <w:szCs w:val="21"/>
          <w:highlight w:val="none"/>
          <w:lang w:val="en-US" w:eastAsia="zh-CN"/>
        </w:rPr>
        <w:t>4</w:t>
      </w:r>
      <w:r>
        <w:rPr>
          <w:rFonts w:hint="eastAsia" w:ascii="宋体" w:hAnsi="宋体"/>
          <w:b/>
          <w:sz w:val="21"/>
          <w:szCs w:val="21"/>
          <w:highlight w:val="none"/>
        </w:rPr>
        <w:t>月</w:t>
      </w:r>
      <w:r>
        <w:rPr>
          <w:rFonts w:hint="eastAsia" w:ascii="宋体" w:hAnsi="宋体"/>
          <w:b/>
          <w:sz w:val="21"/>
          <w:szCs w:val="21"/>
          <w:highlight w:val="none"/>
          <w:lang w:val="en-US" w:eastAsia="zh-CN"/>
        </w:rPr>
        <w:t>27</w:t>
      </w:r>
      <w:r>
        <w:rPr>
          <w:rFonts w:hint="eastAsia" w:ascii="宋体" w:hAnsi="宋体"/>
          <w:b/>
          <w:sz w:val="21"/>
          <w:szCs w:val="21"/>
          <w:highlight w:val="none"/>
        </w:rPr>
        <w:t>日至</w:t>
      </w:r>
      <w:r>
        <w:rPr>
          <w:rFonts w:hint="eastAsia" w:ascii="宋体" w:hAnsi="宋体"/>
          <w:b/>
          <w:sz w:val="21"/>
          <w:szCs w:val="21"/>
          <w:highlight w:val="none"/>
          <w:lang w:val="en-US" w:eastAsia="zh-CN"/>
        </w:rPr>
        <w:t>2021</w:t>
      </w:r>
      <w:r>
        <w:rPr>
          <w:rFonts w:hint="eastAsia" w:ascii="宋体" w:hAnsi="宋体"/>
          <w:b/>
          <w:sz w:val="21"/>
          <w:szCs w:val="21"/>
          <w:highlight w:val="none"/>
        </w:rPr>
        <w:t>年</w:t>
      </w:r>
      <w:r>
        <w:rPr>
          <w:rFonts w:hint="eastAsia" w:ascii="宋体" w:hAnsi="宋体"/>
          <w:b/>
          <w:sz w:val="21"/>
          <w:szCs w:val="21"/>
          <w:highlight w:val="none"/>
          <w:lang w:val="en-US" w:eastAsia="zh-CN"/>
        </w:rPr>
        <w:t>5</w:t>
      </w:r>
      <w:r>
        <w:rPr>
          <w:rFonts w:hint="eastAsia" w:ascii="宋体" w:hAnsi="宋体"/>
          <w:b/>
          <w:sz w:val="21"/>
          <w:szCs w:val="21"/>
          <w:highlight w:val="none"/>
        </w:rPr>
        <w:t>月</w:t>
      </w:r>
      <w:r>
        <w:rPr>
          <w:rFonts w:hint="eastAsia" w:ascii="宋体" w:hAnsi="宋体"/>
          <w:b/>
          <w:sz w:val="21"/>
          <w:szCs w:val="21"/>
          <w:highlight w:val="none"/>
          <w:lang w:val="en-US" w:eastAsia="zh-CN"/>
        </w:rPr>
        <w:t>27</w:t>
      </w:r>
      <w:r>
        <w:rPr>
          <w:rFonts w:hint="eastAsia" w:ascii="宋体" w:hAnsi="宋体"/>
          <w:b/>
          <w:sz w:val="21"/>
          <w:szCs w:val="21"/>
          <w:highlight w:val="none"/>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restart"/>
            <w:textDirection w:val="tbRlV"/>
            <w:vAlign w:val="center"/>
          </w:tcPr>
          <w:p>
            <w:pPr>
              <w:spacing w:line="240" w:lineRule="exact"/>
              <w:ind w:left="21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Cs w:val="21"/>
              </w:rPr>
            </w:pPr>
            <w:r>
              <w:rPr>
                <w:rFonts w:ascii="宋体" w:hAnsi="宋体"/>
                <w:b/>
                <w:szCs w:val="21"/>
              </w:rPr>
              <w:t>1</w:t>
            </w:r>
            <w:r>
              <w:rPr>
                <w:rFonts w:hint="eastAsia" w:ascii="宋体" w:hAnsi="宋体"/>
                <w:b/>
                <w:szCs w:val="21"/>
              </w:rPr>
              <w:t>、组织及其环境的识别情况</w:t>
            </w:r>
          </w:p>
          <w:p>
            <w:pPr>
              <w:spacing w:line="0" w:lineRule="atLeast"/>
              <w:ind w:firstLine="480" w:firstLineChars="200"/>
              <w:jc w:val="left"/>
              <w:rPr>
                <w:rFonts w:ascii="宋体" w:hAnsi="宋体"/>
                <w:szCs w:val="21"/>
              </w:rPr>
            </w:pPr>
            <w:r>
              <w:rPr>
                <w:rFonts w:hint="eastAsia" w:ascii="宋体" w:hAnsi="宋体"/>
                <w:szCs w:val="21"/>
              </w:rPr>
              <w:t>自贡威荣科技有限公司行政部地址位于世界上早开发利用天然气的自贡，于2019年06月28日在荣县市场监督管理局注册成立，是一家专业从事钻井液无害化处理技术服务公司。现有员工20人，目前经营情况良好。</w:t>
            </w:r>
          </w:p>
          <w:p>
            <w:pPr>
              <w:spacing w:line="0" w:lineRule="atLeast"/>
              <w:ind w:firstLine="480" w:firstLineChars="200"/>
              <w:jc w:val="left"/>
              <w:rPr>
                <w:rFonts w:ascii="宋体" w:hAnsi="宋体"/>
                <w:b/>
                <w:szCs w:val="21"/>
              </w:rPr>
            </w:pPr>
            <w:r>
              <w:rPr>
                <w:rFonts w:hint="eastAsia" w:ascii="宋体" w:hAnsi="宋体"/>
                <w:szCs w:val="21"/>
              </w:rPr>
              <w:t>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11" w:right="113" w:hanging="241" w:hangingChars="100"/>
              <w:jc w:val="center"/>
              <w:rPr>
                <w:rFonts w:ascii="宋体"/>
                <w:b/>
                <w:szCs w:val="21"/>
              </w:rPr>
            </w:pPr>
          </w:p>
        </w:tc>
        <w:tc>
          <w:tcPr>
            <w:tcW w:w="9198" w:type="dxa"/>
          </w:tcPr>
          <w:p>
            <w:pPr>
              <w:numPr>
                <w:ilvl w:val="0"/>
                <w:numId w:val="1"/>
              </w:numPr>
              <w:spacing w:line="240" w:lineRule="exact"/>
              <w:rPr>
                <w:rFonts w:ascii="宋体" w:hAnsi="宋体"/>
                <w:b/>
                <w:szCs w:val="21"/>
              </w:rPr>
            </w:pPr>
            <w:r>
              <w:rPr>
                <w:rFonts w:hint="eastAsia" w:ascii="宋体" w:hAnsi="宋体"/>
                <w:b/>
                <w:szCs w:val="21"/>
              </w:rPr>
              <w:t>相关方需求和期望识别情况</w:t>
            </w:r>
          </w:p>
          <w:p>
            <w:pPr>
              <w:spacing w:line="240" w:lineRule="exact"/>
              <w:rPr>
                <w:rFonts w:ascii="宋体" w:hAnsi="宋体"/>
                <w:b/>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9" w:hRule="atLeast"/>
          <w:jc w:val="center"/>
        </w:trPr>
        <w:tc>
          <w:tcPr>
            <w:tcW w:w="720" w:type="dxa"/>
            <w:vMerge w:val="continue"/>
            <w:textDirection w:val="tbRlV"/>
            <w:vAlign w:val="center"/>
          </w:tcPr>
          <w:p>
            <w:pPr>
              <w:spacing w:line="240" w:lineRule="exact"/>
              <w:ind w:left="211" w:right="113" w:hanging="24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asciiTheme="minorEastAsia" w:hAnsiTheme="minorEastAsia" w:eastAsiaTheme="minorEastAsia" w:cstheme="minorEastAsia"/>
                <w:szCs w:val="2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Theme="minorEastAsia" w:hAnsiTheme="minorEastAsia" w:eastAsiaTheme="minorEastAsia" w:cstheme="minorEastAsia"/>
                <w:szCs w:val="21"/>
              </w:rPr>
              <w:t>质量、环境、职业健康安全方针：</w:t>
            </w:r>
          </w:p>
          <w:p>
            <w:pPr>
              <w:tabs>
                <w:tab w:val="left" w:pos="3731"/>
              </w:tabs>
              <w:adjustRightInd w:val="0"/>
              <w:snapToGrid w:val="0"/>
              <w:spacing w:line="312" w:lineRule="auto"/>
              <w:ind w:firstLine="424" w:firstLineChars="177"/>
              <w:rPr>
                <w:rFonts w:ascii="宋体" w:hAnsi="宋体" w:cs="宋体"/>
                <w:color w:val="000000"/>
                <w:szCs w:val="21"/>
              </w:rPr>
            </w:pPr>
            <w:r>
              <w:rPr>
                <w:rFonts w:hint="eastAsia" w:ascii="宋体" w:hAnsi="宋体" w:cs="宋体"/>
                <w:color w:val="000000"/>
                <w:szCs w:val="21"/>
              </w:rPr>
              <w:t>质量方针：</w:t>
            </w:r>
          </w:p>
          <w:p>
            <w:pPr>
              <w:tabs>
                <w:tab w:val="left" w:pos="3731"/>
              </w:tabs>
              <w:adjustRightInd w:val="0"/>
              <w:snapToGrid w:val="0"/>
              <w:spacing w:line="312" w:lineRule="auto"/>
              <w:ind w:firstLine="424" w:firstLineChars="177"/>
              <w:rPr>
                <w:rFonts w:ascii="宋体" w:hAnsi="宋体" w:cs="宋体"/>
                <w:color w:val="000000"/>
                <w:szCs w:val="21"/>
              </w:rPr>
            </w:pPr>
            <w:r>
              <w:rPr>
                <w:rFonts w:hint="eastAsia" w:ascii="宋体" w:hAnsi="宋体" w:cs="宋体"/>
                <w:color w:val="000000"/>
                <w:szCs w:val="21"/>
              </w:rPr>
              <w:t> “精益求精 创“威荣”新优势”。</w:t>
            </w:r>
          </w:p>
          <w:p>
            <w:pPr>
              <w:tabs>
                <w:tab w:val="left" w:pos="3731"/>
              </w:tabs>
              <w:adjustRightInd w:val="0"/>
              <w:snapToGrid w:val="0"/>
              <w:spacing w:line="312" w:lineRule="auto"/>
              <w:rPr>
                <w:rFonts w:ascii="宋体" w:hAnsi="宋体"/>
                <w:bCs/>
                <w:color w:val="000000"/>
                <w:szCs w:val="21"/>
              </w:rPr>
            </w:pPr>
            <w:r>
              <w:rPr>
                <w:rFonts w:hint="eastAsia" w:ascii="宋体" w:hAnsi="宋体"/>
                <w:bCs/>
                <w:color w:val="000000"/>
                <w:szCs w:val="21"/>
              </w:rPr>
              <w:t>环境方针： </w:t>
            </w:r>
          </w:p>
          <w:p>
            <w:pPr>
              <w:tabs>
                <w:tab w:val="left" w:pos="3731"/>
              </w:tabs>
              <w:adjustRightInd w:val="0"/>
              <w:snapToGrid w:val="0"/>
              <w:spacing w:line="312" w:lineRule="auto"/>
              <w:ind w:firstLine="566" w:firstLineChars="236"/>
              <w:rPr>
                <w:rFonts w:ascii="宋体" w:hAnsi="宋体"/>
                <w:bCs/>
                <w:color w:val="000000"/>
                <w:szCs w:val="21"/>
              </w:rPr>
            </w:pPr>
            <w:r>
              <w:rPr>
                <w:rFonts w:hint="eastAsia" w:ascii="宋体" w:hAnsi="宋体"/>
                <w:bCs/>
                <w:color w:val="000000"/>
                <w:szCs w:val="21"/>
              </w:rPr>
              <w:t>“坚持走可持续发展之路，倡导绿色环保思想，遵守法律法规，从产品销售到服务的全过程中，实行污染预防和持续改进”。</w:t>
            </w:r>
          </w:p>
          <w:p>
            <w:pPr>
              <w:tabs>
                <w:tab w:val="left" w:pos="3731"/>
              </w:tabs>
              <w:adjustRightInd w:val="0"/>
              <w:snapToGrid w:val="0"/>
              <w:spacing w:line="312" w:lineRule="auto"/>
              <w:rPr>
                <w:rFonts w:ascii="宋体" w:hAnsi="宋体"/>
                <w:bCs/>
                <w:color w:val="000000"/>
                <w:szCs w:val="21"/>
              </w:rPr>
            </w:pPr>
            <w:r>
              <w:rPr>
                <w:rFonts w:hint="eastAsia" w:ascii="宋体" w:hAnsi="宋体"/>
                <w:bCs/>
                <w:color w:val="000000"/>
                <w:szCs w:val="21"/>
              </w:rPr>
              <w:t>职业健康安全管理方针：</w:t>
            </w:r>
          </w:p>
          <w:p>
            <w:pPr>
              <w:tabs>
                <w:tab w:val="left" w:pos="3731"/>
              </w:tabs>
              <w:adjustRightInd w:val="0"/>
              <w:snapToGrid w:val="0"/>
              <w:spacing w:line="312" w:lineRule="auto"/>
              <w:rPr>
                <w:rFonts w:ascii="宋体" w:hAnsi="宋体"/>
                <w:bCs/>
                <w:color w:val="000000"/>
                <w:szCs w:val="21"/>
              </w:rPr>
            </w:pPr>
            <w:r>
              <w:rPr>
                <w:rFonts w:hint="eastAsia" w:ascii="宋体" w:hAnsi="宋体"/>
                <w:bCs/>
                <w:color w:val="000000"/>
                <w:szCs w:val="21"/>
              </w:rPr>
              <w:t> “保障健康、安全销售、以人为本、永续发展、遵守法规、持续改进”。</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11" w:right="113" w:hanging="241" w:hangingChars="100"/>
              <w:jc w:val="center"/>
              <w:rPr>
                <w:rFonts w:ascii="宋体"/>
                <w:b/>
                <w:szCs w:val="21"/>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80" w:lineRule="exact"/>
              <w:ind w:firstLine="240" w:firstLineChars="100"/>
              <w:rPr>
                <w:rFonts w:ascii="宋体" w:hAnsi="宋体"/>
                <w:b/>
                <w:szCs w:val="2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5.QMS</w:t>
            </w:r>
          </w:p>
          <w:p>
            <w:pPr>
              <w:tabs>
                <w:tab w:val="left" w:pos="540"/>
              </w:tabs>
              <w:spacing w:line="300" w:lineRule="exact"/>
              <w:ind w:left="211" w:hanging="24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000000" w:themeColor="text1"/>
                <w:sz w:val="20"/>
                <w:szCs w:val="20"/>
              </w:rPr>
              <w:t>合同评审、服务管理过程。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其中关键过程有：技术服务过程。</w:t>
            </w:r>
          </w:p>
          <w:p>
            <w:pPr>
              <w:tabs>
                <w:tab w:val="left" w:pos="540"/>
              </w:tabs>
              <w:spacing w:line="300" w:lineRule="exact"/>
              <w:ind w:left="211" w:hanging="241" w:hangingChars="100"/>
              <w:rPr>
                <w:rFonts w:ascii="宋体" w:hAnsi="宋体"/>
                <w:b/>
                <w:szCs w:val="21"/>
              </w:rPr>
            </w:pPr>
            <w:r>
              <w:rPr>
                <w:rFonts w:hint="eastAsia" w:ascii="宋体" w:hAnsi="宋体"/>
                <w:b/>
                <w:szCs w:val="21"/>
              </w:rPr>
              <w:t>需要确认过程：技术服务过程</w:t>
            </w:r>
          </w:p>
          <w:p>
            <w:pPr>
              <w:tabs>
                <w:tab w:val="left" w:pos="540"/>
              </w:tabs>
              <w:spacing w:line="300" w:lineRule="exact"/>
              <w:ind w:left="211" w:hanging="241" w:hangingChars="100"/>
              <w:rPr>
                <w:rFonts w:hint="eastAsia" w:ascii="宋体" w:hAnsi="宋体" w:eastAsia="宋体"/>
                <w:b/>
                <w:szCs w:val="21"/>
                <w:lang w:eastAsia="zh-CN"/>
              </w:rPr>
            </w:pPr>
            <w:r>
              <w:rPr>
                <w:rFonts w:ascii="宋体" w:hAnsi="宋体"/>
                <w:b/>
                <w:szCs w:val="21"/>
              </w:rPr>
              <w:pict>
                <v:shape id="_x0000_s2052" o:spid="_x0000_s2052"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删减条款是，8.3   删减理由：</w:t>
            </w:r>
            <w:r>
              <w:rPr>
                <w:rFonts w:hint="eastAsia"/>
                <w:szCs w:val="21"/>
                <w:u w:val="single"/>
              </w:rPr>
              <w:t>公司的技术服务方案基本固定，暂不涉及开发新项目。</w:t>
            </w:r>
            <w:r>
              <w:rPr>
                <w:rFonts w:hint="eastAsia" w:ascii="宋体" w:hAnsi="宋体" w:cs="宋体"/>
                <w:szCs w:val="21"/>
                <w:u w:val="single"/>
              </w:rPr>
              <w:t>删减不影响为顾客提供满足法律、法规的产品和服务</w:t>
            </w:r>
            <w:r>
              <w:rPr>
                <w:rFonts w:hint="eastAsia" w:ascii="宋体" w:hAnsi="宋体" w:cs="宋体"/>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w:t>
            </w:r>
            <w:r>
              <w:rPr>
                <w:rFonts w:ascii="宋体" w:hAnsi="宋体"/>
                <w:b/>
                <w:szCs w:val="21"/>
              </w:rPr>
              <w:t>EMS</w:t>
            </w:r>
            <w:r>
              <w:rPr>
                <w:rFonts w:hint="eastAsia" w:ascii="宋体" w:hAnsi="宋体"/>
                <w:b/>
                <w:szCs w:val="21"/>
              </w:rPr>
              <w:t>环境因素</w:t>
            </w:r>
          </w:p>
          <w:p>
            <w:pPr>
              <w:spacing w:line="300" w:lineRule="exact"/>
              <w:rPr>
                <w:rFonts w:ascii="宋体" w:hAnsi="宋体"/>
                <w:b/>
                <w:szCs w:val="21"/>
              </w:rPr>
            </w:pPr>
            <w:r>
              <w:rPr>
                <w:rFonts w:hint="eastAsia" w:ascii="宋体" w:hAnsi="宋体"/>
                <w:b/>
                <w:szCs w:val="21"/>
              </w:rPr>
              <w:t>（环境因素辨识是否充分、重要环境因素评价合理性，以及环境因素动态变更的及时性等）</w:t>
            </w:r>
          </w:p>
          <w:p>
            <w:pPr>
              <w:spacing w:line="240" w:lineRule="exact"/>
              <w:ind w:firstLine="240" w:firstLineChars="100"/>
              <w:rPr>
                <w:rFonts w:ascii="宋体" w:hAnsi="宋体" w:eastAsiaTheme="minorEastAsia"/>
                <w:b/>
                <w:szCs w:val="21"/>
              </w:rPr>
            </w:pPr>
            <w:r>
              <w:rPr>
                <w:rFonts w:hint="eastAsia" w:ascii="宋体" w:hAnsi="宋体" w:cs="宋体"/>
                <w:bCs/>
                <w:iCs/>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 xml:space="preserve">7. </w:t>
            </w:r>
            <w:r>
              <w:rPr>
                <w:rFonts w:hint="eastAsia" w:ascii="宋体" w:hAnsi="宋体"/>
                <w:b/>
                <w:szCs w:val="21"/>
              </w:rPr>
              <w:t>■</w:t>
            </w:r>
            <w:r>
              <w:rPr>
                <w:rFonts w:ascii="宋体" w:hAnsi="宋体"/>
                <w:b/>
                <w:szCs w:val="21"/>
              </w:rPr>
              <w:t>OHSMS</w:t>
            </w:r>
            <w:r>
              <w:rPr>
                <w:rFonts w:hint="eastAsia" w:ascii="宋体" w:hAnsi="宋体"/>
                <w:b/>
                <w:szCs w:val="21"/>
              </w:rPr>
              <w:t>职业健康安全危险源</w:t>
            </w:r>
          </w:p>
          <w:p>
            <w:pPr>
              <w:spacing w:line="240" w:lineRule="exact"/>
              <w:rPr>
                <w:rFonts w:ascii="宋体" w:hAnsi="宋体"/>
                <w:b/>
                <w:szCs w:val="21"/>
              </w:rPr>
            </w:pPr>
            <w:r>
              <w:rPr>
                <w:rFonts w:hint="eastAsia" w:ascii="宋体" w:hAnsi="宋体"/>
                <w:b/>
                <w:szCs w:val="21"/>
              </w:rPr>
              <w:t>（职业健康安全危险源辨识是否充分、风险评价合理性，以及风险评价动态变更的及时性等）</w:t>
            </w:r>
          </w:p>
          <w:p>
            <w:pPr>
              <w:spacing w:line="240" w:lineRule="exact"/>
              <w:ind w:firstLine="240" w:firstLineChars="100"/>
              <w:rPr>
                <w:rFonts w:ascii="宋体" w:hAnsi="宋体"/>
                <w:b/>
                <w:szCs w:val="21"/>
              </w:rPr>
            </w:pPr>
            <w:r>
              <w:rPr>
                <w:rFonts w:hint="eastAsia" w:ascii="宋体" w:hAnsi="宋体" w:cs="宋体"/>
                <w:color w:val="000000" w:themeColor="text1"/>
                <w:szCs w:val="21"/>
              </w:rPr>
              <w:t>组织建立了危险源识别、评价控制程序，识别评价了危险源、风险相关的过程，评价出了重要危险源，与之相关的过程有技术服务，针对重要危险源制定了管理方案。控制措施实施有效。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 xml:space="preserve">8. </w:t>
            </w:r>
            <w:r>
              <w:rPr>
                <w:rFonts w:hint="eastAsia" w:ascii="宋体" w:hAnsi="宋体"/>
                <w:b/>
                <w:szCs w:val="21"/>
              </w:rPr>
              <w:t>法律法规及其他要求</w:t>
            </w:r>
          </w:p>
          <w:p>
            <w:pPr>
              <w:tabs>
                <w:tab w:val="left" w:pos="540"/>
              </w:tabs>
              <w:spacing w:line="300" w:lineRule="exact"/>
              <w:ind w:left="211" w:hanging="241" w:hangingChars="100"/>
              <w:rPr>
                <w:rFonts w:ascii="宋体" w:hAnsi="宋体"/>
                <w:b/>
                <w:szCs w:val="21"/>
              </w:rPr>
            </w:pPr>
          </w:p>
          <w:p>
            <w:pPr>
              <w:pStyle w:val="13"/>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hint="eastAsia" w:ascii="宋体" w:hAnsi="宋体"/>
                <w:b/>
                <w:szCs w:val="21"/>
              </w:rPr>
              <w:t>9</w:t>
            </w:r>
            <w:r>
              <w:rPr>
                <w:rFonts w:ascii="宋体" w:hAnsi="宋体"/>
                <w:b/>
                <w:szCs w:val="21"/>
              </w:rPr>
              <w:t xml:space="preserve">. </w:t>
            </w:r>
            <w:r>
              <w:rPr>
                <w:rFonts w:hint="eastAsia" w:ascii="宋体" w:hAnsi="宋体"/>
                <w:b/>
                <w:szCs w:val="21"/>
              </w:rPr>
              <w:t>目标、方案</w:t>
            </w:r>
          </w:p>
          <w:p>
            <w:pPr>
              <w:spacing w:line="300" w:lineRule="exact"/>
              <w:rPr>
                <w:rFonts w:ascii="宋体" w:hAnsi="宋体"/>
                <w:b/>
                <w:szCs w:val="21"/>
              </w:rPr>
            </w:pPr>
            <w:r>
              <w:rPr>
                <w:rFonts w:hint="eastAsia" w:ascii="宋体" w:hAnsi="宋体"/>
                <w:b/>
                <w:szCs w:val="21"/>
              </w:rPr>
              <w:t>（在相关层次上建立可测量的目标，目标、方案的有效性，对质量目标的实现情况进行评价并叙述测量方法）</w:t>
            </w:r>
          </w:p>
          <w:p>
            <w:pPr>
              <w:spacing w:line="300" w:lineRule="exact"/>
              <w:ind w:firstLine="48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质量、环境和职业健康安全目标 ：</w:t>
            </w:r>
          </w:p>
          <w:p>
            <w:pPr>
              <w:numPr>
                <w:ilvl w:val="0"/>
                <w:numId w:val="3"/>
              </w:numPr>
              <w:snapToGrid w:val="0"/>
              <w:spacing w:line="420" w:lineRule="exact"/>
              <w:ind w:firstLine="480" w:firstLineChars="200"/>
              <w:rPr>
                <w:rFonts w:ascii="宋体" w:hAnsi="宋体" w:cs="宋体"/>
                <w:color w:val="000000"/>
                <w:szCs w:val="21"/>
              </w:rPr>
            </w:pPr>
            <w:r>
              <w:rPr>
                <w:rFonts w:hint="eastAsia" w:ascii="宋体" w:hAnsi="宋体"/>
                <w:color w:val="000000"/>
                <w:szCs w:val="21"/>
              </w:rPr>
              <w:t>产品交付合格率100%</w:t>
            </w:r>
            <w:r>
              <w:rPr>
                <w:rFonts w:hint="eastAsia" w:ascii="宋体" w:hAnsi="宋体" w:cs="宋体"/>
                <w:color w:val="000000"/>
                <w:szCs w:val="21"/>
              </w:rPr>
              <w:t>；</w:t>
            </w:r>
          </w:p>
          <w:p>
            <w:pPr>
              <w:numPr>
                <w:ilvl w:val="0"/>
                <w:numId w:val="3"/>
              </w:numPr>
              <w:snapToGrid w:val="0"/>
              <w:spacing w:line="420" w:lineRule="exact"/>
              <w:ind w:firstLine="480" w:firstLineChars="200"/>
              <w:rPr>
                <w:rFonts w:ascii="宋体" w:hAnsi="宋体" w:cs="宋体"/>
                <w:color w:val="000000"/>
                <w:szCs w:val="21"/>
              </w:rPr>
            </w:pPr>
            <w:r>
              <w:rPr>
                <w:rFonts w:hint="eastAsia" w:ascii="宋体" w:hAnsi="宋体"/>
                <w:color w:val="000000"/>
                <w:szCs w:val="21"/>
              </w:rPr>
              <w:t>顾客满意率≥9</w:t>
            </w:r>
            <w:r>
              <w:rPr>
                <w:rFonts w:ascii="宋体" w:hAnsi="宋体"/>
                <w:color w:val="000000"/>
                <w:szCs w:val="21"/>
              </w:rPr>
              <w:t>6</w:t>
            </w:r>
            <w:r>
              <w:rPr>
                <w:rFonts w:hint="eastAsia" w:ascii="宋体" w:hAnsi="宋体"/>
                <w:color w:val="000000"/>
                <w:szCs w:val="21"/>
              </w:rPr>
              <w:t>分</w:t>
            </w:r>
            <w:r>
              <w:rPr>
                <w:rFonts w:hint="eastAsia" w:ascii="宋体" w:hAnsi="宋体" w:cs="宋体"/>
                <w:color w:val="000000"/>
                <w:szCs w:val="21"/>
              </w:rPr>
              <w:t>；</w:t>
            </w:r>
          </w:p>
          <w:p>
            <w:pPr>
              <w:numPr>
                <w:ilvl w:val="0"/>
                <w:numId w:val="3"/>
              </w:numPr>
              <w:snapToGrid w:val="0"/>
              <w:spacing w:line="420" w:lineRule="exact"/>
              <w:ind w:firstLine="480" w:firstLineChars="200"/>
              <w:rPr>
                <w:rFonts w:ascii="宋体" w:hAnsi="宋体" w:cs="宋体"/>
                <w:color w:val="000000"/>
                <w:szCs w:val="21"/>
              </w:rPr>
            </w:pPr>
            <w:r>
              <w:rPr>
                <w:rFonts w:hint="eastAsia" w:ascii="宋体" w:hAnsi="宋体"/>
                <w:color w:val="000000"/>
                <w:szCs w:val="21"/>
              </w:rPr>
              <w:t>合同按时完成率100%；</w:t>
            </w:r>
          </w:p>
          <w:p>
            <w:pPr>
              <w:snapToGrid w:val="0"/>
              <w:spacing w:line="420" w:lineRule="exact"/>
              <w:ind w:firstLine="480" w:firstLineChars="200"/>
              <w:rPr>
                <w:rFonts w:ascii="宋体" w:hAnsi="宋体" w:cs="宋体"/>
                <w:color w:val="000000"/>
                <w:szCs w:val="21"/>
              </w:rPr>
            </w:pPr>
            <w:r>
              <w:rPr>
                <w:rFonts w:hint="eastAsia" w:ascii="宋体" w:hAnsi="宋体" w:cs="宋体"/>
                <w:color w:val="000000"/>
                <w:szCs w:val="21"/>
              </w:rPr>
              <w:t>4）</w:t>
            </w:r>
            <w:r>
              <w:rPr>
                <w:rFonts w:hint="eastAsia" w:ascii="宋体" w:hAnsi="宋体"/>
                <w:color w:val="000000"/>
                <w:szCs w:val="21"/>
              </w:rPr>
              <w:t>办公、生活废弃物分类收集处理率100%</w:t>
            </w:r>
            <w:r>
              <w:rPr>
                <w:rFonts w:hint="eastAsia" w:ascii="宋体" w:hAnsi="宋体" w:cs="宋体"/>
                <w:color w:val="000000"/>
                <w:szCs w:val="21"/>
              </w:rPr>
              <w:t>；</w:t>
            </w:r>
          </w:p>
          <w:p>
            <w:pPr>
              <w:snapToGrid w:val="0"/>
              <w:spacing w:line="420" w:lineRule="exact"/>
              <w:ind w:firstLine="480" w:firstLineChars="200"/>
              <w:rPr>
                <w:rFonts w:ascii="宋体" w:hAnsi="宋体" w:cs="宋体"/>
                <w:color w:val="000000"/>
                <w:szCs w:val="21"/>
              </w:rPr>
            </w:pPr>
            <w:r>
              <w:rPr>
                <w:rFonts w:hint="eastAsia" w:ascii="宋体" w:hAnsi="宋体" w:cs="宋体"/>
                <w:color w:val="000000"/>
                <w:szCs w:val="21"/>
              </w:rPr>
              <w:t>5）</w:t>
            </w:r>
            <w:r>
              <w:rPr>
                <w:rFonts w:hint="eastAsia" w:ascii="宋体" w:hAnsi="宋体"/>
                <w:color w:val="000000"/>
                <w:szCs w:val="21"/>
              </w:rPr>
              <w:t>职业病发生率为0</w:t>
            </w:r>
            <w:r>
              <w:rPr>
                <w:rFonts w:hint="eastAsia" w:ascii="宋体" w:hAnsi="宋体" w:cs="宋体"/>
                <w:color w:val="000000"/>
                <w:szCs w:val="21"/>
              </w:rPr>
              <w:t>；</w:t>
            </w:r>
          </w:p>
          <w:p>
            <w:pPr>
              <w:snapToGrid w:val="0"/>
              <w:spacing w:line="420" w:lineRule="exact"/>
              <w:ind w:firstLine="480" w:firstLineChars="200"/>
              <w:rPr>
                <w:rFonts w:ascii="宋体" w:hAnsi="宋体"/>
                <w:color w:val="000000"/>
                <w:szCs w:val="21"/>
              </w:rPr>
            </w:pPr>
            <w:r>
              <w:rPr>
                <w:rFonts w:hint="eastAsia" w:ascii="宋体" w:hAnsi="宋体" w:cs="宋体"/>
                <w:color w:val="000000"/>
                <w:szCs w:val="21"/>
              </w:rPr>
              <w:t>6）</w:t>
            </w:r>
            <w:r>
              <w:rPr>
                <w:rFonts w:hint="eastAsia" w:ascii="宋体" w:hAnsi="宋体"/>
                <w:color w:val="000000"/>
                <w:szCs w:val="21"/>
              </w:rPr>
              <w:t>火灾事故为0；</w:t>
            </w:r>
          </w:p>
          <w:p>
            <w:pPr>
              <w:snapToGrid w:val="0"/>
              <w:spacing w:line="420" w:lineRule="exact"/>
              <w:ind w:firstLine="480" w:firstLineChars="200"/>
              <w:rPr>
                <w:rFonts w:ascii="宋体" w:hAnsi="宋体"/>
                <w:color w:val="000000"/>
                <w:szCs w:val="21"/>
              </w:rPr>
            </w:pPr>
            <w:r>
              <w:rPr>
                <w:rFonts w:hint="eastAsia" w:ascii="宋体" w:hAnsi="宋体" w:cs="宋体"/>
                <w:color w:val="000000"/>
                <w:szCs w:val="21"/>
              </w:rPr>
              <w:t>7）</w:t>
            </w:r>
            <w:r>
              <w:rPr>
                <w:rFonts w:hint="eastAsia" w:ascii="宋体" w:hAnsi="宋体"/>
                <w:color w:val="000000"/>
                <w:szCs w:val="21"/>
              </w:rPr>
              <w:t>环境扰民投诉为0。</w:t>
            </w:r>
          </w:p>
          <w:p>
            <w:pPr>
              <w:tabs>
                <w:tab w:val="left" w:pos="3731"/>
              </w:tabs>
              <w:adjustRightInd w:val="0"/>
              <w:snapToGrid w:val="0"/>
              <w:spacing w:line="312" w:lineRule="auto"/>
              <w:rPr>
                <w:rFonts w:ascii="宋体" w:hAnsi="宋体"/>
                <w:b/>
                <w:szCs w:val="21"/>
              </w:rPr>
            </w:pPr>
            <w:r>
              <w:rPr>
                <w:rFonts w:hint="eastAsia" w:asciiTheme="minorEastAsia" w:hAnsiTheme="minorEastAsia" w:eastAsiaTheme="minorEastAsia" w:cstheme="minorEastAsia"/>
                <w:szCs w:val="21"/>
              </w:rPr>
              <w:t>拟定有管理方案和预案。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hint="eastAsia" w:ascii="宋体" w:hAnsi="宋体"/>
                <w:b/>
                <w:szCs w:val="21"/>
              </w:rPr>
              <w:t>10</w:t>
            </w:r>
            <w:r>
              <w:rPr>
                <w:rFonts w:ascii="宋体" w:hAnsi="宋体"/>
                <w:b/>
                <w:szCs w:val="21"/>
              </w:rPr>
              <w:t xml:space="preserve">. </w:t>
            </w:r>
            <w:r>
              <w:rPr>
                <w:rFonts w:hint="eastAsia" w:ascii="宋体" w:hAnsi="宋体"/>
                <w:b/>
                <w:szCs w:val="21"/>
              </w:rPr>
              <w:t>文件与记录控制</w:t>
            </w:r>
            <w:r>
              <w:rPr>
                <w:rFonts w:ascii="宋体" w:hAnsi="宋体"/>
                <w:b/>
                <w:szCs w:val="21"/>
              </w:rPr>
              <w:t>(</w:t>
            </w:r>
            <w:r>
              <w:rPr>
                <w:rFonts w:hint="eastAsia" w:ascii="宋体" w:hAnsi="宋体"/>
                <w:b/>
                <w:szCs w:val="21"/>
              </w:rPr>
              <w:t>文审修订后文件与标准的符合程度评价、文件控制管理等</w:t>
            </w:r>
            <w:r>
              <w:rPr>
                <w:rFonts w:ascii="宋体" w:hAnsi="宋体"/>
                <w:b/>
                <w:szCs w:val="21"/>
              </w:rPr>
              <w:t>)</w:t>
            </w:r>
          </w:p>
          <w:p>
            <w:pPr>
              <w:tabs>
                <w:tab w:val="left" w:pos="540"/>
              </w:tabs>
              <w:spacing w:line="240" w:lineRule="exact"/>
              <w:ind w:firstLine="240" w:firstLineChars="100"/>
              <w:rPr>
                <w:rFonts w:ascii="宋体" w:hAnsi="宋体"/>
                <w:b/>
                <w:szCs w:val="21"/>
              </w:rPr>
            </w:pPr>
            <w:r>
              <w:rPr>
                <w:rFonts w:hint="eastAsia" w:ascii="宋体" w:hAnsi="宋体" w:cs="宋体"/>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2019年7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Cs w:val="21"/>
              </w:rPr>
            </w:pPr>
            <w:r>
              <w:rPr>
                <w:rFonts w:hint="eastAsia" w:ascii="宋体" w:hAnsi="宋体"/>
                <w:b/>
                <w:szCs w:val="21"/>
              </w:rPr>
              <w:t>人力资源的简要说明</w:t>
            </w:r>
            <w:r>
              <w:rPr>
                <w:rFonts w:ascii="宋体" w:hAnsi="宋体"/>
                <w:b/>
                <w:szCs w:val="21"/>
              </w:rPr>
              <w:t>.:</w:t>
            </w:r>
          </w:p>
          <w:p>
            <w:pPr>
              <w:tabs>
                <w:tab w:val="left" w:pos="2552"/>
              </w:tabs>
              <w:spacing w:line="0" w:lineRule="atLeast"/>
              <w:ind w:firstLine="48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Cs w:val="21"/>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设备设施（包括信息系统）、</w:t>
            </w:r>
          </w:p>
          <w:p>
            <w:pPr>
              <w:spacing w:line="400" w:lineRule="exact"/>
              <w:rPr>
                <w:rFonts w:ascii="宋体" w:hAnsi="宋体"/>
                <w:b/>
                <w:szCs w:val="21"/>
              </w:rPr>
            </w:pPr>
            <w:r>
              <w:rPr>
                <w:rFonts w:hint="eastAsia" w:ascii="宋体" w:hAnsi="宋体" w:cs="宋体"/>
                <w:szCs w:val="21"/>
              </w:rPr>
              <w:t>办公面积100平方左右，主要生产设备包括</w:t>
            </w:r>
            <w:r>
              <w:rPr>
                <w:rFonts w:hint="eastAsia" w:ascii="宋体" w:hAnsi="宋体" w:cs="宋体"/>
                <w:color w:val="000000"/>
                <w:szCs w:val="21"/>
              </w:rPr>
              <w:t>：</w:t>
            </w:r>
            <w:r>
              <w:rPr>
                <w:rFonts w:hint="eastAsia"/>
                <w:szCs w:val="21"/>
              </w:rPr>
              <w:t>办公设备、电脑及办公设备</w:t>
            </w:r>
            <w:r>
              <w:rPr>
                <w:rStyle w:val="15"/>
                <w:rFonts w:hint="eastAsia" w:ascii="宋体" w:hAnsi="宋体"/>
                <w:color w:val="auto"/>
                <w:szCs w:val="21"/>
              </w:rPr>
              <w:t>等</w:t>
            </w:r>
            <w:r>
              <w:rPr>
                <w:rFonts w:hint="eastAsia" w:ascii="宋体" w:hAnsi="宋体" w:cs="宋体"/>
                <w:color w:val="000000"/>
                <w:szCs w:val="21"/>
              </w:rPr>
              <w:t>，处置和监视设备由客户提供，可以满足</w:t>
            </w:r>
            <w:r>
              <w:rPr>
                <w:rFonts w:hint="eastAsia" w:ascii="宋体" w:hAnsi="宋体"/>
                <w:szCs w:val="21"/>
              </w:rPr>
              <w:t>钻井液无害化处理技术服务</w:t>
            </w:r>
            <w:r>
              <w:rPr>
                <w:rFonts w:hint="eastAsia" w:ascii="宋体" w:hAnsi="宋体" w:cs="宋体"/>
                <w:color w:val="000000"/>
                <w:szCs w:val="21"/>
              </w:rPr>
              <w:t>需要。技术部</w:t>
            </w:r>
            <w:r>
              <w:rPr>
                <w:rFonts w:hint="eastAsia" w:ascii="宋体" w:hAnsi="宋体" w:cs="宋体"/>
                <w:szCs w:val="21"/>
              </w:rPr>
              <w:t>对设备按月方式进行点检维护保养，并实施</w:t>
            </w:r>
            <w:r>
              <w:rPr>
                <w:rFonts w:hint="eastAsia" w:ascii="宋体" w:hAnsi="宋体" w:cs="宋体"/>
                <w:color w:val="000000"/>
                <w:szCs w:val="21"/>
              </w:rPr>
              <w:t>。特种设备：</w:t>
            </w:r>
            <w:r>
              <w:rPr>
                <w:rFonts w:hint="eastAsia"/>
                <w:szCs w:val="21"/>
              </w:rPr>
              <w:t>无</w:t>
            </w:r>
            <w:r>
              <w:rPr>
                <w:rFonts w:hint="eastAsia" w:ascii="宋体" w:hAnsi="宋体"/>
                <w:szCs w:val="21"/>
              </w:rPr>
              <w:t>。</w:t>
            </w:r>
            <w:r>
              <w:rPr>
                <w:rFonts w:hint="eastAsia" w:ascii="宋体" w:hAnsi="宋体" w:cs="宋体"/>
                <w:color w:val="000000"/>
                <w:szCs w:val="21"/>
              </w:rPr>
              <w:t>公司未建立信息管理系统用于技术服务。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过程运行环境</w:t>
            </w:r>
          </w:p>
          <w:p>
            <w:pPr>
              <w:spacing w:line="240" w:lineRule="exact"/>
              <w:ind w:firstLine="240" w:firstLineChars="100"/>
              <w:rPr>
                <w:rFonts w:ascii="宋体" w:hAnsi="宋体"/>
                <w:b/>
                <w:szCs w:val="21"/>
              </w:rPr>
            </w:pPr>
            <w:r>
              <w:rPr>
                <w:rFonts w:hint="eastAsia" w:ascii="宋体" w:hAnsi="宋体"/>
                <w:szCs w:val="21"/>
              </w:rPr>
              <w:t>办公区域内设备布置合理，照明设施齐全，均配备了灭火器、消防栓等设施。目前公司主要为客户提供钻井液无害化处理技术服务，钻井技术服务环境要求不高，目前工作环境符合服务需要。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监视和测量资源</w:t>
            </w:r>
          </w:p>
          <w:p>
            <w:pPr>
              <w:spacing w:line="400" w:lineRule="exact"/>
              <w:rPr>
                <w:rFonts w:ascii="宋体" w:hAnsi="宋体"/>
                <w:b/>
                <w:szCs w:val="21"/>
              </w:rPr>
            </w:pPr>
            <w:r>
              <w:rPr>
                <w:rFonts w:hint="eastAsia" w:ascii="宋体" w:hAnsi="宋体" w:cs="宋体"/>
                <w:szCs w:val="21"/>
              </w:rPr>
              <w:t>查，公司只提供技术服务，检测设备由客户提供，公司暂未配置检测设备。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知识</w:t>
            </w:r>
          </w:p>
          <w:p>
            <w:pPr>
              <w:spacing w:line="400" w:lineRule="exact"/>
              <w:ind w:firstLine="360"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职业健康安全设施：</w:t>
            </w:r>
            <w:r>
              <w:rPr>
                <w:rFonts w:hint="eastAsia" w:ascii="宋体" w:hAnsi="宋体"/>
                <w:b/>
                <w:color w:val="000000"/>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80" w:firstLineChars="200"/>
              <w:rPr>
                <w:rFonts w:ascii="宋体" w:hAnsi="宋体"/>
                <w:b/>
                <w:szCs w:val="21"/>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90"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b/>
                <w:color w:val="000000" w:themeColor="text1"/>
                <w:sz w:val="20"/>
                <w:szCs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40" w:firstLineChars="100"/>
              <w:rPr>
                <w:rFonts w:ascii="宋体" w:hAnsi="宋体"/>
                <w:b/>
                <w:szCs w:val="2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技术服务过程，从审核过程看，公司的服务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4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技术管理部门在各阶段对技术服务质量实施检查与验收的管理要求。内容基本具备全面性、系统性及可操作性。质量检查与验收交付客户前予以实现，范围包括：方案策划、实施、验收过程。以此保证持续向顾客稳定提供稳定合格的服务。</w:t>
            </w:r>
          </w:p>
          <w:p>
            <w:pPr>
              <w:spacing w:line="240" w:lineRule="exact"/>
              <w:rPr>
                <w:rFonts w:ascii="宋体" w:hAnsi="宋体"/>
                <w:b/>
                <w:szCs w:val="21"/>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jc w:val="left"/>
              <w:rPr>
                <w:rFonts w:ascii="宋体" w:hAnsi="宋体"/>
                <w:b/>
                <w:szCs w:val="21"/>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40" w:firstLineChars="100"/>
              <w:rPr>
                <w:rFonts w:ascii="宋体" w:hAnsi="宋体"/>
                <w:b/>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7. EMS</w:t>
            </w:r>
            <w:r>
              <w:rPr>
                <w:rFonts w:hint="eastAsia" w:ascii="宋体" w:hAnsi="宋体"/>
                <w:b/>
                <w:szCs w:val="21"/>
              </w:rPr>
              <w:t>组织对重要环境因素实施控制的结果</w:t>
            </w:r>
          </w:p>
          <w:p>
            <w:pPr>
              <w:spacing w:line="240" w:lineRule="exact"/>
              <w:rPr>
                <w:rFonts w:ascii="宋体" w:hAnsi="宋体"/>
                <w:b/>
                <w:szCs w:val="21"/>
              </w:rPr>
            </w:pPr>
            <w:r>
              <w:rPr>
                <w:rFonts w:hint="eastAsia" w:ascii="宋体" w:hAnsi="宋体"/>
                <w:b/>
                <w:szCs w:val="21"/>
              </w:rPr>
              <w:t>（</w:t>
            </w:r>
            <w:r>
              <w:rPr>
                <w:rFonts w:ascii="宋体" w:hAnsi="宋体"/>
                <w:b/>
                <w:szCs w:val="21"/>
              </w:rPr>
              <w:t>EMS</w:t>
            </w:r>
            <w:r>
              <w:rPr>
                <w:rFonts w:hint="eastAsia" w:ascii="宋体" w:hAnsi="宋体"/>
                <w:b/>
                <w:szCs w:val="21"/>
              </w:rPr>
              <w:t>对重要环境因素控制，重大环境因素对周边环境产生的影响及控制</w:t>
            </w:r>
            <w:r>
              <w:rPr>
                <w:rFonts w:ascii="宋体" w:hAnsi="宋体"/>
                <w:b/>
                <w:szCs w:val="21"/>
              </w:rPr>
              <w:t>;</w:t>
            </w:r>
            <w:r>
              <w:rPr>
                <w:rFonts w:hint="eastAsia" w:ascii="宋体" w:hAnsi="宋体"/>
                <w:b/>
                <w:szCs w:val="21"/>
              </w:rPr>
              <w:t>对相关方施加影响）</w:t>
            </w:r>
          </w:p>
          <w:p>
            <w:pPr>
              <w:spacing w:line="240" w:lineRule="exact"/>
              <w:ind w:firstLine="480" w:firstLineChars="200"/>
              <w:rPr>
                <w:rFonts w:ascii="宋体" w:hAnsi="宋体"/>
                <w:b/>
                <w:szCs w:val="21"/>
              </w:rPr>
            </w:pPr>
            <w:r>
              <w:rPr>
                <w:rFonts w:hint="eastAsia" w:cs="Times New Roman" w:asciiTheme="minorEastAsia" w:hAnsiTheme="minorEastAsia" w:eastAsiaTheme="minorEastAsia"/>
                <w:bCs/>
                <w:iCs/>
                <w:szCs w:val="21"/>
              </w:rPr>
              <w:t>组织重要环境因素为1）固废的排放；2）潜在火灾；3）环境污染（钻井液对土地、水的污染）；4)粉尘；5)噪声；6）化学试剂的废弃，需要应对的风险和机遇相关的过程为保洁、安保、办公过程，建立了控制过程的识别、策划控制程序，控制措施实施有效性（包括组织自身的污染预防控制及对相关方的控制）；组织在运行策划时，基于产品生命周期的思维，识别了</w:t>
            </w:r>
            <w:r>
              <w:rPr>
                <w:rFonts w:hint="eastAsia" w:asciiTheme="minorEastAsia" w:hAnsiTheme="minorEastAsia" w:eastAsiaTheme="minorEastAsia"/>
                <w:bCs/>
                <w:iCs/>
                <w:szCs w:val="21"/>
              </w:rPr>
              <w:t>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Cs w:val="21"/>
              </w:rPr>
            </w:pPr>
            <w:r>
              <w:rPr>
                <w:rFonts w:ascii="宋体" w:hAnsi="宋体"/>
                <w:b/>
                <w:szCs w:val="21"/>
              </w:rPr>
              <w:t>OHSMS</w:t>
            </w:r>
            <w:r>
              <w:rPr>
                <w:rFonts w:hint="eastAsia" w:ascii="宋体" w:hAnsi="宋体"/>
                <w:b/>
                <w:szCs w:val="21"/>
              </w:rPr>
              <w:t>组织对不可接受风险实施控制的结果</w:t>
            </w:r>
          </w:p>
          <w:p>
            <w:pPr>
              <w:tabs>
                <w:tab w:val="left" w:pos="2552"/>
              </w:tabs>
              <w:spacing w:line="360" w:lineRule="exact"/>
              <w:ind w:firstLine="360" w:firstLineChars="150"/>
              <w:rPr>
                <w:rFonts w:hint="eastAsia" w:cs="Times New Roman" w:asciiTheme="minorEastAsia" w:hAnsiTheme="minorEastAsia" w:eastAsiaTheme="minorEastAsia"/>
                <w:bCs/>
                <w:iCs/>
                <w:szCs w:val="21"/>
              </w:rPr>
            </w:pPr>
            <w:r>
              <w:rPr>
                <w:rFonts w:hint="eastAsia" w:cs="Times New Roman" w:asciiTheme="minorEastAsia" w:hAnsiTheme="minorEastAsia" w:eastAsiaTheme="minorEastAsia"/>
                <w:bCs/>
                <w:iCs/>
                <w:szCs w:val="21"/>
              </w:rPr>
              <w:t>组织建立了危险源识别、评价控制程序，识别评价了危险源、风险相关的过程，评价出了重要危险源（1）火灾；2）意外伤害；3）触电；4）机械伤害；5）井喷失控（钻井服务中）；6）中毒（化学试剂）；7）职业病），与之相关的过程有技术服务过程，针对不可接受风险制定了管理方案。控制措施实施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4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b/>
                <w:szCs w:val="21"/>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10. </w:t>
            </w:r>
            <w:r>
              <w:rPr>
                <w:rFonts w:hint="eastAsia" w:ascii="宋体" w:hAnsi="宋体"/>
                <w:b/>
                <w:szCs w:val="21"/>
              </w:rPr>
              <w:t>对特种设备的维护，检定</w:t>
            </w:r>
            <w:r>
              <w:rPr>
                <w:rFonts w:ascii="宋体" w:hAnsi="宋体"/>
                <w:b/>
                <w:szCs w:val="21"/>
              </w:rPr>
              <w:t>;</w:t>
            </w:r>
            <w:r>
              <w:rPr>
                <w:rFonts w:hint="eastAsia" w:ascii="宋体" w:hAnsi="宋体"/>
                <w:b/>
                <w:szCs w:val="21"/>
              </w:rPr>
              <w:t>（</w:t>
            </w:r>
            <w:r>
              <w:rPr>
                <w:rFonts w:ascii="宋体" w:hAnsi="宋体"/>
                <w:b/>
                <w:szCs w:val="21"/>
              </w:rPr>
              <w:t>适用时</w:t>
            </w:r>
            <w:r>
              <w:rPr>
                <w:rFonts w:hint="eastAsia" w:ascii="宋体" w:hAnsi="宋体"/>
                <w:b/>
                <w:szCs w:val="21"/>
              </w:rPr>
              <w:t>）</w:t>
            </w:r>
          </w:p>
          <w:p>
            <w:pPr>
              <w:ind w:left="240" w:leftChars="100" w:firstLine="120" w:firstLineChars="50"/>
              <w:jc w:val="left"/>
              <w:rPr>
                <w:rFonts w:ascii="宋体" w:hAnsi="宋体"/>
                <w:b/>
                <w:szCs w:val="21"/>
              </w:rPr>
            </w:pPr>
            <w:r>
              <w:rPr>
                <w:rFonts w:hint="eastAsia" w:ascii="宋体" w:hAnsi="宋体"/>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11 .</w:t>
            </w:r>
            <w:r>
              <w:rPr>
                <w:rFonts w:hint="eastAsia" w:ascii="宋体" w:hAnsi="宋体"/>
                <w:b/>
                <w:szCs w:val="21"/>
              </w:rPr>
              <w:t>对危险化学品销售、使用、储存、运输处置，规定的执行力度</w:t>
            </w:r>
            <w:r>
              <w:rPr>
                <w:rFonts w:ascii="宋体" w:hAnsi="宋体"/>
                <w:b/>
                <w:szCs w:val="21"/>
              </w:rPr>
              <w:t>(</w:t>
            </w:r>
            <w:r>
              <w:rPr>
                <w:rFonts w:hint="eastAsia" w:ascii="宋体" w:hAnsi="宋体"/>
                <w:b/>
                <w:szCs w:val="21"/>
              </w:rPr>
              <w:t>必要时</w:t>
            </w:r>
            <w:r>
              <w:rPr>
                <w:rFonts w:ascii="宋体" w:hAnsi="宋体"/>
                <w:b/>
                <w:szCs w:val="21"/>
              </w:rPr>
              <w:t>);</w:t>
            </w:r>
          </w:p>
          <w:p>
            <w:pPr>
              <w:spacing w:line="240" w:lineRule="exact"/>
              <w:rPr>
                <w:rFonts w:ascii="宋体" w:hAnsi="宋体"/>
                <w:b/>
                <w:szCs w:val="21"/>
              </w:rPr>
            </w:pPr>
            <w:r>
              <w:rPr>
                <w:rFonts w:hint="eastAsia" w:ascii="宋体" w:hAnsi="宋体"/>
                <w:b/>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20" w:hangingChars="50"/>
              <w:rPr>
                <w:rFonts w:ascii="宋体" w:hAnsi="宋体"/>
                <w:b/>
                <w:szCs w:val="21"/>
              </w:rPr>
            </w:pPr>
            <w:r>
              <w:rPr>
                <w:rFonts w:ascii="宋体" w:hAnsi="宋体"/>
                <w:b/>
                <w:szCs w:val="21"/>
              </w:rPr>
              <w:t>1. .</w:t>
            </w:r>
            <w:r>
              <w:rPr>
                <w:rFonts w:hint="eastAsia" w:ascii="宋体" w:hAnsi="宋体"/>
                <w:b/>
                <w:szCs w:val="21"/>
              </w:rPr>
              <w:t>对质量</w:t>
            </w:r>
            <w:r>
              <w:rPr>
                <w:rFonts w:ascii="宋体" w:hAnsi="宋体"/>
                <w:b/>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职业健康安全目标指标进行定期监测</w:t>
            </w:r>
            <w:r>
              <w:rPr>
                <w:rFonts w:ascii="宋体" w:hAnsi="宋体"/>
                <w:b/>
                <w:szCs w:val="21"/>
              </w:rPr>
              <w:t>/</w:t>
            </w:r>
            <w:r>
              <w:rPr>
                <w:rFonts w:hint="eastAsia" w:ascii="宋体" w:hAnsi="宋体"/>
                <w:b/>
                <w:szCs w:val="21"/>
              </w:rPr>
              <w:t>检查情况</w:t>
            </w:r>
          </w:p>
          <w:p>
            <w:pPr>
              <w:spacing w:line="240" w:lineRule="exact"/>
              <w:ind w:firstLine="360" w:firstLineChars="150"/>
              <w:rPr>
                <w:rFonts w:ascii="宋体" w:hAnsi="宋体"/>
                <w:b/>
                <w:szCs w:val="21"/>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20" w:hangingChars="50"/>
              <w:rPr>
                <w:rFonts w:ascii="宋体" w:hAnsi="宋体"/>
                <w:b/>
                <w:szCs w:val="21"/>
              </w:rPr>
            </w:pPr>
            <w:r>
              <w:rPr>
                <w:rFonts w:hint="eastAsia" w:ascii="宋体" w:hAnsi="宋体"/>
                <w:b/>
                <w:szCs w:val="21"/>
              </w:rPr>
              <w:t>顾客满意</w:t>
            </w:r>
          </w:p>
          <w:p>
            <w:pPr>
              <w:spacing w:line="240" w:lineRule="exact"/>
              <w:ind w:left="-120" w:leftChars="-50" w:firstLine="480" w:firstLineChars="200"/>
              <w:rPr>
                <w:rFonts w:ascii="宋体" w:hAnsi="宋体"/>
                <w:b/>
                <w:szCs w:val="21"/>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w:t>
            </w:r>
            <w:r>
              <w:rPr>
                <w:rFonts w:hint="eastAsia" w:ascii="宋体" w:hAnsi="宋体" w:cs="宋体"/>
                <w:color w:val="000000"/>
                <w:szCs w:val="21"/>
                <w:highlight w:val="none"/>
              </w:rPr>
              <w:t>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月实施，满意度评价96分，总体实现了顾客满意度的质量目标要求。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 xml:space="preserve">3. </w:t>
            </w:r>
            <w:r>
              <w:rPr>
                <w:rFonts w:hint="eastAsia" w:ascii="宋体" w:hAnsi="宋体"/>
                <w:b/>
                <w:szCs w:val="21"/>
              </w:rPr>
              <w:t>内审（包括内审策划审核方案中考虑拟审核的过程和区域的状况和重要性）</w:t>
            </w:r>
          </w:p>
          <w:p>
            <w:pPr>
              <w:spacing w:line="240" w:lineRule="exact"/>
              <w:ind w:firstLine="240" w:firstLineChars="100"/>
              <w:rPr>
                <w:rFonts w:ascii="宋体" w:hAnsi="宋体"/>
                <w:b/>
                <w:szCs w:val="21"/>
              </w:rPr>
            </w:pPr>
            <w:r>
              <w:rPr>
                <w:rFonts w:hint="eastAsia" w:ascii="宋体" w:hAnsi="宋体" w:cs="宋体"/>
                <w:szCs w:val="21"/>
                <w:highlight w:val="none"/>
              </w:rPr>
              <w:t>建立有《内部审核控制程序》，规定了内审频次一年一次，内审时间：</w:t>
            </w:r>
            <w:r>
              <w:rPr>
                <w:rFonts w:hint="eastAsia" w:ascii="宋体" w:hAnsi="宋体"/>
                <w:szCs w:val="21"/>
                <w:highlight w:val="none"/>
              </w:rPr>
              <w:t>2021年1月9日至1月10日</w:t>
            </w:r>
            <w:r>
              <w:rPr>
                <w:rFonts w:hint="eastAsia" w:ascii="宋体" w:hAnsi="宋体" w:cs="宋体"/>
                <w:szCs w:val="21"/>
                <w:highlight w:val="none"/>
              </w:rPr>
              <w:t>，拟定了审核实施表，明确了内审范围，内审人员经培训合格上岗，能力满足要求，未出现审核本部门情况，内审不符合项1项，</w:t>
            </w:r>
            <w:r>
              <w:rPr>
                <w:rFonts w:hint="eastAsia" w:ascii="宋体" w:hAnsi="宋体"/>
                <w:szCs w:val="21"/>
                <w:highlight w:val="none"/>
              </w:rPr>
              <w:t>涉</w:t>
            </w:r>
            <w:r>
              <w:rPr>
                <w:rFonts w:hint="eastAsia" w:ascii="宋体" w:hAnsi="宋体" w:cs="宋体"/>
                <w:szCs w:val="21"/>
                <w:highlight w:val="none"/>
              </w:rPr>
              <w:t>及</w:t>
            </w:r>
            <w:r>
              <w:rPr>
                <w:rFonts w:hint="eastAsia" w:ascii="宋体" w:hAnsi="宋体" w:cs="宋体"/>
                <w:szCs w:val="21"/>
                <w:highlight w:val="none"/>
                <w:lang w:val="en-US" w:eastAsia="zh-CN"/>
              </w:rPr>
              <w:t>行政</w:t>
            </w:r>
            <w:r>
              <w:rPr>
                <w:rFonts w:hint="eastAsia" w:ascii="宋体" w:hAnsi="宋体" w:cs="宋体"/>
                <w:szCs w:val="21"/>
                <w:highlight w:val="none"/>
              </w:rPr>
              <w:t>部</w:t>
            </w:r>
            <w:r>
              <w:rPr>
                <w:rFonts w:hint="eastAsia" w:ascii="宋体" w:hAnsi="宋体" w:cs="宋体"/>
                <w:szCs w:val="21"/>
                <w:highlight w:val="none"/>
                <w:lang w:val="en-US" w:eastAsia="zh-CN"/>
              </w:rPr>
              <w:t>Q/</w:t>
            </w:r>
            <w:r>
              <w:rPr>
                <w:rFonts w:hint="eastAsia" w:ascii="宋体" w:hAnsi="宋体" w:cs="宋体"/>
                <w:szCs w:val="21"/>
                <w:highlight w:val="none"/>
              </w:rPr>
              <w:t>E/S</w:t>
            </w:r>
            <w:r>
              <w:rPr>
                <w:rFonts w:hint="eastAsia" w:ascii="宋体" w:hAnsi="宋体" w:cs="宋体"/>
                <w:szCs w:val="21"/>
                <w:highlight w:val="none"/>
                <w:lang w:val="en-US" w:eastAsia="zh-CN"/>
              </w:rPr>
              <w:t>7.5.3</w:t>
            </w:r>
            <w:r>
              <w:rPr>
                <w:rFonts w:hint="eastAsia" w:ascii="宋体" w:hAnsi="宋体" w:cs="宋体"/>
                <w:szCs w:val="21"/>
                <w:highlight w:val="none"/>
              </w:rPr>
              <w:t>条款</w:t>
            </w:r>
            <w:r>
              <w:rPr>
                <w:rFonts w:hint="eastAsia" w:ascii="宋体" w:hAnsi="宋体" w:cs="宋体"/>
                <w:szCs w:val="21"/>
                <w:highlight w:val="none"/>
                <w:lang w:eastAsia="zh-CN"/>
              </w:rPr>
              <w:t>“</w:t>
            </w:r>
            <w:r>
              <w:rPr>
                <w:rFonts w:hint="eastAsia" w:ascii="宋体" w:hAnsi="宋体" w:cs="宋体"/>
                <w:szCs w:val="21"/>
                <w:highlight w:val="none"/>
              </w:rPr>
              <w:t>外来文件清单中版本未及时更新</w:t>
            </w:r>
            <w:r>
              <w:rPr>
                <w:rFonts w:hint="eastAsia" w:ascii="宋体" w:hAnsi="宋体" w:cs="宋体"/>
                <w:szCs w:val="21"/>
                <w:highlight w:val="none"/>
                <w:lang w:eastAsia="zh-CN"/>
              </w:rPr>
              <w:t>”</w:t>
            </w:r>
            <w:r>
              <w:rPr>
                <w:rFonts w:hint="eastAsia" w:ascii="宋体" w:hAnsi="宋体"/>
                <w:szCs w:val="21"/>
                <w:highlight w:val="none"/>
              </w:rPr>
              <w:t>，</w:t>
            </w:r>
            <w:r>
              <w:rPr>
                <w:rFonts w:hint="eastAsia" w:ascii="宋体" w:hAnsi="宋体" w:cs="宋体"/>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40" w:firstLineChars="100"/>
              <w:rPr>
                <w:rFonts w:ascii="宋体" w:hAnsi="宋体"/>
                <w:b/>
                <w:szCs w:val="21"/>
              </w:rPr>
            </w:pPr>
            <w:r>
              <w:rPr>
                <w:rFonts w:hint="eastAsia" w:ascii="宋体" w:hAnsi="宋体" w:cs="宋体"/>
                <w:szCs w:val="21"/>
              </w:rPr>
              <w:t>管理评审频次为一年一次、本次管理评审</w:t>
            </w:r>
            <w:r>
              <w:rPr>
                <w:rFonts w:hint="eastAsia" w:ascii="宋体" w:hAnsi="宋体" w:cs="宋体"/>
                <w:szCs w:val="21"/>
                <w:highlight w:val="none"/>
              </w:rPr>
              <w:t>于20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5</w:t>
            </w:r>
            <w:r>
              <w:rPr>
                <w:rFonts w:hint="eastAsia" w:ascii="宋体" w:hAnsi="宋体" w:cs="宋体"/>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rPr>
                <w:rFonts w:ascii="宋体" w:hAnsi="宋体"/>
                <w:b/>
                <w:szCs w:val="21"/>
              </w:rPr>
            </w:pPr>
            <w:r>
              <w:rPr>
                <w:rFonts w:ascii="宋体" w:hAnsi="宋体"/>
                <w:b/>
                <w:szCs w:val="21"/>
              </w:rPr>
              <w:t xml:space="preserve"> EMS</w:t>
            </w:r>
            <w:r>
              <w:rPr>
                <w:rFonts w:hint="eastAsia" w:ascii="宋体" w:hAnsi="宋体"/>
                <w:b/>
                <w:szCs w:val="21"/>
              </w:rPr>
              <w:t>是否按规定对主要污染物（污水、废气、噪声、废渣等）及排放实施了例行的监视或测量，结果是否满足相关要求？</w:t>
            </w:r>
          </w:p>
          <w:p>
            <w:pPr>
              <w:spacing w:line="240" w:lineRule="exact"/>
              <w:rPr>
                <w:rFonts w:ascii="宋体" w:hAnsi="宋体"/>
                <w:b/>
                <w:szCs w:val="21"/>
              </w:rPr>
            </w:pPr>
            <w:r>
              <w:rPr>
                <w:rFonts w:hint="eastAsia" w:ascii="宋体" w:hAnsi="宋体"/>
                <w:b/>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20" w:hangingChars="50"/>
              <w:rPr>
                <w:rFonts w:ascii="宋体" w:hAnsi="宋体"/>
                <w:b/>
                <w:szCs w:val="21"/>
              </w:rPr>
            </w:pPr>
            <w:r>
              <w:rPr>
                <w:rFonts w:ascii="宋体" w:hAnsi="宋体"/>
                <w:b/>
                <w:szCs w:val="21"/>
              </w:rPr>
              <w:t>6.  EMS</w:t>
            </w:r>
            <w:r>
              <w:rPr>
                <w:rFonts w:hint="eastAsia" w:ascii="宋体" w:hAnsi="宋体"/>
                <w:b/>
                <w:szCs w:val="21"/>
              </w:rPr>
              <w:t>国家</w:t>
            </w:r>
            <w:r>
              <w:rPr>
                <w:rFonts w:ascii="宋体" w:hAnsi="宋体"/>
                <w:b/>
                <w:szCs w:val="21"/>
              </w:rPr>
              <w:t>/</w:t>
            </w:r>
            <w:r>
              <w:rPr>
                <w:rFonts w:hint="eastAsia" w:ascii="宋体" w:hAnsi="宋体"/>
                <w:b/>
                <w:szCs w:val="21"/>
              </w:rPr>
              <w:t>地方环保部门监测结果、新改扩建项目符合环评报告、三同时验收报告要求情况及措施</w:t>
            </w:r>
            <w:r>
              <w:rPr>
                <w:rFonts w:ascii="宋体" w:hAnsi="宋体"/>
                <w:b/>
                <w:szCs w:val="21"/>
              </w:rPr>
              <w:t>(98</w:t>
            </w:r>
            <w:r>
              <w:rPr>
                <w:rFonts w:hint="eastAsia" w:ascii="宋体" w:hAnsi="宋体"/>
                <w:b/>
                <w:szCs w:val="21"/>
              </w:rPr>
              <w:t>年后</w:t>
            </w:r>
            <w:r>
              <w:rPr>
                <w:rFonts w:ascii="宋体" w:hAnsi="宋体"/>
                <w:b/>
                <w:szCs w:val="21"/>
              </w:rPr>
              <w:t xml:space="preserve">) </w:t>
            </w:r>
          </w:p>
          <w:p>
            <w:pPr>
              <w:spacing w:line="240" w:lineRule="exact"/>
              <w:ind w:firstLine="241" w:firstLineChars="100"/>
              <w:rPr>
                <w:rFonts w:ascii="宋体" w:hAnsi="宋体"/>
                <w:b/>
                <w:szCs w:val="21"/>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20" w:hangingChars="50"/>
              <w:rPr>
                <w:rFonts w:ascii="宋体" w:hAnsi="宋体"/>
                <w:b/>
                <w:szCs w:val="21"/>
              </w:rPr>
            </w:pPr>
            <w:r>
              <w:rPr>
                <w:rFonts w:ascii="宋体" w:hAnsi="宋体"/>
                <w:b/>
                <w:szCs w:val="21"/>
              </w:rPr>
              <w:t>7. OHSMS</w:t>
            </w:r>
            <w:r>
              <w:rPr>
                <w:rFonts w:hint="eastAsia" w:ascii="宋体" w:hAnsi="宋体"/>
                <w:b/>
                <w:szCs w:val="21"/>
              </w:rPr>
              <w:t>是否按规定对职业健康安全项目进行定期测量，结果是否满足相关要求：</w:t>
            </w:r>
          </w:p>
          <w:p>
            <w:pPr>
              <w:spacing w:line="240" w:lineRule="exact"/>
              <w:rPr>
                <w:rFonts w:ascii="宋体" w:hAnsi="宋体"/>
                <w:b/>
                <w:szCs w:val="21"/>
              </w:rPr>
            </w:pPr>
          </w:p>
          <w:p>
            <w:pPr>
              <w:spacing w:line="240" w:lineRule="exact"/>
              <w:ind w:firstLine="241" w:firstLineChars="100"/>
              <w:rPr>
                <w:rFonts w:ascii="宋体" w:hAnsi="宋体"/>
                <w:b/>
                <w:szCs w:val="21"/>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8.OHSMS</w:t>
            </w:r>
            <w:r>
              <w:rPr>
                <w:rFonts w:hint="eastAsia" w:ascii="宋体" w:hAnsi="宋体"/>
                <w:b/>
                <w:szCs w:val="21"/>
              </w:rPr>
              <w:t>国家</w:t>
            </w:r>
            <w:r>
              <w:rPr>
                <w:rFonts w:ascii="宋体" w:hAnsi="宋体"/>
                <w:b/>
                <w:szCs w:val="21"/>
              </w:rPr>
              <w:t>/</w:t>
            </w:r>
            <w:r>
              <w:rPr>
                <w:rFonts w:hint="eastAsia" w:ascii="宋体" w:hAnsi="宋体"/>
                <w:b/>
                <w:szCs w:val="21"/>
              </w:rPr>
              <w:t>地方职业健康安全部门监督检查情况及措施</w:t>
            </w:r>
          </w:p>
          <w:p>
            <w:pPr>
              <w:spacing w:line="240" w:lineRule="exact"/>
              <w:rPr>
                <w:rFonts w:ascii="宋体" w:hAnsi="宋体"/>
                <w:b/>
                <w:szCs w:val="21"/>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Cs w:val="21"/>
              </w:rPr>
            </w:pPr>
            <w:r>
              <w:rPr>
                <w:rFonts w:ascii="宋体" w:hAnsi="宋体"/>
                <w:b/>
                <w:szCs w:val="21"/>
              </w:rPr>
              <w:t xml:space="preserve">9. </w:t>
            </w:r>
            <w:r>
              <w:rPr>
                <w:rFonts w:hint="eastAsia" w:ascii="宋体" w:hAnsi="宋体"/>
                <w:b/>
                <w:szCs w:val="21"/>
              </w:rPr>
              <w:t>其他能够标明组织绩效、信誉的证据</w:t>
            </w:r>
            <w:r>
              <w:rPr>
                <w:rFonts w:ascii="宋体" w:hAnsi="宋体"/>
                <w:b/>
                <w:szCs w:val="21"/>
              </w:rPr>
              <w:t>/</w:t>
            </w:r>
            <w:r>
              <w:rPr>
                <w:rFonts w:hint="eastAsia" w:ascii="宋体" w:hAnsi="宋体"/>
                <w:b/>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b/>
                <w:sz w:val="20"/>
              </w:rPr>
            </w:pPr>
            <w:r>
              <w:rPr>
                <w:rFonts w:hint="eastAsia"/>
                <w:b/>
                <w:color w:val="000000" w:themeColor="text1"/>
                <w:sz w:val="20"/>
              </w:rPr>
              <w:t>(5)持续改进</w:t>
            </w:r>
          </w:p>
        </w:tc>
        <w:tc>
          <w:tcPr>
            <w:tcW w:w="9198" w:type="dxa"/>
          </w:tcPr>
          <w:p>
            <w:pPr>
              <w:spacing w:line="240" w:lineRule="exact"/>
              <w:rPr>
                <w:rFonts w:ascii="宋体" w:hAnsi="宋体"/>
                <w:b/>
                <w:szCs w:val="21"/>
              </w:rPr>
            </w:pPr>
            <w:r>
              <w:rPr>
                <w:rFonts w:ascii="宋体" w:hAnsi="宋体"/>
                <w:b/>
                <w:szCs w:val="21"/>
              </w:rPr>
              <w:t xml:space="preserve">1 </w:t>
            </w:r>
            <w:r>
              <w:rPr>
                <w:rFonts w:hint="eastAsia" w:ascii="宋体" w:hAnsi="宋体"/>
                <w:b/>
                <w:szCs w:val="21"/>
              </w:rPr>
              <w:t>纠正措施的实施及效果</w:t>
            </w:r>
            <w:r>
              <w:rPr>
                <w:rFonts w:ascii="宋体" w:hAnsi="宋体"/>
                <w:b/>
                <w:szCs w:val="21"/>
              </w:rPr>
              <w:t>;</w:t>
            </w:r>
          </w:p>
          <w:p>
            <w:pPr>
              <w:spacing w:line="400" w:lineRule="exact"/>
              <w:ind w:firstLine="480" w:firstLineChars="200"/>
              <w:rPr>
                <w:rFonts w:ascii="宋体" w:hAnsi="宋体" w:cs="宋体"/>
                <w:szCs w:val="21"/>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宋体" w:hAnsi="宋体"/>
                <w:b/>
                <w:szCs w:val="21"/>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ind w:left="-120" w:leftChars="-50" w:firstLine="506" w:firstLineChars="252"/>
              <w:rPr>
                <w:rFonts w:hint="eastAsia" w:ascii="宋体" w:hAnsi="宋体" w:eastAsia="宋体"/>
                <w:b/>
                <w:szCs w:val="21"/>
                <w:lang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ind w:left="-120" w:leftChars="-50" w:firstLine="402" w:firstLineChars="200"/>
              <w:rPr>
                <w:rFonts w:ascii="宋体" w:hAnsi="宋体"/>
                <w:b/>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ind w:left="-120" w:leftChars="-50" w:firstLine="420" w:firstLineChars="200"/>
              <w:rPr>
                <w:b/>
                <w:color w:val="000000" w:themeColor="text1"/>
                <w:szCs w:val="21"/>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lang w:eastAsia="zh-CN"/>
              </w:rPr>
              <w:t>部门</w:t>
            </w:r>
            <w:r>
              <w:rPr>
                <w:rFonts w:hint="eastAsia" w:ascii="宋体" w:hAnsi="宋体" w:cs="宋体"/>
                <w:color w:val="auto"/>
                <w:sz w:val="21"/>
                <w:szCs w:val="21"/>
                <w:highlight w:val="none"/>
                <w:lang w:val="en-US" w:eastAsia="zh-CN"/>
              </w:rPr>
              <w:t>Q8.5.1条款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auto"/>
          <w:szCs w:val="21"/>
          <w:highlight w:val="none"/>
        </w:rPr>
      </w:pPr>
      <w:r>
        <w:rPr>
          <w:rFonts w:hint="eastAsia" w:ascii="宋体" w:hAnsi="宋体"/>
          <w:b/>
          <w:color w:val="auto"/>
          <w:szCs w:val="21"/>
          <w:highlight w:val="none"/>
        </w:rPr>
        <w:t>本</w:t>
      </w:r>
      <w:r>
        <w:rPr>
          <w:rFonts w:hint="eastAsia"/>
          <w:b/>
          <w:color w:val="auto"/>
          <w:sz w:val="26"/>
          <w:szCs w:val="26"/>
          <w:highlight w:val="none"/>
        </w:rPr>
        <w:t>次审核共开具不符合项报告1项；其中</w:t>
      </w:r>
      <w:r>
        <w:rPr>
          <w:b/>
          <w:color w:val="auto"/>
          <w:sz w:val="26"/>
          <w:szCs w:val="26"/>
          <w:highlight w:val="none"/>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b/>
          <w:color w:val="auto"/>
          <w:sz w:val="26"/>
          <w:szCs w:val="26"/>
          <w:highlight w:val="none"/>
        </w:rPr>
        <w:t>严重不符合 0项，一般不符合 1项，观察项0项。不符合项分布在</w:t>
      </w:r>
      <w:r>
        <w:rPr>
          <w:rFonts w:hint="eastAsia"/>
          <w:b/>
          <w:color w:val="auto"/>
          <w:sz w:val="26"/>
          <w:szCs w:val="26"/>
          <w:highlight w:val="none"/>
          <w:lang w:val="en-US" w:eastAsia="zh-CN"/>
        </w:rPr>
        <w:t>行政</w:t>
      </w:r>
      <w:r>
        <w:rPr>
          <w:rFonts w:hint="eastAsia"/>
          <w:b/>
          <w:color w:val="auto"/>
          <w:sz w:val="26"/>
          <w:szCs w:val="26"/>
          <w:highlight w:val="none"/>
        </w:rPr>
        <w:t>部门</w:t>
      </w:r>
      <w:r>
        <w:rPr>
          <w:rFonts w:hint="eastAsia"/>
          <w:b/>
          <w:color w:val="auto"/>
          <w:sz w:val="26"/>
          <w:szCs w:val="26"/>
          <w:highlight w:val="none"/>
          <w:lang w:val="en-US" w:eastAsia="zh-CN"/>
        </w:rPr>
        <w:t>S6.2.2</w:t>
      </w:r>
      <w:r>
        <w:rPr>
          <w:rFonts w:hint="eastAsia"/>
          <w:b/>
          <w:color w:val="auto"/>
          <w:sz w:val="26"/>
          <w:szCs w:val="26"/>
          <w:highlight w:val="none"/>
        </w:rPr>
        <w:t xml:space="preserve"> 条款，见不符合</w:t>
      </w:r>
      <w:r>
        <w:rPr>
          <w:rFonts w:hint="eastAsia" w:ascii="宋体" w:hAnsi="宋体"/>
          <w:b/>
          <w:color w:val="auto"/>
          <w:szCs w:val="21"/>
          <w:highlight w:val="none"/>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2"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Theme="minorEastAsia" w:hAnsiTheme="minorEastAsia" w:eastAsiaTheme="minorEastAsia"/>
                <w:sz w:val="24"/>
                <w:szCs w:val="24"/>
              </w:rPr>
              <w:t>自贡威荣科技有限公司</w:t>
            </w:r>
            <w:r>
              <w:rPr>
                <w:rFonts w:hint="eastAsia" w:asciiTheme="minorEastAsia" w:hAnsiTheme="minorEastAsia" w:eastAsiaTheme="minorEastAsia"/>
                <w:sz w:val="24"/>
                <w:szCs w:val="24"/>
                <w:lang w:eastAsia="zh-CN"/>
              </w:rPr>
              <w:t>）</w:t>
            </w:r>
            <w:r>
              <w:rPr>
                <w:rFonts w:hint="eastAsia" w:ascii="微软雅黑" w:hAnsi="微软雅黑" w:eastAsia="微软雅黑"/>
                <w:bCs/>
                <w:szCs w:val="24"/>
              </w:rPr>
              <w:t>的质量</w:t>
            </w:r>
            <w:r>
              <w:rPr>
                <w:rFonts w:hint="eastAsia" w:ascii="微软雅黑" w:hAnsi="微软雅黑" w:eastAsia="微软雅黑"/>
                <w:bCs/>
                <w:szCs w:val="24"/>
                <w:lang w:eastAsia="zh-CN"/>
              </w:rPr>
              <w:t>、</w:t>
            </w:r>
            <w:r>
              <w:rPr>
                <w:rFonts w:hint="eastAsia" w:ascii="微软雅黑" w:hAnsi="微软雅黑" w:eastAsia="微软雅黑"/>
                <w:bCs/>
                <w:szCs w:val="24"/>
                <w:lang w:val="en-US" w:eastAsia="zh-CN"/>
              </w:rPr>
              <w:t>环境和职业健康安全</w:t>
            </w:r>
            <w:r>
              <w:rPr>
                <w:rFonts w:hint="eastAsia" w:ascii="微软雅黑" w:hAnsi="微软雅黑" w:eastAsia="微软雅黑"/>
                <w:bCs/>
                <w:szCs w:val="24"/>
              </w:rPr>
              <w:t>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hint="eastAsia" w:ascii="宋体" w:hAnsi="宋体" w:eastAsia="宋体"/>
                <w:b/>
                <w:szCs w:val="21"/>
                <w:highlight w:val="none"/>
                <w:lang w:eastAsia="zh-CN"/>
              </w:rPr>
            </w:pPr>
            <w:r>
              <w:rPr>
                <w:rFonts w:hint="eastAsia" w:ascii="宋体" w:hAnsi="宋体"/>
                <w:b/>
                <w:szCs w:val="21"/>
                <w:highlight w:val="none"/>
                <w:lang w:eastAsia="zh-CN"/>
              </w:rPr>
              <w:t>■</w:t>
            </w:r>
            <w:r>
              <w:rPr>
                <w:rFonts w:ascii="宋体" w:hAnsi="宋体"/>
                <w:b/>
                <w:szCs w:val="21"/>
                <w:highlight w:val="none"/>
              </w:rPr>
              <w:t>(</w:t>
            </w:r>
            <w:r>
              <w:rPr>
                <w:rFonts w:hint="eastAsia" w:ascii="宋体" w:hAnsi="宋体"/>
                <w:b/>
                <w:szCs w:val="21"/>
                <w:highlight w:val="none"/>
              </w:rPr>
              <w:t>在完成纠正措施后</w:t>
            </w:r>
            <w:r>
              <w:rPr>
                <w:rFonts w:ascii="宋体" w:hAnsi="宋体"/>
                <w:b/>
                <w:szCs w:val="21"/>
                <w:highlight w:val="none"/>
              </w:rPr>
              <w:t>)</w:t>
            </w:r>
            <w:r>
              <w:rPr>
                <w:rFonts w:hint="eastAsia" w:ascii="宋体" w:hAnsi="宋体"/>
                <w:b/>
                <w:szCs w:val="21"/>
                <w:highlight w:val="none"/>
              </w:rPr>
              <w:t>推荐保持（</w:t>
            </w:r>
            <w:r>
              <w:rPr>
                <w:rFonts w:hint="eastAsia" w:ascii="宋体" w:hAnsi="宋体"/>
                <w:b/>
                <w:szCs w:val="21"/>
                <w:highlight w:val="none"/>
                <w:lang w:eastAsia="zh-CN"/>
              </w:rPr>
              <w:t>■</w:t>
            </w:r>
            <w:r>
              <w:rPr>
                <w:rFonts w:ascii="宋体" w:hAnsi="宋体"/>
                <w:b/>
                <w:szCs w:val="21"/>
                <w:highlight w:val="none"/>
              </w:rPr>
              <w:t>QMS</w:t>
            </w:r>
            <w:r>
              <w:rPr>
                <w:rFonts w:hint="eastAsia" w:ascii="宋体" w:hAnsi="宋体"/>
                <w:b/>
                <w:szCs w:val="21"/>
                <w:highlight w:val="none"/>
              </w:rPr>
              <w:t>□50430</w:t>
            </w:r>
            <w:r>
              <w:rPr>
                <w:rFonts w:hint="eastAsia" w:ascii="宋体" w:hAnsi="宋体"/>
                <w:b/>
                <w:szCs w:val="21"/>
                <w:highlight w:val="none"/>
                <w:lang w:eastAsia="zh-CN"/>
              </w:rPr>
              <w:t>■</w:t>
            </w:r>
            <w:r>
              <w:rPr>
                <w:rFonts w:ascii="宋体" w:hAnsi="宋体"/>
                <w:b/>
                <w:szCs w:val="21"/>
                <w:highlight w:val="none"/>
              </w:rPr>
              <w:t xml:space="preserve">EMS  </w:t>
            </w:r>
            <w:r>
              <w:rPr>
                <w:rFonts w:hint="eastAsia" w:ascii="宋体" w:hAnsi="宋体"/>
                <w:b/>
                <w:szCs w:val="21"/>
                <w:highlight w:val="none"/>
                <w:lang w:eastAsia="zh-CN"/>
              </w:rPr>
              <w:t>■</w:t>
            </w:r>
            <w:r>
              <w:rPr>
                <w:rFonts w:ascii="宋体" w:hAnsi="宋体"/>
                <w:b/>
                <w:szCs w:val="21"/>
                <w:highlight w:val="none"/>
              </w:rPr>
              <w:t>OHSMS</w:t>
            </w:r>
            <w:r>
              <w:rPr>
                <w:rFonts w:hint="eastAsia" w:ascii="宋体" w:hAnsi="宋体"/>
                <w:b/>
                <w:szCs w:val="21"/>
                <w:highlight w:val="none"/>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ascii="宋体" w:hAnsi="宋体"/>
          <w:sz w:val="24"/>
        </w:rPr>
        <w:drawing>
          <wp:anchor distT="0" distB="0" distL="114300" distR="114300" simplePos="0" relativeHeight="251663360" behindDoc="0" locked="0" layoutInCell="1" allowOverlap="1">
            <wp:simplePos x="0" y="0"/>
            <wp:positionH relativeFrom="page">
              <wp:posOffset>2416175</wp:posOffset>
            </wp:positionH>
            <wp:positionV relativeFrom="page">
              <wp:posOffset>8348980</wp:posOffset>
            </wp:positionV>
            <wp:extent cx="824865" cy="512445"/>
            <wp:effectExtent l="0" t="0" r="13335" b="5715"/>
            <wp:wrapNone/>
            <wp:docPr id="2" name="图片 6"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新文档 2020-01-09 10"/>
                    <pic:cNvPicPr>
                      <a:picLocks noChangeAspect="1"/>
                    </pic:cNvPicPr>
                  </pic:nvPicPr>
                  <pic:blipFill>
                    <a:blip r:embed="rId6"/>
                    <a:stretch>
                      <a:fillRect/>
                    </a:stretch>
                  </pic:blipFill>
                  <pic:spPr>
                    <a:xfrm>
                      <a:off x="0" y="0"/>
                      <a:ext cx="824865" cy="51244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rFonts w:hint="eastAsia"/>
          <w:b/>
          <w:sz w:val="21"/>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1731010</wp:posOffset>
            </wp:positionH>
            <wp:positionV relativeFrom="paragraph">
              <wp:posOffset>268605</wp:posOffset>
            </wp:positionV>
            <wp:extent cx="548640" cy="381000"/>
            <wp:effectExtent l="0" t="0" r="0" b="0"/>
            <wp:wrapNone/>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7"/>
                    <a:stretch>
                      <a:fillRect/>
                    </a:stretch>
                  </pic:blipFill>
                  <pic:spPr>
                    <a:xfrm>
                      <a:off x="0" y="0"/>
                      <a:ext cx="548640" cy="381000"/>
                    </a:xfrm>
                    <a:prstGeom prst="rect">
                      <a:avLst/>
                    </a:prstGeom>
                  </pic:spPr>
                </pic:pic>
              </a:graphicData>
            </a:graphic>
          </wp:anchor>
        </w:drawing>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4"/>
          <w:szCs w:val="24"/>
          <w:lang w:val="en-US" w:eastAsia="zh-CN"/>
        </w:rPr>
        <w:t>2021.5.27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bCs/>
          <w:sz w:val="21"/>
          <w:szCs w:val="21"/>
          <w:highlight w:val="none"/>
          <w:lang w:eastAsia="zh-CN"/>
        </w:rPr>
        <w:t>□</w:t>
      </w:r>
      <w:r>
        <w:rPr>
          <w:b/>
          <w:sz w:val="21"/>
          <w:szCs w:val="21"/>
          <w:highlight w:val="none"/>
        </w:rPr>
        <w:t>QMS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EMS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个一般不符合，</w:t>
      </w:r>
      <w:r>
        <w:rPr>
          <w:b/>
          <w:sz w:val="21"/>
          <w:szCs w:val="21"/>
          <w:highlight w:val="none"/>
        </w:rPr>
        <w:t xml:space="preserve">(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bCs/>
          <w:sz w:val="21"/>
          <w:szCs w:val="21"/>
          <w:highlight w:val="none"/>
          <w:lang w:eastAsia="zh-CN"/>
        </w:rPr>
        <w:t>■</w:t>
      </w:r>
      <w:r>
        <w:rPr>
          <w:b/>
          <w:sz w:val="21"/>
          <w:szCs w:val="21"/>
          <w:highlight w:val="none"/>
        </w:rPr>
        <w:t>OHSMS(</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0 </w:t>
      </w:r>
      <w:r>
        <w:rPr>
          <w:b/>
          <w:sz w:val="21"/>
          <w:szCs w:val="21"/>
          <w:highlight w:val="none"/>
        </w:rPr>
        <w:t>)</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r>
        <w:rPr>
          <w:rFonts w:hint="eastAsia"/>
          <w:b/>
          <w:bCs/>
          <w:sz w:val="21"/>
          <w:szCs w:val="21"/>
          <w:highlight w:val="none"/>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2160" w:firstLineChars="900"/>
        <w:rPr>
          <w:b/>
          <w:sz w:val="21"/>
          <w:szCs w:val="21"/>
        </w:rPr>
      </w:pPr>
      <w:r>
        <w:rPr>
          <w:rFonts w:ascii="宋体" w:hAnsi="宋体"/>
          <w:sz w:val="24"/>
        </w:rPr>
        <w:drawing>
          <wp:anchor distT="0" distB="0" distL="114300" distR="114300" simplePos="0" relativeHeight="251662336" behindDoc="0" locked="0" layoutInCell="1" allowOverlap="1">
            <wp:simplePos x="0" y="0"/>
            <wp:positionH relativeFrom="page">
              <wp:posOffset>1913255</wp:posOffset>
            </wp:positionH>
            <wp:positionV relativeFrom="page">
              <wp:posOffset>2992120</wp:posOffset>
            </wp:positionV>
            <wp:extent cx="764540" cy="475615"/>
            <wp:effectExtent l="0" t="0" r="12700" b="12065"/>
            <wp:wrapNone/>
            <wp:docPr id="1" name="图片 6"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新文档 2020-01-09 10"/>
                    <pic:cNvPicPr>
                      <a:picLocks noChangeAspect="1"/>
                    </pic:cNvPicPr>
                  </pic:nvPicPr>
                  <pic:blipFill>
                    <a:blip r:embed="rId6"/>
                    <a:stretch>
                      <a:fillRect/>
                    </a:stretch>
                  </pic:blipFill>
                  <pic:spPr>
                    <a:xfrm>
                      <a:off x="0" y="0"/>
                      <a:ext cx="764540" cy="475615"/>
                    </a:xfrm>
                    <a:prstGeom prst="rect">
                      <a:avLst/>
                    </a:prstGeom>
                    <a:noFill/>
                    <a:ln>
                      <a:noFill/>
                    </a:ln>
                  </pic:spPr>
                </pic:pic>
              </a:graphicData>
            </a:graphic>
          </wp:anchor>
        </w:drawing>
      </w: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4651"/>
          <w:tab w:val="left" w:pos="7740"/>
        </w:tabs>
        <w:snapToGrid w:val="0"/>
        <w:spacing w:before="163" w:beforeLines="50"/>
        <w:ind w:firstLine="723" w:firstLineChars="343"/>
        <w:rPr>
          <w:rFonts w:hint="eastAsia"/>
          <w:b/>
          <w:sz w:val="24"/>
          <w:szCs w:val="24"/>
          <w:lang w:val="en-US" w:eastAsia="zh-CN"/>
        </w:rPr>
      </w:pPr>
      <w:r>
        <w:rPr>
          <w:rFonts w:hint="eastAsia"/>
          <w:b/>
          <w:sz w:val="21"/>
          <w:szCs w:val="21"/>
        </w:rPr>
        <w:t>组长签字：</w:t>
      </w:r>
      <w:r>
        <w:rPr>
          <w:rFonts w:hint="eastAsia"/>
          <w:b/>
          <w:sz w:val="21"/>
          <w:szCs w:val="21"/>
          <w:lang w:eastAsia="zh-CN"/>
        </w:rPr>
        <w:tab/>
      </w:r>
    </w:p>
    <w:p>
      <w:pPr>
        <w:pStyle w:val="2"/>
        <w:rPr>
          <w:rFonts w:hint="default"/>
          <w:lang w:val="en-US" w:eastAsia="zh-CN"/>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2680083D"/>
    <w:multiLevelType w:val="singleLevel"/>
    <w:tmpl w:val="2680083D"/>
    <w:lvl w:ilvl="0" w:tentative="0">
      <w:start w:val="8"/>
      <w:numFmt w:val="decimal"/>
      <w:suff w:val="space"/>
      <w:lvlText w:val="%1."/>
      <w:lvlJc w:val="left"/>
    </w:lvl>
  </w:abstractNum>
  <w:abstractNum w:abstractNumId="4">
    <w:nsid w:val="2C599BFF"/>
    <w:multiLevelType w:val="singleLevel"/>
    <w:tmpl w:val="2C599BFF"/>
    <w:lvl w:ilvl="0" w:tentative="0">
      <w:start w:val="1"/>
      <w:numFmt w:val="decimal"/>
      <w:suff w:val="nothing"/>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CD0A37"/>
    <w:rsid w:val="40517C07"/>
    <w:rsid w:val="4AA90B15"/>
    <w:rsid w:val="5B026451"/>
    <w:rsid w:val="643114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2021-05-27T11:02:41Z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44A7ADB234AA4D93B3BC214297A233C1</vt:lpwstr>
  </property>
</Properties>
</file>