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49"/>
        <w:gridCol w:w="193"/>
        <w:gridCol w:w="75"/>
        <w:gridCol w:w="101"/>
        <w:gridCol w:w="589"/>
        <w:gridCol w:w="261"/>
        <w:gridCol w:w="25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重庆谷鑫川新材料科技有限公司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重庆市渝北区天山大道西段4号1幢2-4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马莉娟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15213236780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401123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孙明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594615251@qq.com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0487-2021-Q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共渗机械零部件、机械零部件、机械设备、有色金属及辅材的销售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2021年05月25日 上午至2021年05月25日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4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4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1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1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2021.5.22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总则；7.1.6组织知识；9.1.1监测、分析和评价总则；9.1.3分析和评价；9.2内部审核； 9.3管理评审；10.1改进 总则；10.2不合格和纠正措施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范围的确认，资质的确认，法律法规执行情况，重大质量事故，及顾客投诉和质量监督抽查情况，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组织的角色、职责和权限；6.2质量目标及其实现的策划；7.1.2人员；7.2能力；7.3意识；7.4沟通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7.5文</w:t>
            </w:r>
            <w:r>
              <w:rPr>
                <w:rFonts w:hint="eastAsia" w:ascii="宋体" w:hAnsi="宋体" w:cs="新宋体"/>
                <w:sz w:val="21"/>
                <w:szCs w:val="21"/>
              </w:rPr>
              <w:t>件化信息；8.4外部提供过程、产品和服务的控制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 8.3设计开发控制；8.6产品和服务放行 8.7不合格输出的控制；9.1.2顾客满意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市场部：李林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（李林、杨珍全）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B77816"/>
    <w:rsid w:val="3255637A"/>
    <w:rsid w:val="3508616E"/>
    <w:rsid w:val="468E32B3"/>
    <w:rsid w:val="72192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2021-05-22T02:20:44Z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343450520BBE4767B8A7FB3208565FF7</vt:lpwstr>
  </property>
</Properties>
</file>