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四川国锐工程设计有限公司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Q:34.01.02</w:t>
            </w:r>
          </w:p>
          <w:p>
            <w:pPr>
              <w:spacing w:line="240" w:lineRule="exact"/>
              <w:jc w:val="center"/>
              <w:rPr>
                <w:b/>
                <w:color w:val="000000" w:themeColor="text1"/>
                <w:sz w:val="20"/>
                <w:szCs w:val="20"/>
              </w:rPr>
            </w:pPr>
            <w:r>
              <w:rPr>
                <w:b/>
                <w:color w:val="000000" w:themeColor="text1"/>
                <w:sz w:val="20"/>
                <w:szCs w:val="20"/>
              </w:rPr>
              <w:t>E:34.01.02</w:t>
            </w:r>
          </w:p>
          <w:p>
            <w:pPr>
              <w:spacing w:line="240" w:lineRule="exact"/>
              <w:jc w:val="center"/>
              <w:rPr>
                <w:b/>
                <w:color w:val="000000" w:themeColor="text1"/>
                <w:sz w:val="20"/>
                <w:szCs w:val="20"/>
              </w:rPr>
            </w:pPr>
            <w:r>
              <w:rPr>
                <w:b/>
                <w:color w:val="000000" w:themeColor="text1"/>
                <w:sz w:val="20"/>
                <w:szCs w:val="20"/>
              </w:rPr>
              <w:t>O:34.01.02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四川国锐工程设计有限公司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四川省成都市天府新区华阳街道协和下街588号14栋1单元10楼1006号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610213</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四川省成都市高新区盛和一路88号康普雷斯A座805</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610021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李强英</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13547883768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彭力宇</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李强英</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Q：资质等级许可范围内的市政行业、石油天然气行业的工程咨询、设计</w:t>
            </w:r>
          </w:p>
          <w:p>
            <w:pPr>
              <w:spacing w:line="320" w:lineRule="exact"/>
              <w:rPr>
                <w:rFonts w:ascii="宋体" w:hAnsi="宋体"/>
                <w:b/>
                <w:color w:val="000000" w:themeColor="text1"/>
                <w:sz w:val="20"/>
                <w:szCs w:val="20"/>
              </w:rPr>
            </w:pPr>
            <w:r>
              <w:rPr>
                <w:rFonts w:ascii="宋体" w:hAnsi="宋体"/>
                <w:b/>
                <w:color w:val="000000" w:themeColor="text1"/>
                <w:sz w:val="20"/>
                <w:szCs w:val="20"/>
              </w:rPr>
              <w:t>E：资质等级许可范围内的市政行业、石油天然气行业的工程咨询、设计所涉及场所的相关环境管理活动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O：资质等级许可范围内的市政行业、石油天然气行业的工程咨询、设计所涉及场所的相关职业健康安全管理活动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Q：34.01.02</w:t>
            </w:r>
          </w:p>
          <w:p>
            <w:pPr>
              <w:spacing w:line="320" w:lineRule="exact"/>
              <w:rPr>
                <w:rFonts w:ascii="宋体" w:hAnsi="宋体"/>
                <w:b/>
                <w:color w:val="000000" w:themeColor="text1"/>
                <w:sz w:val="20"/>
                <w:szCs w:val="20"/>
              </w:rPr>
            </w:pPr>
            <w:r>
              <w:rPr>
                <w:rFonts w:ascii="宋体" w:hAnsi="宋体"/>
                <w:b/>
                <w:color w:val="000000" w:themeColor="text1"/>
                <w:sz w:val="20"/>
                <w:szCs w:val="20"/>
              </w:rPr>
              <w:t>E：34.01.02</w:t>
            </w:r>
          </w:p>
          <w:p>
            <w:pPr>
              <w:spacing w:line="320" w:lineRule="exact"/>
              <w:rPr>
                <w:rFonts w:ascii="宋体" w:hAnsi="宋体"/>
                <w:b/>
                <w:color w:val="000000" w:themeColor="text1"/>
                <w:sz w:val="20"/>
                <w:szCs w:val="20"/>
              </w:rPr>
            </w:pPr>
            <w:r>
              <w:rPr>
                <w:rFonts w:ascii="宋体" w:hAnsi="宋体"/>
                <w:b/>
                <w:color w:val="000000" w:themeColor="text1"/>
                <w:sz w:val="20"/>
                <w:szCs w:val="20"/>
              </w:rPr>
              <w:t>O：34.01.02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2020-06-10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综合管理部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设计技术部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市场部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采购管理；合同管理；供方管理；</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109"/>
        <w:gridCol w:w="854"/>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0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854" w:type="dxa"/>
          </w:tcPr>
          <w:p>
            <w:pPr>
              <w:rPr>
                <w:b/>
                <w:color w:val="000000" w:themeColor="text1"/>
                <w:sz w:val="20"/>
                <w:szCs w:val="20"/>
              </w:rPr>
            </w:pPr>
            <w:r>
              <w:rPr>
                <w:rFonts w:hint="eastAsia"/>
                <w:b/>
                <w:color w:val="000000" w:themeColor="text1"/>
                <w:sz w:val="20"/>
                <w:szCs w:val="20"/>
              </w:rPr>
              <w:t>规格</w:t>
            </w:r>
          </w:p>
        </w:tc>
        <w:tc>
          <w:tcPr>
            <w:tcW w:w="5942"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资质等级许可范围内的市政行业、石油天然气行业的工程咨询、设计</w:t>
            </w:r>
          </w:p>
        </w:tc>
        <w:tc>
          <w:tcPr>
            <w:tcW w:w="1109" w:type="dxa"/>
          </w:tcPr>
          <w:p>
            <w:pPr>
              <w:rPr>
                <w:rFonts w:hint="eastAsia" w:eastAsia="宋体"/>
                <w:b/>
                <w:color w:val="000000" w:themeColor="text1"/>
                <w:sz w:val="20"/>
                <w:szCs w:val="20"/>
                <w:lang w:eastAsia="zh-CN"/>
              </w:rPr>
            </w:pPr>
            <w:r>
              <w:rPr>
                <w:rFonts w:hint="eastAsia"/>
                <w:b/>
                <w:color w:val="000000" w:themeColor="text1"/>
                <w:sz w:val="20"/>
                <w:szCs w:val="20"/>
                <w:lang w:eastAsia="zh-CN"/>
              </w:rPr>
              <w:t>服务</w:t>
            </w:r>
          </w:p>
        </w:tc>
        <w:tc>
          <w:tcPr>
            <w:tcW w:w="854" w:type="dxa"/>
          </w:tcPr>
          <w:p>
            <w:pPr>
              <w:rPr>
                <w:b/>
                <w:color w:val="000000" w:themeColor="text1"/>
                <w:sz w:val="20"/>
                <w:szCs w:val="20"/>
              </w:rPr>
            </w:pPr>
          </w:p>
        </w:tc>
        <w:tc>
          <w:tcPr>
            <w:tcW w:w="5942" w:type="dxa"/>
          </w:tcPr>
          <w:p>
            <w:pPr>
              <w:rPr>
                <w:rFonts w:hint="eastAsia" w:eastAsia="宋体"/>
                <w:b/>
                <w:color w:val="000000" w:themeColor="text1"/>
                <w:sz w:val="20"/>
                <w:szCs w:val="20"/>
                <w:lang w:eastAsia="zh-CN"/>
              </w:rPr>
            </w:pPr>
            <w:r>
              <w:rPr>
                <w:rFonts w:hint="eastAsia"/>
                <w:b/>
                <w:color w:val="000000" w:themeColor="text1"/>
                <w:sz w:val="20"/>
                <w:szCs w:val="20"/>
              </w:rPr>
              <w:t>《</w:t>
            </w:r>
            <w:r>
              <w:rPr>
                <w:rFonts w:hint="eastAsia" w:ascii="Times New Roman" w:hAnsi="Times New Roman" w:eastAsia="宋体" w:cs="Times New Roman"/>
                <w:sz w:val="20"/>
              </w:rPr>
              <w:t>建筑设计防火规范》GB 50016-2014、《建筑物防雷设计规范》GB 50057-2010、《室外给水设计规范》GB 50013-2006、《室外排水设计规范》GB 50014-2006、《石油化工企业设计防火规范》GB 50160-2008、《石油天然气工程设计防火规范》GB 50183-2015、《工业金属管道工程施工规范》GB 50235-2010、《输气管道工程设计规范》GB 50251-2015、《输油管道工程设计规范》GB 50253-2014、《工业设备及管道绝热工程设计规范》GB 50316-2000、《油田油气集输设计规范》GB 50350-2015、《给水排水制图标准》GB/T 50106-2010、《民用建筑供暖通风与空气调节设计规范》GB50736-2012</w:t>
            </w:r>
            <w:r>
              <w:rPr>
                <w:rFonts w:hint="eastAsia" w:ascii="Times New Roman" w:hAnsi="Times New Roman" w:eastAsia="宋体" w:cs="Times New Roman"/>
                <w:sz w:val="20"/>
                <w:lang w:eastAsia="zh-CN"/>
              </w:rPr>
              <w:t>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6</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r>
        <w:rPr>
          <w:rFonts w:hint="eastAsia"/>
          <w:b/>
          <w:color w:val="000000" w:themeColor="text1"/>
          <w:spacing w:val="-10"/>
          <w:szCs w:val="21"/>
          <w:lang w:val="en-US" w:eastAsia="zh-CN"/>
        </w:rPr>
        <w:t>27</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lang w:val="en-US" w:eastAsia="zh-CN"/>
              </w:rPr>
            </w:pPr>
            <w:r>
              <w:rPr>
                <w:b/>
                <w:color w:val="000000" w:themeColor="text1"/>
                <w:sz w:val="20"/>
                <w:szCs w:val="20"/>
              </w:rPr>
              <w:t>1、</w:t>
            </w:r>
            <w:r>
              <w:rPr>
                <w:rFonts w:hint="eastAsia"/>
                <w:b/>
                <w:color w:val="000000" w:themeColor="text1"/>
                <w:sz w:val="20"/>
                <w:szCs w:val="20"/>
              </w:rPr>
              <w:t>组织及其环境的识别情况</w:t>
            </w:r>
            <w:r>
              <w:rPr>
                <w:rFonts w:hint="eastAsia"/>
                <w:b/>
                <w:color w:val="000000" w:themeColor="text1"/>
                <w:sz w:val="20"/>
                <w:szCs w:val="20"/>
                <w:lang w:val="en-US" w:eastAsia="zh-CN"/>
              </w:rPr>
              <w:t xml:space="preserve">    </w:t>
            </w:r>
          </w:p>
          <w:p>
            <w:pPr>
              <w:spacing w:line="240" w:lineRule="exact"/>
              <w:rPr>
                <w:rFonts w:hint="default" w:eastAsia="宋体"/>
                <w:b/>
                <w:color w:val="000000" w:themeColor="text1"/>
                <w:sz w:val="20"/>
                <w:szCs w:val="20"/>
                <w:lang w:val="en-US" w:eastAsia="zh-CN"/>
              </w:rPr>
            </w:pPr>
            <w:r>
              <w:rPr>
                <w:rFonts w:hint="eastAsia" w:ascii="宋体" w:hAnsi="宋体"/>
                <w:color w:val="000000" w:themeColor="text1"/>
              </w:rPr>
              <w:t>组织对内外部因素、相关方需求和期望进行了充分的识别，策划和实施有效。组织确定了体系的边界，基本适用。管理体系条款无不适用条款</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b/>
                <w:color w:val="000000" w:themeColor="text1"/>
                <w:sz w:val="20"/>
                <w:szCs w:val="20"/>
                <w:lang w:val="en-US" w:eastAsia="zh-CN"/>
              </w:rPr>
            </w:pPr>
            <w:r>
              <w:rPr>
                <w:b/>
                <w:color w:val="000000" w:themeColor="text1"/>
                <w:sz w:val="20"/>
                <w:szCs w:val="20"/>
              </w:rPr>
              <w:t>2、</w:t>
            </w:r>
            <w:r>
              <w:rPr>
                <w:rFonts w:hint="eastAsia"/>
                <w:b/>
                <w:color w:val="000000" w:themeColor="text1"/>
                <w:sz w:val="20"/>
                <w:szCs w:val="20"/>
              </w:rPr>
              <w:t>相关方需求和期望识别情况</w:t>
            </w:r>
            <w:r>
              <w:rPr>
                <w:rFonts w:hint="eastAsia"/>
                <w:b/>
                <w:color w:val="000000" w:themeColor="text1"/>
                <w:sz w:val="20"/>
                <w:szCs w:val="20"/>
                <w:lang w:val="en-US" w:eastAsia="zh-CN"/>
              </w:rPr>
              <w:t xml:space="preserve">     </w:t>
            </w:r>
          </w:p>
          <w:p>
            <w:pPr>
              <w:spacing w:line="240" w:lineRule="exact"/>
              <w:rPr>
                <w:rFonts w:hint="default" w:eastAsia="宋体"/>
                <w:b/>
                <w:color w:val="000000" w:themeColor="text1"/>
                <w:sz w:val="20"/>
                <w:szCs w:val="20"/>
                <w:lang w:val="en-US" w:eastAsia="zh-CN"/>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rPr>
                <w:rFonts w:hint="eastAsia" w:ascii="宋体" w:hAnsi="宋体" w:eastAsia="宋体" w:cs="宋体"/>
                <w:color w:val="000000"/>
                <w:szCs w:val="21"/>
              </w:rPr>
            </w:pPr>
            <w:r>
              <w:rPr>
                <w:rFonts w:hint="eastAsia" w:ascii="宋体" w:hAnsi="宋体" w:eastAsia="宋体" w:cs="宋体"/>
                <w:color w:val="000000"/>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276" w:lineRule="auto"/>
              <w:rPr>
                <w:rFonts w:hint="eastAsia" w:ascii="宋体" w:hAnsi="宋体" w:eastAsia="宋体" w:cs="宋体"/>
                <w:color w:val="000000"/>
                <w:szCs w:val="21"/>
              </w:rPr>
            </w:pPr>
            <w:r>
              <w:rPr>
                <w:rFonts w:hint="eastAsia" w:ascii="宋体" w:hAnsi="宋体" w:cs="宋体"/>
                <w:szCs w:val="21"/>
              </w:rPr>
              <w:t>质量、环境和职业健康安全方针：</w:t>
            </w:r>
          </w:p>
          <w:p>
            <w:pPr>
              <w:pStyle w:val="2"/>
              <w:rPr>
                <w:rFonts w:hint="eastAsia" w:ascii="宋体" w:hAnsi="宋体" w:cs="宋体"/>
                <w:szCs w:val="21"/>
              </w:rPr>
            </w:pPr>
            <w:r>
              <w:rPr>
                <w:rFonts w:hint="eastAsia" w:ascii="宋体" w:hAnsi="宋体" w:cs="宋体"/>
                <w:szCs w:val="21"/>
              </w:rPr>
              <w:t xml:space="preserve"> 以稳定品质、完善服务、持续改进、满足顾客需求；</w:t>
            </w:r>
          </w:p>
          <w:p>
            <w:pPr>
              <w:pStyle w:val="2"/>
              <w:rPr>
                <w:b/>
                <w:color w:val="000000" w:themeColor="text1"/>
              </w:rPr>
            </w:pPr>
            <w:r>
              <w:rPr>
                <w:rFonts w:hint="eastAsia" w:ascii="宋体" w:hAnsi="宋体" w:cs="宋体"/>
                <w:szCs w:val="21"/>
              </w:rPr>
              <w:t xml:space="preserve"> 以安全生产、保护环境、提前预防、体现社会责任。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b/>
                <w:color w:val="000000" w:themeColor="text1"/>
                <w:lang w:val="en-US" w:eastAsia="zh-CN"/>
              </w:rPr>
            </w:pPr>
            <w:r>
              <w:rPr>
                <w:b/>
                <w:color w:val="000000" w:themeColor="text1"/>
              </w:rPr>
              <w:t>4、</w:t>
            </w:r>
            <w:r>
              <w:rPr>
                <w:rFonts w:hint="eastAsia"/>
                <w:b/>
                <w:color w:val="000000" w:themeColor="text1"/>
              </w:rPr>
              <w:t>风险识别与控制策划（QMS）</w:t>
            </w:r>
            <w:r>
              <w:rPr>
                <w:rFonts w:hint="eastAsia"/>
                <w:b/>
                <w:color w:val="000000" w:themeColor="text1"/>
                <w:lang w:val="en-US" w:eastAsia="zh-CN"/>
              </w:rPr>
              <w:t xml:space="preserve">   </w:t>
            </w:r>
          </w:p>
          <w:p>
            <w:pPr>
              <w:spacing w:line="240" w:lineRule="exact"/>
              <w:rPr>
                <w:rFonts w:hint="default" w:eastAsia="宋体"/>
                <w:b/>
                <w:color w:val="000000" w:themeColor="text1"/>
                <w:lang w:val="en-US" w:eastAsia="zh-CN"/>
              </w:rPr>
            </w:pPr>
            <w:r>
              <w:rPr>
                <w:rFonts w:hint="eastAsia" w:ascii="宋体" w:hAnsi="宋体"/>
                <w:color w:val="000000" w:themeColor="text1"/>
              </w:rPr>
              <w:t>制定并实施了相关程序和安全管理制度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质量管理体系过程有：合同评审、设计过程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eastAsia="zh-CN"/>
              </w:rPr>
              <w:t>设计过程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设计过程</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25" o:spid="_x0000_s1025"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lang w:val="en-US" w:eastAsia="zh-CN"/>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r>
              <w:rPr>
                <w:rFonts w:hint="eastAsia" w:ascii="宋体" w:hAnsi="宋体"/>
                <w:b/>
                <w:color w:val="000000" w:themeColor="text1"/>
                <w:spacing w:val="-8"/>
                <w:sz w:val="20"/>
                <w:szCs w:val="20"/>
                <w:lang w:val="en-US" w:eastAsia="zh-CN"/>
              </w:rPr>
              <w:t xml:space="preserve">  </w:t>
            </w:r>
          </w:p>
          <w:p>
            <w:pPr>
              <w:spacing w:line="300" w:lineRule="exact"/>
              <w:rPr>
                <w:rFonts w:hint="default" w:eastAsia="宋体"/>
                <w:b/>
                <w:color w:val="000000" w:themeColor="text1"/>
                <w:sz w:val="20"/>
                <w:szCs w:val="20"/>
                <w:lang w:val="en-US" w:eastAsia="zh-CN"/>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numPr>
                <w:ilvl w:val="0"/>
                <w:numId w:val="2"/>
              </w:numPr>
              <w:tabs>
                <w:tab w:val="left" w:pos="540"/>
              </w:tabs>
              <w:spacing w:line="300" w:lineRule="exact"/>
              <w:ind w:firstLineChars="0"/>
              <w:rPr>
                <w:rFonts w:hint="eastAsia" w:ascii="宋体" w:hAnsi="宋体" w:eastAsia="宋体"/>
                <w:b/>
                <w:color w:val="000000" w:themeColor="text1"/>
                <w:szCs w:val="21"/>
                <w:u w:val="single"/>
                <w:lang w:eastAsia="zh-CN"/>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rPr>
                <w:rFonts w:hint="eastAsia" w:ascii="宋体" w:hAnsi="宋体" w:eastAsia="宋体" w:cs="Times New Roman"/>
                <w:color w:val="000000" w:themeColor="text1"/>
              </w:rPr>
            </w:pPr>
            <w:r>
              <w:rPr>
                <w:rFonts w:hint="eastAsia" w:ascii="宋体" w:hAnsi="宋体" w:eastAsia="宋体" w:cs="Times New Roman"/>
                <w:color w:val="000000" w:themeColor="text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276" w:lineRule="auto"/>
              <w:rPr>
                <w:rFonts w:ascii="宋体" w:hAnsi="宋体" w:cs="宋体"/>
                <w:szCs w:val="21"/>
              </w:rPr>
            </w:pPr>
            <w:r>
              <w:rPr>
                <w:rFonts w:hint="eastAsia" w:ascii="宋体" w:hAnsi="宋体" w:cs="宋体"/>
                <w:szCs w:val="21"/>
              </w:rPr>
              <w:t>公司管理目标</w:t>
            </w:r>
          </w:p>
          <w:p>
            <w:pPr>
              <w:spacing w:line="276" w:lineRule="auto"/>
              <w:rPr>
                <w:rFonts w:hint="eastAsia" w:ascii="宋体" w:hAnsi="宋体" w:cs="宋体"/>
                <w:szCs w:val="21"/>
              </w:rPr>
            </w:pPr>
            <w:r>
              <w:rPr>
                <w:rFonts w:hint="eastAsia" w:ascii="宋体" w:hAnsi="宋体" w:cs="宋体"/>
                <w:szCs w:val="21"/>
              </w:rPr>
              <w:t>质量目标：</w:t>
            </w:r>
          </w:p>
          <w:p>
            <w:pPr>
              <w:spacing w:line="276" w:lineRule="auto"/>
              <w:rPr>
                <w:rFonts w:hint="eastAsia" w:ascii="宋体" w:hAnsi="宋体" w:cs="宋体"/>
                <w:szCs w:val="21"/>
              </w:rPr>
            </w:pPr>
            <w:r>
              <w:rPr>
                <w:rFonts w:hint="eastAsia" w:ascii="宋体" w:hAnsi="宋体" w:cs="宋体"/>
                <w:szCs w:val="21"/>
              </w:rPr>
              <w:t>1）、工程设计合格率100%；</w:t>
            </w:r>
          </w:p>
          <w:p>
            <w:pPr>
              <w:spacing w:line="276" w:lineRule="auto"/>
              <w:rPr>
                <w:rFonts w:hint="eastAsia" w:ascii="宋体" w:hAnsi="宋体" w:cs="宋体"/>
                <w:szCs w:val="21"/>
              </w:rPr>
            </w:pPr>
            <w:r>
              <w:rPr>
                <w:rFonts w:hint="eastAsia" w:ascii="宋体" w:hAnsi="宋体" w:cs="宋体"/>
                <w:szCs w:val="21"/>
              </w:rPr>
              <w:t>2）、顾客满意率90%以上；</w:t>
            </w:r>
          </w:p>
          <w:p>
            <w:pPr>
              <w:spacing w:line="276" w:lineRule="auto"/>
              <w:rPr>
                <w:rFonts w:hint="eastAsia" w:ascii="宋体" w:hAnsi="宋体" w:cs="宋体"/>
                <w:szCs w:val="21"/>
              </w:rPr>
            </w:pPr>
            <w:r>
              <w:rPr>
                <w:rFonts w:hint="eastAsia" w:ascii="宋体" w:hAnsi="宋体" w:cs="宋体"/>
                <w:szCs w:val="21"/>
              </w:rPr>
              <w:t>3）、合同履约率100%。</w:t>
            </w:r>
          </w:p>
          <w:p>
            <w:pPr>
              <w:spacing w:line="276" w:lineRule="auto"/>
              <w:rPr>
                <w:rFonts w:hint="eastAsia" w:ascii="宋体" w:hAnsi="宋体" w:cs="宋体"/>
                <w:szCs w:val="21"/>
              </w:rPr>
            </w:pPr>
            <w:r>
              <w:rPr>
                <w:rFonts w:hint="eastAsia" w:ascii="宋体" w:hAnsi="宋体" w:cs="宋体"/>
                <w:szCs w:val="21"/>
              </w:rPr>
              <w:t xml:space="preserve">环境目标： </w:t>
            </w:r>
          </w:p>
          <w:p>
            <w:pPr>
              <w:spacing w:line="276" w:lineRule="auto"/>
              <w:rPr>
                <w:rFonts w:hint="eastAsia" w:ascii="宋体" w:hAnsi="宋体" w:cs="宋体"/>
                <w:szCs w:val="21"/>
              </w:rPr>
            </w:pPr>
            <w:r>
              <w:rPr>
                <w:rFonts w:hint="eastAsia" w:ascii="宋体" w:hAnsi="宋体" w:cs="宋体"/>
                <w:szCs w:val="21"/>
              </w:rPr>
              <w:t>1）、固体废弃物分类收集处理率100%；</w:t>
            </w:r>
          </w:p>
          <w:p>
            <w:pPr>
              <w:spacing w:line="276" w:lineRule="auto"/>
              <w:rPr>
                <w:rFonts w:hint="eastAsia" w:ascii="宋体" w:hAnsi="宋体" w:cs="宋体"/>
                <w:szCs w:val="21"/>
              </w:rPr>
            </w:pPr>
            <w:r>
              <w:rPr>
                <w:rFonts w:hint="eastAsia" w:ascii="宋体" w:hAnsi="宋体" w:cs="宋体"/>
                <w:szCs w:val="21"/>
              </w:rPr>
              <w:t>2）、火灾事故为0</w:t>
            </w:r>
          </w:p>
          <w:p>
            <w:pPr>
              <w:spacing w:line="276" w:lineRule="auto"/>
              <w:rPr>
                <w:rFonts w:hint="eastAsia" w:ascii="宋体" w:hAnsi="宋体" w:cs="宋体"/>
                <w:szCs w:val="21"/>
              </w:rPr>
            </w:pPr>
            <w:r>
              <w:rPr>
                <w:rFonts w:hint="eastAsia" w:ascii="宋体" w:hAnsi="宋体" w:cs="宋体"/>
                <w:szCs w:val="21"/>
              </w:rPr>
              <w:t>职业健康安全目标：</w:t>
            </w:r>
          </w:p>
          <w:p>
            <w:pPr>
              <w:spacing w:line="276" w:lineRule="auto"/>
              <w:rPr>
                <w:rFonts w:hint="eastAsia" w:ascii="宋体" w:hAnsi="宋体" w:cs="宋体"/>
                <w:szCs w:val="21"/>
              </w:rPr>
            </w:pPr>
            <w:r>
              <w:rPr>
                <w:rFonts w:hint="eastAsia" w:ascii="宋体" w:hAnsi="宋体" w:cs="宋体"/>
                <w:szCs w:val="21"/>
              </w:rPr>
              <w:t>1）、触电事故为0</w:t>
            </w:r>
          </w:p>
          <w:p>
            <w:pPr>
              <w:spacing w:line="276" w:lineRule="auto"/>
              <w:rPr>
                <w:rFonts w:ascii="宋体" w:hAnsi="宋体"/>
                <w:b/>
                <w:color w:val="000000" w:themeColor="text1"/>
              </w:rPr>
            </w:pPr>
            <w:r>
              <w:rPr>
                <w:rFonts w:hint="eastAsia" w:ascii="宋体" w:hAnsi="宋体" w:cs="宋体"/>
                <w:szCs w:val="21"/>
              </w:rPr>
              <w:t>2）、火灾事故为0；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xml:space="preserve">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6</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rPr>
              <w:t>服务的</w:t>
            </w:r>
            <w:r>
              <w:rPr>
                <w:rFonts w:hint="eastAsia" w:ascii="宋体" w:hAnsi="宋体"/>
                <w:bCs/>
                <w:iCs/>
                <w:szCs w:val="22"/>
              </w:rPr>
              <w:t>运行环境，可以维持管理体系的正常运行。</w:t>
            </w: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hAnsi="宋体" w:eastAsia="宋体" w:cs="宋体"/>
                <w:color w:val="000000" w:themeColor="text1"/>
              </w:rPr>
              <w:t>办公场所面</w:t>
            </w:r>
            <w:r>
              <w:rPr>
                <w:rFonts w:hint="eastAsia" w:ascii="宋体" w:hAnsi="宋体" w:eastAsia="宋体" w:cs="宋体"/>
                <w:color w:val="000000" w:themeColor="text1"/>
                <w:highlight w:val="none"/>
              </w:rPr>
              <w:t>积</w:t>
            </w:r>
            <w:r>
              <w:rPr>
                <w:rFonts w:hint="eastAsia" w:ascii="宋体" w:hAnsi="宋体" w:cs="宋体"/>
                <w:color w:val="000000" w:themeColor="text1"/>
                <w:highlight w:val="none"/>
                <w:lang w:val="en-US" w:eastAsia="zh-CN"/>
              </w:rPr>
              <w:t>278</w:t>
            </w:r>
            <w:r>
              <w:rPr>
                <w:rFonts w:hint="eastAsia" w:ascii="宋体" w:hAnsi="宋体" w:eastAsia="宋体" w:cs="宋体"/>
                <w:color w:val="000000" w:themeColor="text1"/>
                <w:highlight w:val="none"/>
              </w:rPr>
              <w:t>平方左右，</w:t>
            </w:r>
            <w:r>
              <w:rPr>
                <w:rFonts w:hint="eastAsia" w:ascii="宋体" w:hAnsi="宋体" w:eastAsia="宋体" w:cs="宋体"/>
                <w:color w:val="000000" w:themeColor="text1"/>
              </w:rPr>
              <w:t>主要设备为办公室设备，可以满足资质等级许可范围内的市政行业、石油天然气行业的工程咨询、设计的需要。对设备按要求维护保养，并实施。特种设备：无。公司未建立信息管理系统用于生产和服务。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办公场所及办公设备布置合理，通道畅通，照明设施齐全，均配备了消防设施等设施。办公室明亮，场内光线较充足。每月由行政部对工作环境进行定期检查。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val="en-US" w:eastAsia="zh-CN"/>
              </w:rPr>
              <w:t xml:space="preserve">    </w:t>
            </w:r>
          </w:p>
          <w:p>
            <w:pPr>
              <w:spacing w:line="240" w:lineRule="exact"/>
              <w:rPr>
                <w:rFonts w:hint="default" w:ascii="宋体" w:hAnsi="宋体" w:eastAsia="宋体"/>
                <w:b/>
                <w:color w:val="000000" w:themeColor="text1"/>
                <w:sz w:val="20"/>
                <w:szCs w:val="20"/>
                <w:lang w:val="en-US" w:eastAsia="zh-CN"/>
              </w:rPr>
            </w:pPr>
            <w:r>
              <w:rPr>
                <w:rFonts w:hint="eastAsia" w:ascii="宋体" w:hAnsi="宋体" w:cs="宋体"/>
                <w:szCs w:val="21"/>
              </w:rPr>
              <w:t>质量检查以查验和评审方式进行，暂未配置检测设备。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hint="eastAsia" w:ascii="宋体" w:hAnsi="宋体" w:eastAsia="宋体" w:cs="宋体"/>
                <w:szCs w:val="21"/>
              </w:rPr>
            </w:pPr>
            <w:r>
              <w:rPr>
                <w:rFonts w:hint="eastAsia" w:ascii="宋体" w:hAnsi="宋体" w:eastAsia="宋体" w:cs="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eastAsia="宋体" w:cs="宋体"/>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3"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lang w:val="en-US" w:eastAsia="zh-CN"/>
              </w:rPr>
            </w:pPr>
            <w:r>
              <w:rPr>
                <w:rFonts w:hint="eastAsia"/>
                <w:b/>
                <w:color w:val="000000" w:themeColor="text1"/>
                <w:sz w:val="20"/>
                <w:szCs w:val="20"/>
              </w:rPr>
              <w:t>（包括针对组织宗旨，制定相关管理方针政策、确保方针为员工理解并在运营中实施，监视方针的实施并评审方针的适宜性）</w:t>
            </w:r>
            <w:r>
              <w:rPr>
                <w:rFonts w:hint="eastAsia"/>
                <w:b/>
                <w:color w:val="000000" w:themeColor="text1"/>
                <w:sz w:val="20"/>
                <w:szCs w:val="20"/>
                <w:lang w:val="en-US" w:eastAsia="zh-CN"/>
              </w:rPr>
              <w:t xml:space="preserve">  </w:t>
            </w:r>
          </w:p>
          <w:p>
            <w:pPr>
              <w:spacing w:line="300" w:lineRule="exact"/>
              <w:ind w:left="1"/>
              <w:rPr>
                <w:rFonts w:hint="default" w:eastAsia="宋体"/>
                <w:b/>
                <w:color w:val="000000" w:themeColor="text1"/>
                <w:sz w:val="20"/>
                <w:szCs w:val="20"/>
                <w:lang w:val="en-US" w:eastAsia="zh-CN"/>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hint="eastAsia" w:ascii="楷体_GB2312" w:eastAsia="楷体_GB2312"/>
                <w:b/>
                <w:color w:val="000000" w:themeColor="text1"/>
                <w:sz w:val="20"/>
                <w:szCs w:val="20"/>
                <w:lang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color w:val="000000" w:themeColor="text1"/>
                <w:sz w:val="20"/>
                <w:szCs w:val="20"/>
                <w:lang w:eastAsia="zh-CN"/>
              </w:rPr>
              <w:t>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hint="eastAsia" w:ascii="宋体" w:hAnsi="宋体" w:eastAsia="宋体" w:cs="宋体"/>
                <w:color w:val="000000"/>
                <w:szCs w:val="21"/>
              </w:rPr>
            </w:pPr>
            <w:r>
              <w:rPr>
                <w:rFonts w:hint="eastAsia" w:ascii="宋体" w:hAnsi="宋体" w:eastAsia="宋体" w:cs="宋体"/>
                <w:color w:val="000000"/>
                <w:szCs w:val="21"/>
              </w:rPr>
              <w:t>制定并实施了检验控制规定，规定了公司各管理层次和品质检测部门在各阶段对设计成果质量实施检查与验收的管理要求，设计成果的验收工作均在交付前予以完成。内容基本具备全面性、系统性及可操作性，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rFonts w:hint="eastAsia" w:eastAsia="宋体"/>
                <w:b/>
                <w:color w:val="000000" w:themeColor="text1"/>
                <w:sz w:val="20"/>
                <w:szCs w:val="20"/>
                <w:lang w:eastAsia="zh-CN"/>
              </w:rPr>
            </w:pPr>
            <w:r>
              <w:rPr>
                <w:rFonts w:hint="eastAsia"/>
                <w:b/>
                <w:color w:val="000000" w:themeColor="text1"/>
                <w:sz w:val="20"/>
                <w:szCs w:val="20"/>
                <w:lang w:eastAsia="zh-CN"/>
              </w:rPr>
              <w:t>无</w:t>
            </w:r>
          </w:p>
          <w:p>
            <w:pPr>
              <w:spacing w:line="300" w:lineRule="exact"/>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Theme="minorEastAsia" w:hAnsiTheme="minorEastAsia" w:eastAsiaTheme="minorEastAsia"/>
                <w:bCs/>
                <w:iCs/>
                <w:color w:val="000000" w:themeColor="text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asciiTheme="minorEastAsia" w:hAnsiTheme="minorEastAsia" w:eastAsiaTheme="minorEastAsia"/>
                <w:bCs/>
                <w:iCs/>
                <w:color w:val="000000" w:themeColor="text1"/>
              </w:rPr>
              <w:t>组织重要环境因</w:t>
            </w:r>
            <w:r>
              <w:rPr>
                <w:rFonts w:hint="eastAsia" w:asciiTheme="minorEastAsia" w:hAnsiTheme="minorEastAsia" w:eastAsiaTheme="minorEastAsia"/>
                <w:bCs/>
                <w:iCs/>
              </w:rPr>
              <w:t>素为</w:t>
            </w:r>
            <w:r>
              <w:rPr>
                <w:rFonts w:hint="eastAsia" w:ascii="宋体" w:hAnsi="宋体"/>
                <w:szCs w:val="21"/>
              </w:rPr>
              <w:t>潜在火灾、固废排放</w:t>
            </w:r>
            <w:r>
              <w:rPr>
                <w:rFonts w:hint="eastAsia" w:asciiTheme="minorEastAsia" w:hAnsiTheme="minorEastAsia" w:eastAsiaTheme="minorEastAsia"/>
                <w:bCs/>
                <w:iCs/>
              </w:rPr>
              <w:t>，需要应对的风险和机遇相关的过程为设计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lang w:val="en-US" w:eastAsia="zh-CN"/>
              </w:rPr>
            </w:pPr>
            <w:r>
              <w:rPr>
                <w:rFonts w:hint="eastAsia"/>
                <w:b/>
                <w:color w:val="000000" w:themeColor="text1"/>
                <w:sz w:val="20"/>
                <w:szCs w:val="20"/>
              </w:rPr>
              <w:t>8. OHSMS组织对不可接受风险实施控制的结果</w:t>
            </w:r>
            <w:r>
              <w:rPr>
                <w:rFonts w:hint="eastAsia"/>
                <w:b/>
                <w:color w:val="000000" w:themeColor="text1"/>
                <w:sz w:val="20"/>
                <w:szCs w:val="20"/>
                <w:lang w:val="en-US" w:eastAsia="zh-CN"/>
              </w:rPr>
              <w:t xml:space="preserve">     </w:t>
            </w:r>
          </w:p>
          <w:p>
            <w:pPr>
              <w:spacing w:line="240" w:lineRule="exact"/>
              <w:rPr>
                <w:rFonts w:hint="default" w:eastAsia="宋体"/>
                <w:b/>
                <w:color w:val="000000" w:themeColor="text1"/>
                <w:sz w:val="20"/>
                <w:szCs w:val="20"/>
                <w:lang w:val="en-US" w:eastAsia="zh-CN"/>
              </w:rPr>
            </w:pPr>
            <w:r>
              <w:rPr>
                <w:rFonts w:hint="eastAsia" w:cs="Times New Roman" w:asciiTheme="minorEastAsia" w:hAnsiTheme="minorEastAsia" w:eastAsiaTheme="minorEastAsia"/>
                <w:bCs/>
                <w:iCs/>
              </w:rPr>
              <w:t>组织建立了危险源识别、评价控制程序，识别评价了危险源、风险相关的过程，评价出了重要危险源，与之相关的过程有服务、信息处理过程，针对不可接受风险制定了管理方案。控制措施实施有效</w:t>
            </w:r>
            <w:r>
              <w:rPr>
                <w:rFonts w:hint="eastAsia"/>
                <w:b/>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lang w:val="en-US" w:eastAsia="zh-CN"/>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 xml:space="preserve">      </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cs="Times New Roman" w:asciiTheme="minorEastAsia" w:hAnsiTheme="minorEastAsia" w:eastAsiaTheme="minorEastAsia"/>
                <w:bCs/>
                <w:iCs/>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cs="Times New Roman" w:asciiTheme="minorEastAsia" w:hAnsiTheme="minorEastAsia" w:eastAsiaTheme="minorEastAsia"/>
                <w:bCs/>
                <w:iCs/>
                <w:lang w:val="en-US" w:eastAsia="zh-CN"/>
              </w:rPr>
              <w:t>20</w:t>
            </w:r>
            <w:r>
              <w:rPr>
                <w:rFonts w:hint="eastAsia" w:cs="Times New Roman" w:asciiTheme="minorEastAsia" w:hAnsiTheme="minorEastAsia" w:eastAsiaTheme="minorEastAsia"/>
                <w:bCs/>
                <w:iCs/>
              </w:rPr>
              <w:t>年</w:t>
            </w:r>
            <w:r>
              <w:rPr>
                <w:rFonts w:hint="eastAsia" w:cs="Times New Roman" w:asciiTheme="minorEastAsia" w:hAnsiTheme="minorEastAsia" w:eastAsiaTheme="minorEastAsia"/>
                <w:bCs/>
                <w:iCs/>
                <w:lang w:val="en-US" w:eastAsia="zh-CN"/>
              </w:rPr>
              <w:t>6</w:t>
            </w:r>
            <w:r>
              <w:rPr>
                <w:rFonts w:hint="eastAsia" w:cs="Times New Roman" w:asciiTheme="minorEastAsia" w:hAnsiTheme="minorEastAsia" w:eastAsiaTheme="minorEastAsia"/>
                <w:bCs/>
                <w:iCs/>
              </w:rPr>
              <w:t>月</w:t>
            </w:r>
            <w:r>
              <w:rPr>
                <w:rFonts w:hint="eastAsia" w:cs="Times New Roman" w:asciiTheme="minorEastAsia" w:hAnsiTheme="minorEastAsia" w:eastAsiaTheme="minorEastAsia"/>
                <w:bCs/>
                <w:iCs/>
                <w:lang w:val="en-US" w:eastAsia="zh-CN"/>
              </w:rPr>
              <w:t>-</w:t>
            </w:r>
            <w:r>
              <w:rPr>
                <w:rFonts w:hint="eastAsia" w:cs="Times New Roman" w:asciiTheme="minorEastAsia" w:hAnsiTheme="minorEastAsia" w:eastAsiaTheme="minorEastAsia"/>
                <w:bCs/>
                <w:iCs/>
              </w:rPr>
              <w:t>20</w:t>
            </w:r>
            <w:r>
              <w:rPr>
                <w:rFonts w:hint="eastAsia" w:cs="Times New Roman" w:asciiTheme="minorEastAsia" w:hAnsiTheme="minorEastAsia" w:eastAsiaTheme="minorEastAsia"/>
                <w:bCs/>
                <w:iCs/>
                <w:lang w:val="en-US" w:eastAsia="zh-CN"/>
              </w:rPr>
              <w:t>21</w:t>
            </w:r>
            <w:r>
              <w:rPr>
                <w:rFonts w:hint="eastAsia" w:cs="Times New Roman" w:asciiTheme="minorEastAsia" w:hAnsiTheme="minorEastAsia" w:eastAsiaTheme="minorEastAsia"/>
                <w:bCs/>
                <w:iCs/>
              </w:rPr>
              <w:t>年</w:t>
            </w:r>
            <w:r>
              <w:rPr>
                <w:rFonts w:hint="eastAsia" w:cs="Times New Roman" w:asciiTheme="minorEastAsia" w:hAnsiTheme="minorEastAsia" w:eastAsiaTheme="minorEastAsia"/>
                <w:bCs/>
                <w:iCs/>
                <w:lang w:val="en-US" w:eastAsia="zh-CN"/>
              </w:rPr>
              <w:t>4</w:t>
            </w:r>
            <w:r>
              <w:rPr>
                <w:rFonts w:hint="eastAsia" w:cs="Times New Roman" w:asciiTheme="minorEastAsia" w:hAnsiTheme="minorEastAsia" w:eastAsiaTheme="minorEastAsia"/>
                <w:bCs/>
                <w:iCs/>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lang w:val="en-US" w:eastAsia="zh-CN"/>
              </w:rPr>
            </w:pPr>
            <w:r>
              <w:rPr>
                <w:rFonts w:hint="eastAsia"/>
                <w:b/>
                <w:color w:val="000000" w:themeColor="text1"/>
                <w:sz w:val="20"/>
                <w:szCs w:val="20"/>
              </w:rPr>
              <w:t>2.顾客满意</w:t>
            </w:r>
            <w:r>
              <w:rPr>
                <w:rFonts w:hint="eastAsia"/>
                <w:b/>
                <w:color w:val="000000" w:themeColor="text1"/>
                <w:sz w:val="20"/>
                <w:szCs w:val="20"/>
                <w:lang w:val="en-US" w:eastAsia="zh-CN"/>
              </w:rPr>
              <w:t xml:space="preserve">            </w:t>
            </w:r>
          </w:p>
          <w:p>
            <w:pPr>
              <w:spacing w:line="240" w:lineRule="exact"/>
              <w:ind w:left="100" w:hanging="105" w:hangingChars="50"/>
              <w:rPr>
                <w:rFonts w:hint="default" w:eastAsia="宋体"/>
                <w:b/>
                <w:color w:val="000000" w:themeColor="text1"/>
                <w:sz w:val="20"/>
                <w:szCs w:val="20"/>
                <w:lang w:val="en-US" w:eastAsia="zh-CN"/>
              </w:rPr>
            </w:pPr>
            <w:r>
              <w:rPr>
                <w:rFonts w:hint="eastAsia" w:cs="Times New Roman" w:asciiTheme="minorEastAsia" w:hAnsiTheme="minorEastAsia" w:eastAsiaTheme="minorEastAsia"/>
                <w:bCs/>
                <w:iCs/>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cs="Times New Roman" w:asciiTheme="minorEastAsia" w:hAnsiTheme="minorEastAsia" w:eastAsiaTheme="minorEastAsia"/>
                <w:bCs/>
                <w:iCs/>
                <w:lang w:val="en-US" w:eastAsia="zh-CN"/>
              </w:rPr>
              <w:t>20</w:t>
            </w:r>
            <w:r>
              <w:rPr>
                <w:rFonts w:hint="eastAsia" w:cs="Times New Roman" w:asciiTheme="minorEastAsia" w:hAnsiTheme="minorEastAsia" w:eastAsiaTheme="minorEastAsia"/>
                <w:bCs/>
                <w:iCs/>
              </w:rPr>
              <w:t>年</w:t>
            </w:r>
            <w:r>
              <w:rPr>
                <w:rFonts w:hint="eastAsia" w:cs="Times New Roman" w:asciiTheme="minorEastAsia" w:hAnsiTheme="minorEastAsia" w:eastAsiaTheme="minorEastAsia"/>
                <w:bCs/>
                <w:iCs/>
                <w:lang w:val="en-US" w:eastAsia="zh-CN"/>
              </w:rPr>
              <w:t>9</w:t>
            </w:r>
            <w:r>
              <w:rPr>
                <w:rFonts w:hint="eastAsia" w:cs="Times New Roman" w:asciiTheme="minorEastAsia" w:hAnsiTheme="minorEastAsia" w:eastAsiaTheme="minorEastAsia"/>
                <w:bCs/>
                <w:iCs/>
              </w:rPr>
              <w:t>月实施，满意</w:t>
            </w:r>
            <w:r>
              <w:rPr>
                <w:rFonts w:hint="eastAsia" w:cs="Times New Roman" w:asciiTheme="minorEastAsia" w:hAnsiTheme="minorEastAsia" w:eastAsiaTheme="minorEastAsia"/>
                <w:bCs/>
                <w:iCs/>
                <w:lang w:eastAsia="zh-CN"/>
              </w:rPr>
              <w:t>率</w:t>
            </w:r>
            <w:r>
              <w:rPr>
                <w:rFonts w:hint="eastAsia" w:cs="Times New Roman" w:asciiTheme="minorEastAsia" w:hAnsiTheme="minorEastAsia" w:eastAsiaTheme="minorEastAsia"/>
                <w:bCs/>
                <w:iCs/>
              </w:rPr>
              <w:t>评价9</w:t>
            </w:r>
            <w:r>
              <w:rPr>
                <w:rFonts w:hint="eastAsia" w:cs="Times New Roman" w:asciiTheme="minorEastAsia" w:hAnsiTheme="minorEastAsia" w:eastAsiaTheme="minorEastAsia"/>
                <w:bCs/>
                <w:iCs/>
                <w:lang w:val="en-US" w:eastAsia="zh-CN"/>
              </w:rPr>
              <w:t>7%</w:t>
            </w:r>
            <w:r>
              <w:rPr>
                <w:rFonts w:hint="eastAsia" w:cs="Times New Roman" w:asciiTheme="minorEastAsia" w:hAnsiTheme="minorEastAsia" w:eastAsiaTheme="minorEastAsia"/>
                <w:bCs/>
                <w:iCs/>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z w:val="20"/>
                <w:szCs w:val="20"/>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日，拟定了审核实施表，明确了内审范围，内审人员经培训合格上岗，能力满足要求，未出现审核本部门情况，内审不符合项</w:t>
            </w:r>
            <w:r>
              <w:rPr>
                <w:rFonts w:hint="eastAsia" w:ascii="宋体" w:hAnsi="宋体"/>
                <w:szCs w:val="21"/>
                <w:lang w:val="en-US" w:eastAsia="zh-CN"/>
              </w:rPr>
              <w:t>1</w:t>
            </w:r>
            <w:r>
              <w:rPr>
                <w:rFonts w:hint="eastAsia" w:ascii="宋体" w:hAnsi="宋体"/>
                <w:szCs w:val="21"/>
              </w:rPr>
              <w:t>项，涉及综合管理部QES</w:t>
            </w:r>
            <w:r>
              <w:rPr>
                <w:rFonts w:hint="eastAsia" w:ascii="宋体" w:hAnsi="宋体"/>
                <w:szCs w:val="21"/>
                <w:lang w:val="en-US" w:eastAsia="zh-CN"/>
              </w:rPr>
              <w:t>7.3</w:t>
            </w:r>
            <w:r>
              <w:rPr>
                <w:rFonts w:hint="eastAsia" w:ascii="宋体" w:hAnsi="宋体"/>
                <w:szCs w:val="21"/>
              </w:rPr>
              <w:t>条款，各部门员工对GB/T19001-2016标准、GB/T24001-2016标准、GB/T45001-2020标准，公司管理体系文件和环境安全管理制度不够熟悉，需要进一步加强学习和培训工作，针对以上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lang w:val="en-US" w:eastAsia="zh-CN"/>
              </w:rPr>
            </w:pPr>
            <w:r>
              <w:rPr>
                <w:rFonts w:hint="eastAsia"/>
                <w:b/>
                <w:color w:val="000000" w:themeColor="text1"/>
                <w:sz w:val="20"/>
                <w:szCs w:val="20"/>
              </w:rPr>
              <w:t>5.  EMS是否按规定对主要污染物（污水、废气、噪声、废渣等）及排放实施了例行的监视或测量，结果是否满足相关要求？</w:t>
            </w:r>
            <w:r>
              <w:rPr>
                <w:rFonts w:hint="eastAsia"/>
                <w:b/>
                <w:color w:val="000000" w:themeColor="text1"/>
                <w:sz w:val="20"/>
                <w:szCs w:val="20"/>
                <w:lang w:val="en-US" w:eastAsia="zh-CN"/>
              </w:rPr>
              <w:t xml:space="preserve">    </w:t>
            </w:r>
          </w:p>
          <w:p>
            <w:pPr>
              <w:tabs>
                <w:tab w:val="left" w:pos="2657"/>
              </w:tabs>
              <w:bidi w:val="0"/>
              <w:jc w:val="left"/>
              <w:rPr>
                <w:rFonts w:hint="default" w:ascii="Times New Roman" w:hAnsi="Times New Roman" w:eastAsia="宋体" w:cs="Times New Roman"/>
                <w:kern w:val="2"/>
                <w:sz w:val="21"/>
                <w:szCs w:val="24"/>
                <w:lang w:val="en-US" w:eastAsia="zh-CN" w:bidi="ar-SA"/>
              </w:rPr>
            </w:pPr>
            <w:r>
              <w:rPr>
                <w:rFonts w:hint="eastAsia"/>
                <w:b/>
                <w:bCs/>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r>
              <w:rPr>
                <w:rFonts w:hint="eastAsia"/>
                <w:b/>
                <w:bCs/>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bCs/>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eastAsia" w:eastAsia="宋体"/>
                <w:b/>
                <w:color w:val="000000" w:themeColor="text1"/>
                <w:sz w:val="20"/>
                <w:szCs w:val="20"/>
                <w:lang w:eastAsia="zh-CN"/>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宋体" w:hAnsi="宋体" w:eastAsia="宋体" w:cs="Times New Roman"/>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val="en-US" w:eastAsia="zh-CN"/>
              </w:rPr>
              <w:t xml:space="preserve">    </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rFonts w:hint="eastAsia" w:eastAsia="宋体"/>
                <w:b/>
                <w:color w:val="000000" w:themeColor="text1"/>
                <w:szCs w:val="21"/>
                <w:lang w:val="en-US" w:eastAsia="zh-CN"/>
              </w:rPr>
            </w:pPr>
            <w:r>
              <w:rPr>
                <w:rFonts w:hint="eastAsia"/>
                <w:b/>
                <w:color w:val="000000" w:themeColor="text1"/>
                <w:szCs w:val="21"/>
                <w:lang w:val="en-US" w:eastAsia="zh-CN"/>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w:t>
      </w:r>
      <w:r>
        <w:rPr>
          <w:rFonts w:hint="eastAsia"/>
          <w:b/>
          <w:color w:val="000000" w:themeColor="text1"/>
          <w:lang w:eastAsia="zh-CN"/>
        </w:rPr>
        <w:t>涉及技术部</w:t>
      </w:r>
      <w:r>
        <w:rPr>
          <w:rFonts w:hint="eastAsia"/>
          <w:b/>
          <w:color w:val="000000" w:themeColor="text1"/>
        </w:rPr>
        <w:t>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eastAsia="宋体"/>
          <w:b/>
          <w:color w:val="000000" w:themeColor="text1"/>
          <w:lang w:val="en-US" w:eastAsia="zh-CN"/>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b/>
          <w:color w:val="000000" w:themeColor="text1"/>
          <w:lang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lang w:eastAsia="zh-CN"/>
              </w:rPr>
              <w:t>资质等级许可范围内的市政行业、石油天然气行业的工程咨询、设计</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szCs w:val="21"/>
                <w:lang w:eastAsia="zh-CN"/>
              </w:rPr>
              <w:t>资质等级许可范围内的市政行业、石油天然气行业的工程咨询、设计</w:t>
            </w:r>
            <w:r>
              <w:rPr>
                <w:rFonts w:hint="eastAsia" w:ascii="宋体" w:hAnsi="宋体"/>
                <w:szCs w:val="21"/>
              </w:rPr>
              <w:t>所涉及的相关环境管理活动</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szCs w:val="21"/>
                <w:lang w:eastAsia="zh-CN"/>
              </w:rPr>
              <w:t>资质等级许可范围内的市政行业、石油天然气行业的工程咨询、设计</w:t>
            </w:r>
            <w:r>
              <w:rPr>
                <w:rFonts w:hint="eastAsia" w:ascii="宋体" w:hAnsi="宋体"/>
                <w:szCs w:val="21"/>
              </w:rPr>
              <w:t>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1142365</wp:posOffset>
            </wp:positionH>
            <wp:positionV relativeFrom="paragraph">
              <wp:posOffset>314325</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0" w:firstLineChars="250"/>
        <w:rPr>
          <w:b/>
          <w:color w:val="000000" w:themeColor="text1"/>
        </w:rPr>
      </w:pPr>
      <w:r>
        <w:rPr>
          <w:sz w:val="22"/>
          <w:szCs w:val="22"/>
        </w:rPr>
        <w:drawing>
          <wp:anchor distT="0" distB="0" distL="114300" distR="114300" simplePos="0" relativeHeight="251664384" behindDoc="0" locked="0" layoutInCell="1" allowOverlap="1">
            <wp:simplePos x="0" y="0"/>
            <wp:positionH relativeFrom="column">
              <wp:posOffset>2517775</wp:posOffset>
            </wp:positionH>
            <wp:positionV relativeFrom="paragraph">
              <wp:posOffset>160655</wp:posOffset>
            </wp:positionV>
            <wp:extent cx="412115" cy="269875"/>
            <wp:effectExtent l="0" t="0" r="6985" b="1587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7"/>
                    <a:stretch>
                      <a:fillRect/>
                    </a:stretch>
                  </pic:blipFill>
                  <pic:spPr>
                    <a:xfrm>
                      <a:off x="0" y="0"/>
                      <a:ext cx="412115" cy="269875"/>
                    </a:xfrm>
                    <a:prstGeom prst="rect">
                      <a:avLst/>
                    </a:prstGeom>
                  </pic:spPr>
                </pic:pic>
              </a:graphicData>
            </a:graphic>
          </wp:anchor>
        </w:drawing>
      </w:r>
      <w:r>
        <w:rPr>
          <w:rFonts w:hint="eastAsia" w:eastAsia="宋体"/>
          <w:lang w:eastAsia="zh-CN"/>
        </w:rPr>
        <w:drawing>
          <wp:anchor distT="0" distB="0" distL="114300" distR="114300" simplePos="0" relativeHeight="251663360" behindDoc="0" locked="0" layoutInCell="1" allowOverlap="1">
            <wp:simplePos x="0" y="0"/>
            <wp:positionH relativeFrom="column">
              <wp:posOffset>3124200</wp:posOffset>
            </wp:positionH>
            <wp:positionV relativeFrom="paragraph">
              <wp:posOffset>173990</wp:posOffset>
            </wp:positionV>
            <wp:extent cx="544830" cy="248920"/>
            <wp:effectExtent l="0" t="0" r="7620" b="177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8"/>
                    <a:stretch>
                      <a:fillRect/>
                    </a:stretch>
                  </pic:blipFill>
                  <pic:spPr>
                    <a:xfrm>
                      <a:off x="0" y="0"/>
                      <a:ext cx="544830" cy="2489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5408" behindDoc="1" locked="0" layoutInCell="1" allowOverlap="1">
            <wp:simplePos x="0" y="0"/>
            <wp:positionH relativeFrom="column">
              <wp:posOffset>1569720</wp:posOffset>
            </wp:positionH>
            <wp:positionV relativeFrom="paragraph">
              <wp:posOffset>111760</wp:posOffset>
            </wp:positionV>
            <wp:extent cx="759460" cy="304800"/>
            <wp:effectExtent l="0" t="0" r="2540" b="0"/>
            <wp:wrapTight wrapText="bothSides">
              <wp:wrapPolygon>
                <wp:start x="0" y="0"/>
                <wp:lineTo x="0" y="20250"/>
                <wp:lineTo x="21130" y="20250"/>
                <wp:lineTo x="21130" y="0"/>
                <wp:lineTo x="0" y="0"/>
              </wp:wrapPolygon>
            </wp:wrapTight>
            <wp:docPr id="12" name="图片 12" descr="6fac1f52261711d12e31bd45582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fac1f52261711d12e31bd455824381"/>
                    <pic:cNvPicPr>
                      <a:picLocks noChangeAspect="1"/>
                    </pic:cNvPicPr>
                  </pic:nvPicPr>
                  <pic:blipFill>
                    <a:blip r:embed="rId9"/>
                    <a:stretch>
                      <a:fillRect/>
                    </a:stretch>
                  </pic:blipFill>
                  <pic:spPr>
                    <a:xfrm>
                      <a:off x="0" y="0"/>
                      <a:ext cx="759460" cy="30480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27</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highlight w:val="none"/>
        </w:rPr>
      </w:pPr>
      <w:r>
        <w:rPr>
          <w:rFonts w:hint="eastAsia"/>
          <w:b/>
          <w:bCs/>
          <w:color w:val="000000" w:themeColor="text1"/>
          <w:szCs w:val="21"/>
        </w:rPr>
        <w:t xml:space="preserve">1. </w:t>
      </w:r>
      <w:r>
        <w:rPr>
          <w:rFonts w:hint="eastAsia"/>
          <w:b/>
          <w:bCs/>
          <w:color w:val="000000" w:themeColor="text1"/>
          <w:szCs w:val="21"/>
          <w:highlight w:val="none"/>
        </w:rPr>
        <w:t xml:space="preserve"> 审核中发现的</w:t>
      </w:r>
      <w:r>
        <w:rPr>
          <w:rFonts w:hint="eastAsia"/>
          <w:b/>
          <w:color w:val="000000" w:themeColor="text1"/>
          <w:spacing w:val="-10"/>
          <w:szCs w:val="21"/>
          <w:highlight w:val="none"/>
          <w:lang w:eastAsia="zh-CN"/>
        </w:rPr>
        <w:t>☑</w:t>
      </w:r>
      <w:r>
        <w:rPr>
          <w:rFonts w:hint="eastAsia"/>
          <w:b/>
          <w:color w:val="000000" w:themeColor="text1"/>
          <w:szCs w:val="21"/>
          <w:highlight w:val="none"/>
        </w:rPr>
        <w:t>QMS(</w:t>
      </w:r>
      <w:r>
        <w:rPr>
          <w:rFonts w:hint="eastAsia"/>
          <w:b/>
          <w:color w:val="000000" w:themeColor="text1"/>
          <w:szCs w:val="21"/>
          <w:highlight w:val="none"/>
          <w:lang w:val="en-US" w:eastAsia="zh-CN"/>
        </w:rPr>
        <w:t>1</w:t>
      </w:r>
      <w:r>
        <w:rPr>
          <w:rFonts w:hint="eastAsia"/>
          <w:b/>
          <w:color w:val="000000" w:themeColor="text1"/>
          <w:szCs w:val="21"/>
          <w:highlight w:val="none"/>
        </w:rPr>
        <w:t>)个一般不符合，(</w:t>
      </w:r>
      <w:r>
        <w:rPr>
          <w:rFonts w:hint="eastAsia"/>
          <w:b/>
          <w:color w:val="000000" w:themeColor="text1"/>
          <w:szCs w:val="21"/>
          <w:highlight w:val="none"/>
          <w:lang w:val="en-US" w:eastAsia="zh-CN"/>
        </w:rPr>
        <w:t>0</w:t>
      </w:r>
      <w:r>
        <w:rPr>
          <w:rFonts w:hint="eastAsia"/>
          <w:b/>
          <w:color w:val="000000" w:themeColor="text1"/>
          <w:szCs w:val="21"/>
          <w:highlight w:val="none"/>
        </w:rPr>
        <w:t>)个严重不符合，</w:t>
      </w:r>
      <w:bookmarkStart w:id="22" w:name="_GoBack"/>
      <w:bookmarkEnd w:id="22"/>
      <w:r>
        <w:rPr>
          <w:rFonts w:hint="eastAsia"/>
          <w:b/>
          <w:color w:val="000000" w:themeColor="text1"/>
          <w:spacing w:val="-10"/>
          <w:szCs w:val="21"/>
          <w:highlight w:val="none"/>
          <w:lang w:eastAsia="zh-CN"/>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EMS(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rPr>
      </w:pPr>
      <w:r>
        <w:rPr>
          <w:rFonts w:hint="eastAsia"/>
          <w:b/>
          <w:bCs/>
          <w:color w:val="000000" w:themeColor="text1"/>
          <w:szCs w:val="21"/>
          <w:highlight w:val="none"/>
        </w:rPr>
        <w:t>审核中发现的</w:t>
      </w:r>
      <w:r>
        <w:rPr>
          <w:rFonts w:hint="eastAsia"/>
          <w:b/>
          <w:color w:val="000000" w:themeColor="text1"/>
          <w:spacing w:val="-10"/>
          <w:szCs w:val="21"/>
          <w:highlight w:val="none"/>
        </w:rPr>
        <w:t>□</w:t>
      </w:r>
      <w:r>
        <w:rPr>
          <w:rFonts w:hint="eastAsia"/>
          <w:b/>
          <w:color w:val="000000" w:themeColor="text1"/>
          <w:szCs w:val="21"/>
          <w:highlight w:val="none"/>
        </w:rPr>
        <w:t>OHSMS(   )个一般不符合，(  )个严重不符合，</w:t>
      </w:r>
      <w:r>
        <w:rPr>
          <w:rFonts w:hint="eastAsia"/>
          <w:b/>
          <w:color w:val="000000" w:themeColor="text1"/>
          <w:spacing w:val="-10"/>
          <w:szCs w:val="21"/>
          <w:highlight w:val="none"/>
        </w:rPr>
        <w:t>□</w:t>
      </w:r>
      <w:r>
        <w:rPr>
          <w:rFonts w:hint="eastAsia"/>
          <w:b/>
          <w:color w:val="000000" w:themeColor="text1"/>
          <w:szCs w:val="21"/>
          <w:highlight w:val="none"/>
        </w:rPr>
        <w:t>验证合格</w:t>
      </w:r>
      <w:r>
        <w:rPr>
          <w:rFonts w:hint="eastAsia"/>
          <w:b/>
          <w:color w:val="000000" w:themeColor="text1"/>
          <w:spacing w:val="-10"/>
          <w:szCs w:val="21"/>
          <w:highlight w:val="none"/>
        </w:rPr>
        <w:t>□</w:t>
      </w:r>
      <w:r>
        <w:rPr>
          <w:rFonts w:hint="eastAsia"/>
          <w:b/>
          <w:color w:val="000000" w:themeColor="text1"/>
          <w:szCs w:val="21"/>
          <w:highlight w:val="none"/>
        </w:rPr>
        <w:t>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66432" behindDoc="0" locked="0" layoutInCell="1" allowOverlap="1">
            <wp:simplePos x="0" y="0"/>
            <wp:positionH relativeFrom="column">
              <wp:posOffset>724535</wp:posOffset>
            </wp:positionH>
            <wp:positionV relativeFrom="paragraph">
              <wp:posOffset>122555</wp:posOffset>
            </wp:positionV>
            <wp:extent cx="323850" cy="335280"/>
            <wp:effectExtent l="0" t="0" r="0" b="762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867CF"/>
    <w:rsid w:val="00D64292"/>
    <w:rsid w:val="00FF7B17"/>
    <w:rsid w:val="01210125"/>
    <w:rsid w:val="016F7A3B"/>
    <w:rsid w:val="01735F22"/>
    <w:rsid w:val="02C41E68"/>
    <w:rsid w:val="02D54FB4"/>
    <w:rsid w:val="05056E3A"/>
    <w:rsid w:val="05AB00E8"/>
    <w:rsid w:val="05F94680"/>
    <w:rsid w:val="06174B0D"/>
    <w:rsid w:val="0650468A"/>
    <w:rsid w:val="077E0B3B"/>
    <w:rsid w:val="08A00EFB"/>
    <w:rsid w:val="08EC1E7B"/>
    <w:rsid w:val="0A232DEF"/>
    <w:rsid w:val="0B120CC0"/>
    <w:rsid w:val="0D7D782E"/>
    <w:rsid w:val="0E3A1550"/>
    <w:rsid w:val="0EB800E6"/>
    <w:rsid w:val="0EED44A3"/>
    <w:rsid w:val="0F3C2347"/>
    <w:rsid w:val="0F83235E"/>
    <w:rsid w:val="11D57287"/>
    <w:rsid w:val="12BB30F9"/>
    <w:rsid w:val="12DC0CD4"/>
    <w:rsid w:val="154F3C41"/>
    <w:rsid w:val="15B72B21"/>
    <w:rsid w:val="16702EE5"/>
    <w:rsid w:val="168E633B"/>
    <w:rsid w:val="169F3F6D"/>
    <w:rsid w:val="16DB685F"/>
    <w:rsid w:val="1714333D"/>
    <w:rsid w:val="171816E8"/>
    <w:rsid w:val="1771471B"/>
    <w:rsid w:val="18107396"/>
    <w:rsid w:val="18906373"/>
    <w:rsid w:val="18FE2C8F"/>
    <w:rsid w:val="198A1C98"/>
    <w:rsid w:val="19DE44D9"/>
    <w:rsid w:val="1AD156F7"/>
    <w:rsid w:val="1C0E6AC8"/>
    <w:rsid w:val="1C1839FB"/>
    <w:rsid w:val="1CC24892"/>
    <w:rsid w:val="1CD33883"/>
    <w:rsid w:val="1CE42168"/>
    <w:rsid w:val="1D125E34"/>
    <w:rsid w:val="1DBB13EB"/>
    <w:rsid w:val="1E9E5316"/>
    <w:rsid w:val="1EE914F6"/>
    <w:rsid w:val="1F1B4BCD"/>
    <w:rsid w:val="21A57357"/>
    <w:rsid w:val="21C421A0"/>
    <w:rsid w:val="231A7629"/>
    <w:rsid w:val="236E0A50"/>
    <w:rsid w:val="24430F4E"/>
    <w:rsid w:val="250F49CB"/>
    <w:rsid w:val="259D1A41"/>
    <w:rsid w:val="27DB0A09"/>
    <w:rsid w:val="29083C94"/>
    <w:rsid w:val="29D22042"/>
    <w:rsid w:val="29DF19C3"/>
    <w:rsid w:val="2A746BD8"/>
    <w:rsid w:val="2B0D4DEC"/>
    <w:rsid w:val="2D9955CA"/>
    <w:rsid w:val="2D9E5307"/>
    <w:rsid w:val="2EE03873"/>
    <w:rsid w:val="2F1E1A83"/>
    <w:rsid w:val="2F916F46"/>
    <w:rsid w:val="306D528B"/>
    <w:rsid w:val="30B915CB"/>
    <w:rsid w:val="32C46064"/>
    <w:rsid w:val="33D25C23"/>
    <w:rsid w:val="33DF4C31"/>
    <w:rsid w:val="35F145A9"/>
    <w:rsid w:val="38165476"/>
    <w:rsid w:val="382C2290"/>
    <w:rsid w:val="3922201C"/>
    <w:rsid w:val="3A1C1216"/>
    <w:rsid w:val="3BB4111D"/>
    <w:rsid w:val="3C615BE8"/>
    <w:rsid w:val="3D3B6C87"/>
    <w:rsid w:val="3D497F2C"/>
    <w:rsid w:val="3E0930CC"/>
    <w:rsid w:val="3E9D7C0F"/>
    <w:rsid w:val="40131D1B"/>
    <w:rsid w:val="404A5F0B"/>
    <w:rsid w:val="409F4823"/>
    <w:rsid w:val="4134138D"/>
    <w:rsid w:val="42286F30"/>
    <w:rsid w:val="42862A48"/>
    <w:rsid w:val="428C449E"/>
    <w:rsid w:val="43432E5C"/>
    <w:rsid w:val="43B97484"/>
    <w:rsid w:val="45400D58"/>
    <w:rsid w:val="46097C79"/>
    <w:rsid w:val="463F76C5"/>
    <w:rsid w:val="46BD5D66"/>
    <w:rsid w:val="47B80D78"/>
    <w:rsid w:val="47C04F32"/>
    <w:rsid w:val="47C200D3"/>
    <w:rsid w:val="4A2D0E23"/>
    <w:rsid w:val="4C1037D4"/>
    <w:rsid w:val="4C3B699D"/>
    <w:rsid w:val="4C8A1646"/>
    <w:rsid w:val="4D0E7458"/>
    <w:rsid w:val="4D60106A"/>
    <w:rsid w:val="4D6D18D1"/>
    <w:rsid w:val="4E837752"/>
    <w:rsid w:val="50AF17A6"/>
    <w:rsid w:val="50F4273A"/>
    <w:rsid w:val="51345BFD"/>
    <w:rsid w:val="5179176D"/>
    <w:rsid w:val="52232A15"/>
    <w:rsid w:val="52412E70"/>
    <w:rsid w:val="524F5E62"/>
    <w:rsid w:val="52E04FC4"/>
    <w:rsid w:val="536F3807"/>
    <w:rsid w:val="53734DF1"/>
    <w:rsid w:val="53FD11C7"/>
    <w:rsid w:val="554C6008"/>
    <w:rsid w:val="55E72E97"/>
    <w:rsid w:val="55EB0A7C"/>
    <w:rsid w:val="560D329B"/>
    <w:rsid w:val="56595F09"/>
    <w:rsid w:val="56AE027E"/>
    <w:rsid w:val="56D40A9A"/>
    <w:rsid w:val="57673BCC"/>
    <w:rsid w:val="57C609CA"/>
    <w:rsid w:val="57C846F8"/>
    <w:rsid w:val="57D10AE8"/>
    <w:rsid w:val="59DF520E"/>
    <w:rsid w:val="5A4D4DB9"/>
    <w:rsid w:val="5A4F4C98"/>
    <w:rsid w:val="5B1802FA"/>
    <w:rsid w:val="5BA63AD3"/>
    <w:rsid w:val="5C9207B6"/>
    <w:rsid w:val="5E284C6E"/>
    <w:rsid w:val="5E556885"/>
    <w:rsid w:val="60047339"/>
    <w:rsid w:val="60225C7A"/>
    <w:rsid w:val="6088341C"/>
    <w:rsid w:val="614775E1"/>
    <w:rsid w:val="61AD0944"/>
    <w:rsid w:val="625157A7"/>
    <w:rsid w:val="62CE2C76"/>
    <w:rsid w:val="63953B9A"/>
    <w:rsid w:val="63E433F2"/>
    <w:rsid w:val="645D24C7"/>
    <w:rsid w:val="64AA1760"/>
    <w:rsid w:val="65C05C62"/>
    <w:rsid w:val="661871F4"/>
    <w:rsid w:val="67151667"/>
    <w:rsid w:val="67222AB8"/>
    <w:rsid w:val="67E53A9A"/>
    <w:rsid w:val="6BC0648E"/>
    <w:rsid w:val="6BD630A3"/>
    <w:rsid w:val="6BEF4CAD"/>
    <w:rsid w:val="6C26657B"/>
    <w:rsid w:val="6EA60FF1"/>
    <w:rsid w:val="6ED761B1"/>
    <w:rsid w:val="6F6B3F8E"/>
    <w:rsid w:val="719F583A"/>
    <w:rsid w:val="72C95731"/>
    <w:rsid w:val="747B565A"/>
    <w:rsid w:val="7795561C"/>
    <w:rsid w:val="77CC7FD8"/>
    <w:rsid w:val="781F0A30"/>
    <w:rsid w:val="78710D18"/>
    <w:rsid w:val="798853D2"/>
    <w:rsid w:val="7A1C49B9"/>
    <w:rsid w:val="7A3C031C"/>
    <w:rsid w:val="7BB30546"/>
    <w:rsid w:val="7BB42358"/>
    <w:rsid w:val="7BB63F37"/>
    <w:rsid w:val="7CCB1EF2"/>
    <w:rsid w:val="7DA64BDC"/>
    <w:rsid w:val="7E295F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3</TotalTime>
  <ScaleCrop>false</ScaleCrop>
  <LinksUpToDate>false</LinksUpToDate>
  <CharactersWithSpaces>5057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2021-05-27T02:20:26Z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C3FDFFAE01BA4E2D8CD2DE7D2363C51D</vt:lpwstr>
  </property>
</Properties>
</file>