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大厂回族自治县伊丰肉类有限公司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米素军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03.01.01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ind w:firstLine="2349" w:firstLineChars="900"/>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大厂回族自治县伊丰肉类有限公司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大厂县夏垫镇北务四村</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065300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大厂县夏垫镇北务四村</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065300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刘雅娜</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0316-8868297</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李强</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刘雅娜</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鲜冻牛肉的分割加工</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03.01.01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2021-01-01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4"/>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15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vAlign w:val="top"/>
          </w:tcPr>
          <w:p>
            <w:pPr>
              <w:spacing w:line="300" w:lineRule="exact"/>
              <w:rPr>
                <w:rFonts w:hint="eastAsia" w:ascii="楷体" w:hAnsi="楷体" w:eastAsia="楷体" w:cs="楷体"/>
                <w:b/>
                <w:bCs/>
                <w:kern w:val="2"/>
                <w:sz w:val="21"/>
                <w:szCs w:val="21"/>
                <w:lang w:val="en-US" w:eastAsia="zh-CN" w:bidi="ar-SA"/>
              </w:rPr>
            </w:pPr>
            <w:r>
              <w:rPr>
                <w:rFonts w:hint="eastAsia" w:ascii="楷体" w:hAnsi="楷体" w:eastAsia="楷体" w:cs="楷体"/>
                <w:b/>
                <w:bCs/>
                <w:sz w:val="21"/>
                <w:szCs w:val="21"/>
                <w:lang w:val="en-US" w:eastAsia="zh-CN"/>
              </w:rPr>
              <w:t>管理层</w:t>
            </w:r>
          </w:p>
        </w:tc>
        <w:tc>
          <w:tcPr>
            <w:tcW w:w="7159" w:type="dxa"/>
            <w:vAlign w:val="top"/>
          </w:tcPr>
          <w:p>
            <w:pPr>
              <w:spacing w:line="300" w:lineRule="exact"/>
              <w:rPr>
                <w:rFonts w:hint="eastAsia" w:ascii="楷体" w:hAnsi="楷体" w:eastAsia="楷体" w:cs="楷体"/>
                <w:b/>
                <w:bCs/>
                <w:kern w:val="2"/>
                <w:sz w:val="21"/>
                <w:szCs w:val="21"/>
                <w:lang w:val="en-US" w:eastAsia="zh-CN" w:bidi="ar-SA"/>
              </w:rPr>
            </w:pPr>
            <w:r>
              <w:rPr>
                <w:rFonts w:hint="eastAsia" w:ascii="楷体" w:hAnsi="楷体" w:eastAsia="楷体" w:cs="楷体"/>
                <w:sz w:val="21"/>
                <w:szCs w:val="21"/>
              </w:rPr>
              <w:t>4.1</w:t>
            </w:r>
            <w:r>
              <w:rPr>
                <w:rFonts w:hint="eastAsia" w:ascii="楷体" w:hAnsi="楷体" w:eastAsia="楷体" w:cs="楷体"/>
                <w:sz w:val="21"/>
                <w:szCs w:val="21"/>
                <w:lang w:val="en-US" w:eastAsia="zh-CN"/>
              </w:rPr>
              <w:t>/4.2/4.3/4.4/5.1/5.2/5.3/6.1/6.2/6.3/</w:t>
            </w:r>
            <w:r>
              <w:rPr>
                <w:rFonts w:hint="eastAsia" w:ascii="楷体" w:hAnsi="楷体" w:eastAsia="楷体" w:cs="楷体"/>
                <w:sz w:val="21"/>
                <w:szCs w:val="21"/>
              </w:rPr>
              <w:t>7.1.1</w:t>
            </w:r>
            <w:r>
              <w:rPr>
                <w:rFonts w:hint="eastAsia" w:ascii="楷体" w:hAnsi="楷体" w:eastAsia="楷体" w:cs="楷体"/>
                <w:sz w:val="21"/>
                <w:szCs w:val="21"/>
                <w:lang w:val="en-US" w:eastAsia="zh-CN"/>
              </w:rPr>
              <w:t>/</w:t>
            </w:r>
            <w:r>
              <w:rPr>
                <w:rFonts w:hint="eastAsia" w:ascii="楷体" w:hAnsi="楷体" w:eastAsia="楷体" w:cs="楷体"/>
                <w:sz w:val="21"/>
                <w:szCs w:val="21"/>
              </w:rPr>
              <w:t>9.1.1</w:t>
            </w:r>
            <w:r>
              <w:rPr>
                <w:rFonts w:hint="eastAsia" w:ascii="楷体" w:hAnsi="楷体" w:eastAsia="楷体" w:cs="楷体"/>
                <w:sz w:val="21"/>
                <w:szCs w:val="21"/>
                <w:lang w:val="en-US" w:eastAsia="zh-CN"/>
              </w:rPr>
              <w:t>/</w:t>
            </w:r>
            <w:r>
              <w:rPr>
                <w:rFonts w:hint="eastAsia" w:ascii="楷体" w:hAnsi="楷体" w:eastAsia="楷体" w:cs="楷体"/>
                <w:sz w:val="21"/>
                <w:szCs w:val="21"/>
              </w:rPr>
              <w:t>9.3</w:t>
            </w:r>
            <w:r>
              <w:rPr>
                <w:rFonts w:hint="eastAsia" w:ascii="楷体" w:hAnsi="楷体" w:eastAsia="楷体" w:cs="楷体"/>
                <w:sz w:val="21"/>
                <w:szCs w:val="21"/>
                <w:lang w:val="en-US" w:eastAsia="zh-CN"/>
              </w:rPr>
              <w:t>/</w:t>
            </w:r>
            <w:r>
              <w:rPr>
                <w:rFonts w:hint="eastAsia" w:ascii="楷体" w:hAnsi="楷体" w:eastAsia="楷体" w:cs="楷体"/>
                <w:sz w:val="21"/>
                <w:szCs w:val="21"/>
              </w:rPr>
              <w:t>10.1</w:t>
            </w:r>
            <w:r>
              <w:rPr>
                <w:rFonts w:hint="eastAsia" w:ascii="楷体" w:hAnsi="楷体" w:eastAsia="楷体" w:cs="楷体"/>
                <w:sz w:val="21"/>
                <w:szCs w:val="21"/>
                <w:lang w:val="en-US" w:eastAsia="zh-CN"/>
              </w:rPr>
              <w:t>/</w:t>
            </w:r>
            <w:r>
              <w:rPr>
                <w:rFonts w:hint="eastAsia" w:ascii="楷体" w:hAnsi="楷体" w:eastAsia="楷体" w:cs="楷体"/>
                <w:sz w:val="21"/>
                <w:szCs w:val="21"/>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vAlign w:val="top"/>
          </w:tcPr>
          <w:p>
            <w:pPr>
              <w:spacing w:line="300" w:lineRule="exact"/>
              <w:rPr>
                <w:rFonts w:hint="eastAsia" w:ascii="楷体" w:hAnsi="楷体" w:eastAsia="楷体" w:cs="楷体"/>
                <w:b/>
                <w:bCs/>
                <w:kern w:val="2"/>
                <w:sz w:val="21"/>
                <w:szCs w:val="21"/>
                <w:lang w:val="en-US" w:eastAsia="zh-CN" w:bidi="ar-SA"/>
              </w:rPr>
            </w:pPr>
            <w:r>
              <w:rPr>
                <w:rFonts w:hint="eastAsia" w:ascii="楷体" w:hAnsi="楷体" w:eastAsia="楷体" w:cs="楷体"/>
                <w:b/>
                <w:bCs/>
                <w:sz w:val="21"/>
                <w:szCs w:val="21"/>
                <w:lang w:val="en-US" w:eastAsia="zh-CN"/>
              </w:rPr>
              <w:t>办公室</w:t>
            </w:r>
          </w:p>
        </w:tc>
        <w:tc>
          <w:tcPr>
            <w:tcW w:w="7159" w:type="dxa"/>
            <w:vAlign w:val="top"/>
          </w:tcPr>
          <w:p>
            <w:pPr>
              <w:jc w:val="left"/>
              <w:rPr>
                <w:rFonts w:hint="eastAsia" w:ascii="楷体" w:hAnsi="楷体" w:eastAsia="楷体" w:cs="楷体"/>
                <w:kern w:val="2"/>
                <w:sz w:val="21"/>
                <w:szCs w:val="21"/>
                <w:lang w:val="en-US" w:eastAsia="zh-CN" w:bidi="ar-SA"/>
              </w:rPr>
            </w:pP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w:t>
            </w:r>
            <w:r>
              <w:rPr>
                <w:rFonts w:hint="eastAsia" w:ascii="楷体" w:hAnsi="楷体" w:eastAsia="楷体" w:cs="楷体"/>
                <w:sz w:val="21"/>
                <w:szCs w:val="21"/>
              </w:rPr>
              <w:t>7.1.2</w:t>
            </w:r>
            <w:r>
              <w:rPr>
                <w:rFonts w:hint="eastAsia" w:ascii="楷体" w:hAnsi="楷体" w:eastAsia="楷体" w:cs="楷体"/>
                <w:sz w:val="21"/>
                <w:szCs w:val="21"/>
                <w:lang w:val="en-US" w:eastAsia="zh-CN"/>
              </w:rPr>
              <w:t>/</w:t>
            </w:r>
            <w:r>
              <w:rPr>
                <w:rFonts w:hint="eastAsia" w:ascii="楷体" w:hAnsi="楷体" w:eastAsia="楷体" w:cs="楷体"/>
                <w:sz w:val="21"/>
                <w:szCs w:val="21"/>
              </w:rPr>
              <w:t>7.1.6</w:t>
            </w:r>
            <w:r>
              <w:rPr>
                <w:rFonts w:hint="eastAsia" w:ascii="楷体" w:hAnsi="楷体" w:eastAsia="楷体" w:cs="楷体"/>
                <w:sz w:val="21"/>
                <w:szCs w:val="21"/>
                <w:lang w:val="en-US" w:eastAsia="zh-CN"/>
              </w:rPr>
              <w:t>/</w:t>
            </w:r>
            <w:r>
              <w:rPr>
                <w:rFonts w:hint="eastAsia" w:ascii="楷体" w:hAnsi="楷体" w:eastAsia="楷体" w:cs="楷体"/>
                <w:sz w:val="21"/>
                <w:szCs w:val="21"/>
              </w:rPr>
              <w:t>7.2-7.5</w:t>
            </w:r>
            <w:r>
              <w:rPr>
                <w:rFonts w:hint="eastAsia" w:ascii="楷体" w:hAnsi="楷体" w:eastAsia="楷体" w:cs="楷体"/>
                <w:sz w:val="21"/>
                <w:szCs w:val="21"/>
                <w:lang w:val="en-US" w:eastAsia="zh-CN"/>
              </w:rPr>
              <w:t>/</w:t>
            </w:r>
            <w:r>
              <w:rPr>
                <w:rFonts w:hint="eastAsia" w:ascii="楷体" w:hAnsi="楷体" w:eastAsia="楷体" w:cs="楷体"/>
                <w:sz w:val="21"/>
                <w:szCs w:val="21"/>
              </w:rPr>
              <w:t>9.1.1</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9.1.3 </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 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vAlign w:val="top"/>
          </w:tcPr>
          <w:p>
            <w:pPr>
              <w:spacing w:line="300" w:lineRule="exact"/>
              <w:rPr>
                <w:rFonts w:hint="eastAsia" w:ascii="楷体" w:hAnsi="楷体" w:eastAsia="楷体" w:cs="楷体"/>
                <w:b/>
                <w:bCs/>
                <w:kern w:val="2"/>
                <w:sz w:val="21"/>
                <w:szCs w:val="21"/>
                <w:lang w:val="en-US" w:eastAsia="zh-CN" w:bidi="ar-SA"/>
              </w:rPr>
            </w:pPr>
            <w:r>
              <w:rPr>
                <w:rFonts w:hint="eastAsia" w:ascii="楷体" w:hAnsi="楷体" w:eastAsia="楷体" w:cs="楷体"/>
                <w:b/>
                <w:bCs/>
                <w:sz w:val="21"/>
                <w:szCs w:val="21"/>
                <w:lang w:val="en-US" w:eastAsia="zh-CN"/>
              </w:rPr>
              <w:t>供销部</w:t>
            </w:r>
          </w:p>
        </w:tc>
        <w:tc>
          <w:tcPr>
            <w:tcW w:w="7159" w:type="dxa"/>
            <w:vAlign w:val="top"/>
          </w:tcPr>
          <w:p>
            <w:pPr>
              <w:spacing w:line="300" w:lineRule="exact"/>
              <w:rPr>
                <w:rFonts w:hint="eastAsia" w:ascii="楷体" w:hAnsi="楷体" w:eastAsia="楷体" w:cs="楷体"/>
                <w:kern w:val="2"/>
                <w:sz w:val="21"/>
                <w:szCs w:val="21"/>
                <w:lang w:val="en-US" w:eastAsia="zh-CN" w:bidi="ar-SA"/>
              </w:rPr>
            </w:pP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w:t>
            </w:r>
            <w:r>
              <w:rPr>
                <w:rFonts w:hint="eastAsia" w:ascii="楷体" w:hAnsi="楷体" w:eastAsia="楷体" w:cs="楷体"/>
                <w:sz w:val="21"/>
                <w:szCs w:val="21"/>
              </w:rPr>
              <w:t>8.2</w:t>
            </w:r>
            <w:r>
              <w:rPr>
                <w:rFonts w:hint="eastAsia" w:ascii="楷体" w:hAnsi="楷体" w:eastAsia="楷体" w:cs="楷体"/>
                <w:sz w:val="21"/>
                <w:szCs w:val="21"/>
                <w:lang w:val="en-US" w:eastAsia="zh-CN"/>
              </w:rPr>
              <w:t>/</w:t>
            </w:r>
            <w:r>
              <w:rPr>
                <w:rFonts w:hint="eastAsia" w:ascii="楷体" w:hAnsi="楷体" w:eastAsia="楷体" w:cs="楷体"/>
                <w:sz w:val="21"/>
                <w:szCs w:val="21"/>
              </w:rPr>
              <w:t>8.4</w:t>
            </w:r>
            <w:r>
              <w:rPr>
                <w:rFonts w:hint="eastAsia" w:ascii="楷体" w:hAnsi="楷体" w:eastAsia="楷体" w:cs="楷体"/>
                <w:sz w:val="21"/>
                <w:szCs w:val="21"/>
                <w:lang w:val="en-US" w:eastAsia="zh-CN"/>
              </w:rPr>
              <w:t>/</w:t>
            </w:r>
            <w:r>
              <w:rPr>
                <w:rFonts w:hint="eastAsia" w:ascii="楷体" w:hAnsi="楷体" w:eastAsia="楷体" w:cs="楷体"/>
                <w:sz w:val="21"/>
                <w:szCs w:val="21"/>
              </w:rPr>
              <w:t>8.5.3</w:t>
            </w:r>
            <w:r>
              <w:rPr>
                <w:rFonts w:hint="eastAsia" w:ascii="楷体" w:hAnsi="楷体" w:eastAsia="楷体" w:cs="楷体"/>
                <w:sz w:val="21"/>
                <w:szCs w:val="21"/>
                <w:lang w:val="en-US" w:eastAsia="zh-CN"/>
              </w:rPr>
              <w:t>/</w:t>
            </w:r>
            <w:r>
              <w:rPr>
                <w:rFonts w:hint="eastAsia" w:ascii="楷体" w:hAnsi="楷体" w:eastAsia="楷体" w:cs="楷体"/>
                <w:sz w:val="21"/>
                <w:szCs w:val="21"/>
              </w:rPr>
              <w:t>8.5.5</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9.1.2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vAlign w:val="top"/>
          </w:tcPr>
          <w:p>
            <w:pPr>
              <w:spacing w:line="300" w:lineRule="exact"/>
              <w:rPr>
                <w:rFonts w:hint="default" w:ascii="楷体" w:hAnsi="楷体" w:eastAsia="楷体" w:cs="楷体"/>
                <w:b/>
                <w:bCs/>
                <w:kern w:val="2"/>
                <w:sz w:val="21"/>
                <w:szCs w:val="21"/>
                <w:lang w:val="en-US" w:eastAsia="zh-CN" w:bidi="ar-SA"/>
              </w:rPr>
            </w:pPr>
            <w:r>
              <w:rPr>
                <w:rFonts w:hint="eastAsia" w:ascii="楷体" w:hAnsi="楷体" w:eastAsia="楷体" w:cs="楷体"/>
                <w:b/>
                <w:bCs/>
                <w:sz w:val="21"/>
                <w:szCs w:val="21"/>
                <w:lang w:val="en-US" w:eastAsia="zh-CN"/>
              </w:rPr>
              <w:t>质检部</w:t>
            </w:r>
          </w:p>
        </w:tc>
        <w:tc>
          <w:tcPr>
            <w:tcW w:w="7159" w:type="dxa"/>
            <w:vAlign w:val="top"/>
          </w:tcPr>
          <w:p>
            <w:pPr>
              <w:spacing w:line="300" w:lineRule="exact"/>
              <w:rPr>
                <w:rFonts w:hint="default" w:ascii="楷体" w:hAnsi="楷体" w:eastAsia="楷体" w:cs="楷体"/>
                <w:kern w:val="2"/>
                <w:sz w:val="21"/>
                <w:szCs w:val="21"/>
                <w:lang w:val="en-US" w:eastAsia="zh-CN" w:bidi="ar-SA"/>
              </w:rPr>
            </w:pP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/7.1.5/8.6/8.7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vAlign w:val="top"/>
          </w:tcPr>
          <w:p>
            <w:pPr>
              <w:spacing w:line="300" w:lineRule="exact"/>
              <w:rPr>
                <w:rFonts w:hint="default" w:ascii="楷体" w:hAnsi="楷体" w:eastAsia="楷体" w:cs="楷体"/>
                <w:b/>
                <w:bCs/>
                <w:kern w:val="2"/>
                <w:sz w:val="21"/>
                <w:szCs w:val="21"/>
                <w:lang w:val="en-US" w:eastAsia="zh-CN" w:bidi="ar-SA"/>
              </w:rPr>
            </w:pPr>
            <w:r>
              <w:rPr>
                <w:rFonts w:hint="eastAsia" w:ascii="楷体" w:hAnsi="楷体" w:eastAsia="楷体" w:cs="楷体"/>
                <w:b/>
                <w:bCs/>
                <w:sz w:val="21"/>
                <w:szCs w:val="21"/>
                <w:lang w:val="en-US" w:eastAsia="zh-CN"/>
              </w:rPr>
              <w:t>生产部（车间、仓库）</w:t>
            </w:r>
          </w:p>
        </w:tc>
        <w:tc>
          <w:tcPr>
            <w:tcW w:w="7159" w:type="dxa"/>
            <w:vAlign w:val="top"/>
          </w:tcPr>
          <w:p>
            <w:pPr>
              <w:jc w:val="left"/>
              <w:rPr>
                <w:rFonts w:hint="eastAsia" w:ascii="楷体" w:hAnsi="楷体" w:eastAsia="楷体" w:cs="楷体"/>
                <w:kern w:val="2"/>
                <w:sz w:val="21"/>
                <w:szCs w:val="21"/>
                <w:lang w:val="en-US" w:eastAsia="zh-CN" w:bidi="ar-SA"/>
              </w:rPr>
            </w:pPr>
            <w:r>
              <w:rPr>
                <w:rFonts w:hint="eastAsia" w:ascii="楷体" w:hAnsi="楷体" w:eastAsia="楷体" w:cs="楷体"/>
                <w:sz w:val="21"/>
                <w:szCs w:val="21"/>
              </w:rPr>
              <w:t>5.3</w:t>
            </w:r>
            <w:r>
              <w:rPr>
                <w:rFonts w:hint="eastAsia" w:ascii="楷体" w:hAnsi="楷体" w:eastAsia="楷体" w:cs="楷体"/>
                <w:sz w:val="21"/>
                <w:szCs w:val="21"/>
                <w:lang w:val="en-US" w:eastAsia="zh-CN"/>
              </w:rPr>
              <w:t>/</w:t>
            </w:r>
            <w:r>
              <w:rPr>
                <w:rFonts w:hint="eastAsia" w:ascii="楷体" w:hAnsi="楷体" w:eastAsia="楷体" w:cs="楷体"/>
                <w:sz w:val="21"/>
                <w:szCs w:val="21"/>
              </w:rPr>
              <w:t>6.2</w:t>
            </w:r>
            <w:r>
              <w:rPr>
                <w:rFonts w:hint="eastAsia" w:ascii="楷体" w:hAnsi="楷体" w:eastAsia="楷体" w:cs="楷体"/>
                <w:sz w:val="21"/>
                <w:szCs w:val="21"/>
                <w:lang w:val="en-US" w:eastAsia="zh-CN"/>
              </w:rPr>
              <w:t>/</w:t>
            </w:r>
            <w:r>
              <w:rPr>
                <w:rFonts w:hint="eastAsia" w:ascii="楷体" w:hAnsi="楷体" w:eastAsia="楷体" w:cs="楷体"/>
                <w:sz w:val="21"/>
                <w:szCs w:val="21"/>
              </w:rPr>
              <w:t>7.1.3</w:t>
            </w:r>
            <w:r>
              <w:rPr>
                <w:rFonts w:hint="eastAsia" w:ascii="楷体" w:hAnsi="楷体" w:eastAsia="楷体" w:cs="楷体"/>
                <w:sz w:val="21"/>
                <w:szCs w:val="21"/>
                <w:lang w:val="en-US" w:eastAsia="zh-CN"/>
              </w:rPr>
              <w:t>/</w:t>
            </w:r>
            <w:r>
              <w:rPr>
                <w:rFonts w:hint="eastAsia" w:ascii="楷体" w:hAnsi="楷体" w:eastAsia="楷体" w:cs="楷体"/>
                <w:sz w:val="21"/>
                <w:szCs w:val="21"/>
              </w:rPr>
              <w:t>7.1</w:t>
            </w:r>
            <w:r>
              <w:rPr>
                <w:rFonts w:hint="eastAsia" w:ascii="楷体" w:hAnsi="楷体" w:eastAsia="楷体" w:cs="楷体"/>
                <w:sz w:val="21"/>
                <w:szCs w:val="21"/>
                <w:lang w:val="en-US" w:eastAsia="zh-CN"/>
              </w:rPr>
              <w:t>.4/</w:t>
            </w:r>
            <w:r>
              <w:rPr>
                <w:rFonts w:hint="eastAsia" w:ascii="楷体" w:hAnsi="楷体" w:eastAsia="楷体" w:cs="楷体"/>
                <w:sz w:val="21"/>
                <w:szCs w:val="21"/>
              </w:rPr>
              <w:t>8.1</w:t>
            </w:r>
            <w:r>
              <w:rPr>
                <w:rFonts w:hint="eastAsia" w:ascii="楷体" w:hAnsi="楷体" w:eastAsia="楷体" w:cs="楷体"/>
                <w:sz w:val="21"/>
                <w:szCs w:val="21"/>
                <w:lang w:val="en-US" w:eastAsia="zh-CN"/>
              </w:rPr>
              <w:t>/</w:t>
            </w:r>
            <w:r>
              <w:rPr>
                <w:rFonts w:hint="eastAsia" w:ascii="楷体" w:hAnsi="楷体" w:eastAsia="楷体" w:cs="楷体"/>
                <w:sz w:val="21"/>
                <w:szCs w:val="21"/>
              </w:rPr>
              <w:t xml:space="preserve"> 8.3</w:t>
            </w:r>
            <w:r>
              <w:rPr>
                <w:rFonts w:hint="eastAsia" w:ascii="楷体" w:hAnsi="楷体" w:eastAsia="楷体" w:cs="楷体"/>
                <w:sz w:val="21"/>
                <w:szCs w:val="21"/>
                <w:lang w:val="en-US" w:eastAsia="zh-CN"/>
              </w:rPr>
              <w:t>/</w:t>
            </w:r>
            <w:r>
              <w:rPr>
                <w:rFonts w:hint="eastAsia" w:ascii="楷体" w:hAnsi="楷体" w:eastAsia="楷体" w:cs="楷体"/>
                <w:sz w:val="21"/>
                <w:szCs w:val="21"/>
              </w:rPr>
              <w:t>8.5</w:t>
            </w:r>
            <w:r>
              <w:rPr>
                <w:rFonts w:hint="eastAsia" w:ascii="楷体" w:hAnsi="楷体" w:eastAsia="楷体" w:cs="楷体"/>
                <w:sz w:val="21"/>
                <w:szCs w:val="21"/>
                <w:lang w:val="en-US" w:eastAsia="zh-CN"/>
              </w:rPr>
              <w:t>.1/8.5.2/8.5.4/8.5.6/</w:t>
            </w:r>
            <w:r>
              <w:rPr>
                <w:rFonts w:hint="eastAsia" w:ascii="楷体" w:hAnsi="楷体" w:eastAsia="楷体" w:cs="楷体"/>
                <w:sz w:val="21"/>
                <w:szCs w:val="21"/>
              </w:rPr>
              <w:t>10.2</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56"/>
        <w:gridCol w:w="900"/>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56"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900" w:type="dxa"/>
          </w:tcPr>
          <w:p>
            <w:pPr>
              <w:rPr>
                <w:b/>
                <w:color w:val="000000" w:themeColor="text1"/>
                <w:sz w:val="20"/>
                <w:szCs w:val="20"/>
              </w:rPr>
            </w:pPr>
            <w:r>
              <w:rPr>
                <w:rFonts w:hint="eastAsia"/>
                <w:b/>
                <w:color w:val="000000" w:themeColor="text1"/>
                <w:sz w:val="20"/>
                <w:szCs w:val="20"/>
              </w:rPr>
              <w:t>规格</w:t>
            </w:r>
          </w:p>
        </w:tc>
        <w:tc>
          <w:tcPr>
            <w:tcW w:w="5949"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楷体" w:hAnsi="楷体" w:eastAsia="楷体" w:cs="楷体"/>
                <w:b w:val="0"/>
                <w:bCs w:val="0"/>
                <w:sz w:val="21"/>
                <w:szCs w:val="21"/>
              </w:rPr>
              <w:t>鲜冻牛肉的分割加工</w:t>
            </w:r>
          </w:p>
        </w:tc>
        <w:tc>
          <w:tcPr>
            <w:tcW w:w="1056" w:type="dxa"/>
          </w:tcPr>
          <w:p>
            <w:pPr>
              <w:rPr>
                <w:b/>
                <w:color w:val="000000" w:themeColor="text1"/>
                <w:sz w:val="20"/>
                <w:szCs w:val="20"/>
              </w:rPr>
            </w:pPr>
          </w:p>
        </w:tc>
        <w:tc>
          <w:tcPr>
            <w:tcW w:w="900" w:type="dxa"/>
          </w:tcPr>
          <w:p>
            <w:pPr>
              <w:rPr>
                <w:b/>
                <w:color w:val="000000" w:themeColor="text1"/>
                <w:sz w:val="20"/>
                <w:szCs w:val="20"/>
              </w:rPr>
            </w:pPr>
          </w:p>
        </w:tc>
        <w:tc>
          <w:tcPr>
            <w:tcW w:w="5949" w:type="dxa"/>
          </w:tcPr>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食品安全国家标准 鲜（冻）畜、禽产 品 GB2707-2016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鲜冻分割牛肉 GB/T17238-2008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牛肉等级规格 NY/T676-2010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畜禽肉水分限量 GB18394-2001 </w:t>
            </w:r>
          </w:p>
          <w:p>
            <w:pPr>
              <w:bidi w:val="0"/>
              <w:rPr>
                <w:b/>
                <w:color w:val="000000" w:themeColor="text1"/>
                <w:sz w:val="20"/>
                <w:szCs w:val="20"/>
              </w:rPr>
            </w:pPr>
            <w:r>
              <w:rPr>
                <w:rFonts w:hint="eastAsia" w:ascii="楷体" w:hAnsi="楷体" w:eastAsia="楷体" w:cs="楷体"/>
                <w:b w:val="0"/>
                <w:bCs w:val="0"/>
                <w:sz w:val="21"/>
                <w:szCs w:val="21"/>
              </w:rPr>
              <w:t>牛屠宰操作规程 GB/T19477-20</w:t>
            </w:r>
            <w:r>
              <w:rPr>
                <w:rFonts w:hint="eastAsia" w:ascii="楷体" w:hAnsi="楷体" w:eastAsia="楷体" w:cs="楷体"/>
                <w:b w:val="0"/>
                <w:bCs w:val="0"/>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056" w:type="dxa"/>
          </w:tcPr>
          <w:p>
            <w:pPr>
              <w:rPr>
                <w:b/>
                <w:color w:val="000000" w:themeColor="text1"/>
                <w:sz w:val="20"/>
                <w:szCs w:val="20"/>
              </w:rPr>
            </w:pPr>
          </w:p>
        </w:tc>
        <w:tc>
          <w:tcPr>
            <w:tcW w:w="900" w:type="dxa"/>
          </w:tcPr>
          <w:p>
            <w:pPr>
              <w:rPr>
                <w:b/>
                <w:color w:val="000000" w:themeColor="text1"/>
                <w:sz w:val="20"/>
                <w:szCs w:val="20"/>
              </w:rPr>
            </w:pPr>
          </w:p>
        </w:tc>
        <w:tc>
          <w:tcPr>
            <w:tcW w:w="5949"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056" w:type="dxa"/>
          </w:tcPr>
          <w:p>
            <w:pPr>
              <w:rPr>
                <w:b/>
                <w:color w:val="000000" w:themeColor="text1"/>
                <w:sz w:val="20"/>
                <w:szCs w:val="20"/>
              </w:rPr>
            </w:pPr>
          </w:p>
        </w:tc>
        <w:tc>
          <w:tcPr>
            <w:tcW w:w="900" w:type="dxa"/>
          </w:tcPr>
          <w:p>
            <w:pPr>
              <w:rPr>
                <w:b/>
                <w:color w:val="000000" w:themeColor="text1"/>
                <w:sz w:val="20"/>
                <w:szCs w:val="20"/>
              </w:rPr>
            </w:pPr>
          </w:p>
        </w:tc>
        <w:tc>
          <w:tcPr>
            <w:tcW w:w="5949"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056" w:type="dxa"/>
          </w:tcPr>
          <w:p>
            <w:pPr>
              <w:rPr>
                <w:b/>
                <w:color w:val="000000" w:themeColor="text1"/>
                <w:sz w:val="20"/>
                <w:szCs w:val="20"/>
              </w:rPr>
            </w:pPr>
          </w:p>
        </w:tc>
        <w:tc>
          <w:tcPr>
            <w:tcW w:w="900" w:type="dxa"/>
          </w:tcPr>
          <w:p>
            <w:pPr>
              <w:rPr>
                <w:b/>
                <w:color w:val="000000" w:themeColor="text1"/>
                <w:sz w:val="20"/>
                <w:szCs w:val="20"/>
              </w:rPr>
            </w:pPr>
          </w:p>
        </w:tc>
        <w:tc>
          <w:tcPr>
            <w:tcW w:w="5949"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r>
        <w:rPr>
          <w:rFonts w:hint="eastAsia"/>
          <w:b/>
          <w:color w:val="000000" w:themeColor="text1"/>
          <w:spacing w:val="-10"/>
          <w:szCs w:val="21"/>
          <w:lang w:val="en-US" w:eastAsia="zh-CN"/>
        </w:rPr>
        <w:t>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rPr>
                <w:rFonts w:hint="eastAsia" w:ascii="楷体" w:hAnsi="楷体" w:eastAsia="楷体" w:cs="楷体"/>
                <w:color w:val="auto"/>
                <w:kern w:val="0"/>
                <w:sz w:val="21"/>
                <w:szCs w:val="21"/>
              </w:rPr>
            </w:pPr>
            <w:r>
              <w:rPr>
                <w:rFonts w:hint="eastAsia" w:ascii="楷体" w:hAnsi="楷体" w:eastAsia="楷体" w:cs="楷体"/>
                <w:color w:val="auto"/>
                <w:sz w:val="21"/>
                <w:szCs w:val="21"/>
              </w:rPr>
              <w:t>●企业通过监视和评审内外部信息：</w:t>
            </w:r>
          </w:p>
          <w:p>
            <w:pP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1、最高管理层定期对各职能部门收集的信息进行讨论研究确定</w:t>
            </w:r>
            <w:r>
              <w:rPr>
                <w:rFonts w:hint="eastAsia" w:ascii="楷体" w:hAnsi="楷体" w:eastAsia="楷体" w:cs="楷体"/>
                <w:color w:val="auto"/>
                <w:sz w:val="21"/>
                <w:szCs w:val="21"/>
                <w:lang w:eastAsia="zh-CN"/>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pPr>
              <w:rPr>
                <w:rFonts w:hint="eastAsia" w:ascii="楷体" w:hAnsi="楷体" w:eastAsia="楷体" w:cs="楷体"/>
                <w:color w:val="auto"/>
                <w:sz w:val="21"/>
                <w:szCs w:val="21"/>
              </w:rPr>
            </w:pPr>
            <w:r>
              <w:rPr>
                <w:rFonts w:hint="eastAsia" w:ascii="楷体" w:hAnsi="楷体" w:eastAsia="楷体" w:cs="楷体"/>
                <w:color w:val="auto"/>
                <w:sz w:val="21"/>
                <w:szCs w:val="21"/>
              </w:rPr>
              <w:t>3、目前主要识别出的外部环境有：行业市场的竞争、价格的竞争</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原材料涨价</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4、促进内部环境的改善；⑴通过贯标强化企业管理的规范化、程序化；⑵加强内部管理，降低成本。</w:t>
            </w:r>
          </w:p>
          <w:p>
            <w:pPr>
              <w:rPr>
                <w:rFonts w:hint="eastAsia" w:ascii="楷体" w:hAnsi="楷体" w:eastAsia="楷体" w:cs="楷体"/>
                <w:color w:val="auto"/>
                <w:sz w:val="21"/>
                <w:szCs w:val="21"/>
              </w:rPr>
            </w:pPr>
            <w:r>
              <w:rPr>
                <w:rFonts w:hint="eastAsia" w:ascii="楷体" w:hAnsi="楷体" w:eastAsia="楷体" w:cs="楷体"/>
                <w:color w:val="auto"/>
                <w:sz w:val="21"/>
                <w:szCs w:val="21"/>
              </w:rPr>
              <w:t>5、企业内部优势：</w:t>
            </w:r>
          </w:p>
          <w:p>
            <w:pPr>
              <w:keepNext w:val="0"/>
              <w:keepLines w:val="0"/>
              <w:widowControl/>
              <w:suppressLineNumbers w:val="0"/>
              <w:jc w:val="left"/>
              <w:rPr>
                <w:rFonts w:hint="eastAsia" w:ascii="楷体" w:hAnsi="楷体" w:eastAsia="楷体" w:cs="楷体"/>
                <w:color w:val="auto"/>
                <w:sz w:val="21"/>
                <w:szCs w:val="21"/>
              </w:rPr>
            </w:pPr>
            <w:r>
              <w:rPr>
                <w:rFonts w:hint="eastAsia" w:ascii="楷体" w:hAnsi="楷体" w:eastAsia="楷体" w:cs="楷体"/>
                <w:b/>
                <w:bCs/>
                <w:color w:val="auto"/>
                <w:sz w:val="21"/>
                <w:szCs w:val="21"/>
                <w:lang w:eastAsia="zh-CN"/>
              </w:rPr>
              <w:t>技术优势</w:t>
            </w:r>
            <w:r>
              <w:rPr>
                <w:rFonts w:hint="eastAsia" w:ascii="楷体" w:hAnsi="楷体" w:eastAsia="楷体" w:cs="楷体"/>
                <w:color w:val="auto"/>
                <w:sz w:val="21"/>
                <w:szCs w:val="21"/>
                <w:lang w:eastAsia="zh-CN"/>
              </w:rPr>
              <w:t>：</w:t>
            </w:r>
            <w:r>
              <w:rPr>
                <w:rFonts w:hint="eastAsia" w:ascii="楷体" w:hAnsi="楷体" w:eastAsia="楷体" w:cs="楷体"/>
                <w:color w:val="000000"/>
                <w:kern w:val="0"/>
                <w:sz w:val="21"/>
                <w:szCs w:val="21"/>
                <w:lang w:val="en-US" w:eastAsia="zh-CN" w:bidi="ar"/>
              </w:rPr>
              <w:t>本公司采用简单且成熟的分割加工工艺，并不断的完善生产加工环境， 产品质量有保证，产品生产能力足够，能实现一定量的产能。</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b/>
                <w:bCs/>
                <w:color w:val="auto"/>
                <w:sz w:val="21"/>
                <w:szCs w:val="21"/>
              </w:rPr>
              <w:t>市场优势</w:t>
            </w:r>
            <w:r>
              <w:rPr>
                <w:rFonts w:hint="eastAsia" w:ascii="楷体" w:hAnsi="楷体" w:eastAsia="楷体" w:cs="楷体"/>
                <w:color w:val="auto"/>
                <w:sz w:val="21"/>
                <w:szCs w:val="21"/>
              </w:rPr>
              <w:t>：</w:t>
            </w:r>
            <w:r>
              <w:rPr>
                <w:rFonts w:hint="eastAsia" w:ascii="楷体" w:hAnsi="楷体" w:eastAsia="楷体" w:cs="楷体"/>
                <w:color w:val="000000"/>
                <w:kern w:val="0"/>
                <w:sz w:val="21"/>
                <w:szCs w:val="21"/>
                <w:lang w:val="en-US" w:eastAsia="zh-CN" w:bidi="ar"/>
              </w:rPr>
              <w:t>公司主打市场为北京、上海、山东、河南及天津一些农产品批发市场和一些大型餐饮企业，以稳定的质量和合理价位，较好的打开了各地销路，公司位于大厂回族自治县清真食品加工基地，信誉良好名声在外，也为市场开拓起到了很大的推动作用</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b/>
                <w:bCs/>
                <w:color w:val="000000"/>
                <w:kern w:val="0"/>
                <w:sz w:val="21"/>
                <w:szCs w:val="21"/>
                <w:lang w:val="en-US" w:eastAsia="zh-CN" w:bidi="ar"/>
              </w:rPr>
              <w:t xml:space="preserve">劣势 </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本产业技术简单，同类型企业非常多，竞争较为激烈</w:t>
            </w:r>
          </w:p>
          <w:p>
            <w:pPr>
              <w:rPr>
                <w:rFonts w:hint="eastAsia" w:ascii="楷体" w:hAnsi="楷体" w:eastAsia="楷体" w:cs="楷体"/>
                <w:b/>
                <w:bCs/>
                <w:color w:val="auto"/>
                <w:sz w:val="21"/>
                <w:szCs w:val="21"/>
                <w:lang w:val="en-US" w:eastAsia="zh-CN"/>
              </w:rPr>
            </w:pPr>
            <w:r>
              <w:rPr>
                <w:rFonts w:hint="eastAsia" w:ascii="楷体" w:hAnsi="楷体" w:eastAsia="楷体" w:cs="楷体"/>
                <w:b/>
                <w:bCs/>
                <w:color w:val="auto"/>
                <w:sz w:val="21"/>
                <w:szCs w:val="21"/>
                <w:lang w:val="en-US" w:eastAsia="zh-CN"/>
              </w:rPr>
              <w:t>机遇：</w:t>
            </w:r>
          </w:p>
          <w:p>
            <w:pPr>
              <w:keepNext w:val="0"/>
              <w:keepLines w:val="0"/>
              <w:widowControl/>
              <w:suppressLineNumbers w:val="0"/>
              <w:jc w:val="left"/>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当前牛羊肉分割加工市场正处于快速发展时期，如能趁此机会打开市场，在保证产品质量的前提下能有很大的发展空间。</w:t>
            </w:r>
          </w:p>
          <w:p>
            <w:pPr>
              <w:spacing w:line="240" w:lineRule="exact"/>
              <w:rPr>
                <w:b/>
                <w:color w:val="000000" w:themeColor="text1"/>
                <w:sz w:val="20"/>
                <w:szCs w:val="20"/>
              </w:rPr>
            </w:pPr>
            <w:r>
              <w:rPr>
                <w:rFonts w:hint="eastAsia" w:ascii="楷体" w:hAnsi="楷体" w:eastAsia="楷体" w:cs="楷体"/>
                <w:color w:val="auto"/>
                <w:sz w:val="21"/>
                <w:szCs w:val="21"/>
              </w:rPr>
              <w:t>6、由总经理组织召开公司内外部因素动态评审会议，对识别出的内外部环境因素进行监视和评审，并将识别出的相关内外部因素作为制定和调整方针、目标、管理评审的输入内容。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rPr>
                <w:rFonts w:hint="eastAsia" w:ascii="楷体" w:hAnsi="楷体" w:eastAsia="楷体" w:cs="楷体"/>
                <w:color w:val="auto"/>
                <w:sz w:val="21"/>
                <w:szCs w:val="21"/>
              </w:rPr>
            </w:pPr>
            <w:r>
              <w:rPr>
                <w:rFonts w:hint="eastAsia" w:ascii="楷体" w:hAnsi="楷体" w:eastAsia="楷体" w:cs="楷体"/>
                <w:color w:val="auto"/>
                <w:sz w:val="21"/>
                <w:szCs w:val="21"/>
              </w:rPr>
              <w:t>●公司确定了与质量管理体系有关的相关方包括</w:t>
            </w:r>
            <w:r>
              <w:rPr>
                <w:rFonts w:hint="eastAsia" w:ascii="楷体" w:hAnsi="楷体" w:eastAsia="楷体" w:cs="楷体"/>
                <w:color w:val="auto"/>
                <w:kern w:val="0"/>
                <w:sz w:val="21"/>
                <w:szCs w:val="21"/>
              </w:rPr>
              <w:t>；</w:t>
            </w:r>
            <w:r>
              <w:rPr>
                <w:rFonts w:hint="eastAsia" w:ascii="楷体" w:hAnsi="楷体" w:eastAsia="楷体" w:cs="楷体"/>
                <w:color w:val="auto"/>
                <w:sz w:val="21"/>
                <w:szCs w:val="21"/>
              </w:rPr>
              <w:t xml:space="preserve"> 直接客户（最终使用者以及直接客户）；供方：供应链中的供方及其他；员工（包括管理者）；政府部门；投资方；咨询单位,以及其他人员；</w:t>
            </w:r>
          </w:p>
          <w:p>
            <w:pPr>
              <w:rPr>
                <w:rFonts w:hint="eastAsia" w:ascii="楷体" w:hAnsi="楷体" w:eastAsia="楷体" w:cs="楷体"/>
                <w:color w:val="auto"/>
                <w:sz w:val="21"/>
                <w:szCs w:val="21"/>
              </w:rPr>
            </w:pPr>
            <w:r>
              <w:rPr>
                <w:rFonts w:hint="eastAsia" w:ascii="楷体" w:hAnsi="楷体" w:eastAsia="楷体" w:cs="楷体"/>
                <w:color w:val="auto"/>
                <w:sz w:val="21"/>
                <w:szCs w:val="21"/>
              </w:rPr>
              <w:t>●相关方对企业的要求有：</w:t>
            </w:r>
            <w:r>
              <w:rPr>
                <w:rFonts w:hint="eastAsia" w:ascii="楷体" w:hAnsi="楷体" w:eastAsia="楷体" w:cs="楷体"/>
                <w:color w:val="auto"/>
                <w:sz w:val="21"/>
                <w:szCs w:val="21"/>
                <w:lang w:val="en-US" w:eastAsia="zh-CN"/>
              </w:rPr>
              <w:t>以合适价格采购其产品，及时付款，增大采购量，</w:t>
            </w:r>
            <w:r>
              <w:rPr>
                <w:rFonts w:hint="eastAsia" w:ascii="楷体" w:hAnsi="楷体" w:eastAsia="楷体" w:cs="楷体"/>
                <w:color w:val="auto"/>
                <w:sz w:val="21"/>
                <w:szCs w:val="21"/>
                <w:lang w:eastAsia="zh-CN"/>
              </w:rPr>
              <w:t>不产生噪声及难闻气味，不随意丢弃生产垃圾，</w:t>
            </w:r>
            <w:r>
              <w:rPr>
                <w:rFonts w:hint="eastAsia" w:ascii="楷体" w:hAnsi="楷体" w:eastAsia="楷体" w:cs="楷体"/>
                <w:color w:val="auto"/>
                <w:sz w:val="21"/>
                <w:szCs w:val="21"/>
              </w:rPr>
              <w:t>不断提高技术水平以及不断提高客户满意度等。</w:t>
            </w:r>
          </w:p>
          <w:p>
            <w:pPr>
              <w:rPr>
                <w:rFonts w:hint="eastAsia" w:ascii="楷体" w:hAnsi="楷体" w:eastAsia="楷体" w:cs="楷体"/>
                <w:color w:val="auto"/>
                <w:sz w:val="21"/>
                <w:szCs w:val="21"/>
              </w:rPr>
            </w:pPr>
            <w:r>
              <w:rPr>
                <w:rFonts w:hint="eastAsia" w:ascii="楷体" w:hAnsi="楷体" w:eastAsia="楷体" w:cs="楷体"/>
                <w:color w:val="auto"/>
                <w:sz w:val="21"/>
                <w:szCs w:val="21"/>
              </w:rPr>
              <w:t>●公司通过以下行为满足相关方需求和期望：</w:t>
            </w:r>
          </w:p>
          <w:p>
            <w:pPr>
              <w:rPr>
                <w:rFonts w:hint="eastAsia" w:ascii="楷体" w:hAnsi="楷体" w:eastAsia="楷体" w:cs="楷体"/>
                <w:color w:val="auto"/>
                <w:sz w:val="21"/>
                <w:szCs w:val="21"/>
              </w:rPr>
            </w:pPr>
            <w:r>
              <w:rPr>
                <w:rFonts w:hint="eastAsia" w:ascii="楷体" w:hAnsi="楷体" w:eastAsia="楷体" w:cs="楷体"/>
                <w:color w:val="auto"/>
                <w:sz w:val="21"/>
                <w:szCs w:val="21"/>
              </w:rPr>
              <w:t>——关注顾客对产品及服务的要求，如符合性、价格、安全性、交货期等</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通过持续改进增强用户满意；</w:t>
            </w:r>
          </w:p>
          <w:p>
            <w:pPr>
              <w:rPr>
                <w:rFonts w:hint="eastAsia" w:ascii="楷体" w:hAnsi="楷体" w:eastAsia="楷体" w:cs="楷体"/>
                <w:color w:val="auto"/>
                <w:sz w:val="21"/>
                <w:szCs w:val="21"/>
              </w:rPr>
            </w:pPr>
            <w:r>
              <w:rPr>
                <w:rFonts w:hint="eastAsia" w:ascii="楷体" w:hAnsi="楷体" w:eastAsia="楷体" w:cs="楷体"/>
                <w:color w:val="auto"/>
                <w:sz w:val="21"/>
                <w:szCs w:val="21"/>
              </w:rPr>
              <w:t>——持续改进管理体系过程，提升质量绩效。</w:t>
            </w:r>
          </w:p>
          <w:p>
            <w:pPr>
              <w:rPr>
                <w:rFonts w:hint="eastAsia" w:ascii="楷体" w:hAnsi="楷体" w:eastAsia="楷体" w:cs="楷体"/>
                <w:color w:val="auto"/>
                <w:sz w:val="21"/>
                <w:szCs w:val="21"/>
              </w:rPr>
            </w:pPr>
            <w:r>
              <w:rPr>
                <w:rFonts w:hint="eastAsia" w:ascii="楷体" w:hAnsi="楷体" w:eastAsia="楷体" w:cs="楷体"/>
                <w:color w:val="auto"/>
                <w:sz w:val="21"/>
                <w:szCs w:val="21"/>
              </w:rPr>
              <w:t>●公司管理层及相关部门将持续关注相关方需求的变化，必要时通过评估风险和机遇，调整管理目标或变更管理过程以适应这些变化或实现改进。</w:t>
            </w:r>
          </w:p>
          <w:p>
            <w:pPr>
              <w:spacing w:line="240" w:lineRule="exact"/>
              <w:rPr>
                <w:b/>
                <w:color w:val="000000" w:themeColor="text1"/>
                <w:sz w:val="20"/>
                <w:szCs w:val="20"/>
              </w:rPr>
            </w:pPr>
            <w:r>
              <w:rPr>
                <w:rFonts w:hint="eastAsia" w:ascii="楷体" w:hAnsi="楷体" w:eastAsia="楷体" w:cs="楷体"/>
                <w:color w:val="auto"/>
                <w:sz w:val="21"/>
                <w:szCs w:val="21"/>
              </w:rPr>
              <w:t>●对这些相关方监视和评审的方法有：上级文件、标准和规范的获取、客户走访调查、沟通等。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pStyle w:val="3"/>
              <w:snapToGrid w:val="0"/>
              <w:spacing w:line="500" w:lineRule="exact"/>
              <w:ind w:left="0" w:leftChars="0" w:firstLine="0" w:firstLineChars="0"/>
              <w:rPr>
                <w:rFonts w:hint="eastAsia" w:ascii="楷体" w:hAnsi="楷体" w:eastAsia="楷体" w:cs="楷体"/>
                <w:color w:val="auto"/>
                <w:sz w:val="21"/>
                <w:szCs w:val="21"/>
                <w:lang w:eastAsia="zh-CN"/>
              </w:rPr>
            </w:pPr>
            <w:r>
              <w:rPr>
                <w:rFonts w:hint="eastAsia" w:ascii="楷体" w:hAnsi="楷体" w:eastAsia="楷体" w:cs="楷体"/>
                <w:color w:val="auto"/>
                <w:sz w:val="21"/>
                <w:szCs w:val="21"/>
              </w:rPr>
              <w:t>●质量方针</w:t>
            </w:r>
            <w:r>
              <w:rPr>
                <w:rFonts w:hint="eastAsia" w:ascii="楷体" w:hAnsi="楷体" w:eastAsia="楷体" w:cs="楷体"/>
                <w:color w:val="auto"/>
                <w:sz w:val="21"/>
                <w:szCs w:val="21"/>
                <w:lang w:eastAsia="zh-CN"/>
              </w:rPr>
              <w:t>：</w:t>
            </w:r>
            <w:r>
              <w:rPr>
                <w:rFonts w:hint="eastAsia" w:ascii="楷体" w:hAnsi="楷体" w:eastAsia="楷体" w:cs="楷体"/>
                <w:b w:val="0"/>
                <w:bCs w:val="0"/>
                <w:sz w:val="21"/>
                <w:szCs w:val="21"/>
              </w:rPr>
              <w:t>质量为本</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信誉至上，持续改进，争创一流，满足要求</w:t>
            </w:r>
            <w:r>
              <w:rPr>
                <w:rFonts w:hint="eastAsia" w:ascii="楷体" w:hAnsi="楷体" w:eastAsia="楷体" w:cs="楷体"/>
                <w:color w:val="auto"/>
                <w:sz w:val="21"/>
                <w:szCs w:val="21"/>
                <w:lang w:eastAsia="zh-CN"/>
              </w:rPr>
              <w:t>。</w:t>
            </w:r>
          </w:p>
          <w:p>
            <w:pPr>
              <w:spacing w:line="240" w:lineRule="exact"/>
              <w:rPr>
                <w:b/>
                <w:color w:val="000000" w:themeColor="text1"/>
              </w:rPr>
            </w:pPr>
            <w:r>
              <w:rPr>
                <w:rFonts w:hint="eastAsia" w:ascii="楷体" w:hAnsi="楷体" w:eastAsia="楷体" w:cs="楷体"/>
                <w:color w:val="auto"/>
                <w:sz w:val="21"/>
                <w:szCs w:val="21"/>
              </w:rPr>
              <w:t>●方针与企业的经营宗旨</w:t>
            </w:r>
            <w:r>
              <w:rPr>
                <w:rFonts w:hint="eastAsia" w:ascii="楷体" w:hAnsi="楷体" w:eastAsia="楷体" w:cs="楷体"/>
                <w:color w:val="auto"/>
                <w:sz w:val="21"/>
                <w:szCs w:val="21"/>
                <w:lang w:eastAsia="zh-CN"/>
              </w:rPr>
              <w:t>基本</w:t>
            </w:r>
            <w:r>
              <w:rPr>
                <w:rFonts w:hint="eastAsia" w:ascii="楷体" w:hAnsi="楷体" w:eastAsia="楷体" w:cs="楷体"/>
                <w:color w:val="auto"/>
                <w:sz w:val="21"/>
                <w:szCs w:val="21"/>
              </w:rPr>
              <w:t>相适应；通过会议传达，沟通，让全体员工理解执行。并定期进行评审（一般一年一次）。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ind w:left="0" w:leftChars="0" w:firstLine="0" w:firstLineChars="0"/>
              <w:rPr>
                <w:rFonts w:hint="eastAsia"/>
                <w:b/>
                <w:color w:val="000000" w:themeColor="text1"/>
              </w:rPr>
            </w:pPr>
            <w:r>
              <w:rPr>
                <w:rFonts w:hint="eastAsia"/>
                <w:b/>
                <w:color w:val="000000" w:themeColor="text1"/>
              </w:rPr>
              <w:t>风险识别与控制策划（QMS）</w:t>
            </w:r>
          </w:p>
          <w:p>
            <w:pPr>
              <w:numPr>
                <w:ilvl w:val="0"/>
                <w:numId w:val="0"/>
              </w:numPr>
              <w:ind w:leftChars="0"/>
              <w:rPr>
                <w:rFonts w:hint="eastAsia" w:ascii="楷体" w:hAnsi="楷体" w:eastAsia="楷体" w:cs="楷体"/>
                <w:color w:val="auto"/>
                <w:sz w:val="21"/>
                <w:szCs w:val="21"/>
              </w:rPr>
            </w:pPr>
            <w:r>
              <w:rPr>
                <w:rFonts w:hint="eastAsia" w:ascii="楷体" w:hAnsi="楷体" w:eastAsia="楷体" w:cs="楷体"/>
                <w:color w:val="auto"/>
                <w:sz w:val="21"/>
                <w:szCs w:val="21"/>
              </w:rPr>
              <w:t>●查《环境风险分析控制程序》规定风险的识别、分析、评价和控制的过程和方法，以保证风险管理的有效性，从而确保管理体系能够实现其期望的结果；增强有利影响；避免或减少不利影响；实现改进。</w:t>
            </w:r>
          </w:p>
          <w:p>
            <w:pPr>
              <w:rPr>
                <w:rFonts w:hint="eastAsia" w:ascii="楷体" w:hAnsi="楷体" w:eastAsia="楷体" w:cs="楷体"/>
                <w:color w:val="auto"/>
                <w:sz w:val="21"/>
                <w:szCs w:val="21"/>
              </w:rPr>
            </w:pPr>
            <w:r>
              <w:rPr>
                <w:rFonts w:hint="eastAsia" w:ascii="楷体" w:hAnsi="楷体" w:eastAsia="楷体" w:cs="楷体"/>
                <w:color w:val="auto"/>
                <w:sz w:val="21"/>
                <w:szCs w:val="21"/>
              </w:rPr>
              <w:t>●</w:t>
            </w:r>
            <w:r>
              <w:rPr>
                <w:rFonts w:hint="eastAsia" w:ascii="楷体" w:hAnsi="楷体" w:eastAsia="楷体" w:cs="楷体"/>
                <w:color w:val="auto"/>
                <w:sz w:val="21"/>
                <w:szCs w:val="21"/>
                <w:lang w:eastAsia="zh-CN"/>
              </w:rPr>
              <w:t>李总</w:t>
            </w:r>
            <w:r>
              <w:rPr>
                <w:rFonts w:hint="eastAsia" w:ascii="楷体" w:hAnsi="楷体" w:eastAsia="楷体" w:cs="楷体"/>
                <w:color w:val="auto"/>
                <w:sz w:val="21"/>
                <w:szCs w:val="21"/>
              </w:rPr>
              <w:t>介绍：在策划管理体系时，领导层考虑了公司运行标准所处的环境，包括上述4.1识别的内外部环境。手册里有对风险和机遇应对控制的要求。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●公司面临的风险和机遇主要是：</w:t>
            </w:r>
            <w:r>
              <w:rPr>
                <w:rFonts w:hint="eastAsia" w:ascii="楷体" w:hAnsi="楷体" w:eastAsia="楷体" w:cs="楷体"/>
                <w:color w:val="auto"/>
                <w:sz w:val="21"/>
                <w:szCs w:val="21"/>
                <w:lang w:eastAsia="zh-CN"/>
              </w:rPr>
              <w:t>产能不足、售出成品出现质量问题、</w:t>
            </w:r>
            <w:r>
              <w:rPr>
                <w:rFonts w:hint="eastAsia" w:ascii="楷体" w:hAnsi="楷体" w:eastAsia="楷体" w:cs="楷体"/>
                <w:color w:val="auto"/>
                <w:sz w:val="21"/>
                <w:szCs w:val="21"/>
                <w:lang w:val="en-US" w:eastAsia="zh-CN"/>
              </w:rPr>
              <w:t>原材料涨价，</w:t>
            </w:r>
            <w:r>
              <w:rPr>
                <w:rFonts w:hint="eastAsia" w:ascii="楷体" w:hAnsi="楷体" w:eastAsia="楷体" w:cs="楷体"/>
                <w:color w:val="auto"/>
                <w:sz w:val="21"/>
                <w:szCs w:val="21"/>
                <w:lang w:eastAsia="zh-CN"/>
              </w:rPr>
              <w:t>市场增长迅速，市场需求量加大</w:t>
            </w:r>
            <w:r>
              <w:rPr>
                <w:rFonts w:hint="eastAsia" w:ascii="楷体" w:hAnsi="楷体" w:eastAsia="楷体" w:cs="楷体"/>
                <w:color w:val="auto"/>
                <w:sz w:val="21"/>
                <w:szCs w:val="21"/>
              </w:rPr>
              <w:t>。</w:t>
            </w:r>
          </w:p>
          <w:p>
            <w:pPr>
              <w:rPr>
                <w:rFonts w:hint="eastAsia" w:ascii="楷体" w:hAnsi="楷体" w:eastAsia="楷体" w:cs="楷体"/>
                <w:color w:val="auto"/>
                <w:sz w:val="21"/>
                <w:szCs w:val="21"/>
              </w:rPr>
            </w:pPr>
            <w:r>
              <w:rPr>
                <w:rFonts w:hint="eastAsia" w:ascii="楷体" w:hAnsi="楷体" w:eastAsia="楷体" w:cs="楷体"/>
                <w:color w:val="auto"/>
                <w:sz w:val="21"/>
                <w:szCs w:val="21"/>
              </w:rPr>
              <w:t>●</w:t>
            </w:r>
            <w:r>
              <w:rPr>
                <w:rFonts w:hint="eastAsia" w:ascii="楷体" w:hAnsi="楷体" w:eastAsia="楷体" w:cs="楷体"/>
                <w:color w:val="auto"/>
                <w:sz w:val="21"/>
                <w:szCs w:val="21"/>
                <w:lang w:eastAsia="zh-CN"/>
              </w:rPr>
              <w:t>李总</w:t>
            </w:r>
            <w:r>
              <w:rPr>
                <w:rFonts w:hint="eastAsia" w:ascii="楷体" w:hAnsi="楷体" w:eastAsia="楷体" w:cs="楷体"/>
                <w:color w:val="auto"/>
                <w:sz w:val="21"/>
                <w:szCs w:val="21"/>
              </w:rPr>
              <w:t>简单介绍了公司为了应对现阶段的风险和机遇所采取措施等，记录如下：</w:t>
            </w:r>
          </w:p>
          <w:p>
            <w:pPr>
              <w:keepNext w:val="0"/>
              <w:keepLines w:val="0"/>
              <w:widowControl/>
              <w:numPr>
                <w:ilvl w:val="0"/>
                <w:numId w:val="3"/>
              </w:numPr>
              <w:suppressLineNumbers w:val="0"/>
              <w:jc w:val="left"/>
              <w:rPr>
                <w:rFonts w:hint="eastAsia" w:ascii="楷体" w:hAnsi="楷体" w:eastAsia="楷体" w:cs="楷体"/>
                <w:color w:val="000000"/>
                <w:kern w:val="0"/>
                <w:sz w:val="21"/>
                <w:szCs w:val="21"/>
                <w:lang w:val="en-US" w:eastAsia="zh-CN" w:bidi="ar"/>
              </w:rPr>
            </w:pPr>
            <w:r>
              <w:rPr>
                <w:rFonts w:hint="eastAsia" w:ascii="楷体" w:hAnsi="楷体" w:eastAsia="楷体" w:cs="楷体"/>
                <w:color w:val="000000"/>
                <w:kern w:val="0"/>
                <w:sz w:val="21"/>
                <w:szCs w:val="21"/>
                <w:lang w:val="en-US" w:eastAsia="zh-CN" w:bidi="ar"/>
              </w:rPr>
              <w:t>依法生产加工、销售，严格检查检验， 确保产品质量符合标准和食品安全法的要求提高产量，</w:t>
            </w:r>
          </w:p>
          <w:p>
            <w:pPr>
              <w:keepNext w:val="0"/>
              <w:keepLines w:val="0"/>
              <w:widowControl/>
              <w:numPr>
                <w:ilvl w:val="0"/>
                <w:numId w:val="3"/>
              </w:numPr>
              <w:suppressLineNumbers w:val="0"/>
              <w:jc w:val="left"/>
              <w:rPr>
                <w:rFonts w:hint="eastAsia" w:ascii="楷体" w:hAnsi="楷体" w:eastAsia="楷体" w:cs="楷体"/>
                <w:color w:val="auto"/>
                <w:kern w:val="2"/>
                <w:sz w:val="21"/>
                <w:szCs w:val="21"/>
                <w:lang w:val="en-US" w:eastAsia="zh-CN" w:bidi="ar-SA"/>
              </w:rPr>
            </w:pPr>
            <w:r>
              <w:rPr>
                <w:rFonts w:hint="eastAsia" w:ascii="楷体" w:hAnsi="楷体" w:eastAsia="楷体" w:cs="楷体"/>
                <w:color w:val="000000"/>
                <w:kern w:val="0"/>
                <w:sz w:val="21"/>
                <w:szCs w:val="21"/>
                <w:lang w:val="en-US" w:eastAsia="zh-CN" w:bidi="ar"/>
              </w:rPr>
              <w:t>提高质量，扩大品种，扩大市场占有率</w:t>
            </w:r>
            <w:r>
              <w:rPr>
                <w:rFonts w:hint="eastAsia" w:ascii="楷体" w:hAnsi="楷体" w:eastAsia="楷体" w:cs="楷体"/>
                <w:color w:val="auto"/>
                <w:kern w:val="2"/>
                <w:sz w:val="21"/>
                <w:szCs w:val="21"/>
                <w:lang w:val="en-US" w:eastAsia="zh-CN" w:bidi="ar-SA"/>
              </w:rPr>
              <w:t>。</w:t>
            </w:r>
          </w:p>
          <w:p>
            <w:pPr>
              <w:pStyle w:val="2"/>
              <w:rPr>
                <w:rFonts w:hint="eastAsia" w:ascii="楷体" w:hAnsi="楷体" w:eastAsia="楷体" w:cs="楷体"/>
                <w:sz w:val="21"/>
                <w:szCs w:val="21"/>
                <w:lang w:val="en-US" w:eastAsia="zh-CN"/>
              </w:rPr>
            </w:pPr>
            <w:r>
              <w:rPr>
                <w:rFonts w:hint="eastAsia" w:ascii="楷体" w:hAnsi="楷体" w:eastAsia="楷体" w:cs="楷体"/>
                <w:color w:val="auto"/>
                <w:kern w:val="2"/>
                <w:sz w:val="21"/>
                <w:szCs w:val="21"/>
                <w:lang w:val="en-US" w:eastAsia="zh-CN" w:bidi="ar-SA"/>
              </w:rPr>
              <w:t>。。。。。。</w:t>
            </w:r>
          </w:p>
          <w:p>
            <w:pPr>
              <w:spacing w:line="240" w:lineRule="exact"/>
              <w:rPr>
                <w:b/>
                <w:color w:val="000000" w:themeColor="text1"/>
              </w:rPr>
            </w:pPr>
            <w:r>
              <w:rPr>
                <w:rFonts w:hint="eastAsia" w:ascii="楷体" w:hAnsi="楷体" w:eastAsia="楷体" w:cs="楷体"/>
                <w:color w:val="auto"/>
                <w:sz w:val="21"/>
                <w:szCs w:val="21"/>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楷体" w:hAnsi="楷体" w:eastAsia="楷体" w:cs="楷体"/>
                <w:b w:val="0"/>
                <w:bCs w:val="0"/>
                <w:sz w:val="21"/>
                <w:szCs w:val="21"/>
                <w:lang w:eastAsia="zh-CN"/>
              </w:rPr>
              <w:t>原料</w:t>
            </w:r>
            <w:r>
              <w:rPr>
                <w:rFonts w:hint="eastAsia" w:ascii="楷体" w:hAnsi="楷体" w:eastAsia="楷体" w:cs="楷体"/>
                <w:b w:val="0"/>
                <w:bCs w:val="0"/>
                <w:sz w:val="21"/>
                <w:szCs w:val="21"/>
                <w:lang w:val="en-US" w:eastAsia="zh-CN"/>
              </w:rPr>
              <w:t>(检验检疫合格)</w:t>
            </w:r>
            <w:r>
              <w:rPr>
                <w:rFonts w:hint="eastAsia" w:ascii="楷体" w:hAnsi="楷体" w:eastAsia="楷体" w:cs="楷体"/>
                <w:b w:val="0"/>
                <w:bCs w:val="0"/>
                <w:sz w:val="21"/>
                <w:szCs w:val="21"/>
                <w:lang w:eastAsia="zh-CN"/>
              </w:rPr>
              <w:t>入库</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屠宰</w:t>
            </w:r>
            <w:r>
              <w:rPr>
                <w:rFonts w:hint="eastAsia" w:ascii="楷体" w:hAnsi="楷体" w:eastAsia="楷体" w:cs="楷体"/>
                <w:b w:val="0"/>
                <w:bCs w:val="0"/>
                <w:sz w:val="21"/>
                <w:szCs w:val="21"/>
              </w:rPr>
              <w:t>→排酸→分割→加工→</w:t>
            </w:r>
            <w:r>
              <w:rPr>
                <w:rFonts w:hint="eastAsia" w:ascii="楷体" w:hAnsi="楷体" w:eastAsia="楷体" w:cs="楷体"/>
                <w:b w:val="0"/>
                <w:bCs w:val="0"/>
                <w:sz w:val="21"/>
                <w:szCs w:val="21"/>
                <w:lang w:val="en-US" w:eastAsia="zh-CN"/>
              </w:rPr>
              <w:t>检验</w:t>
            </w:r>
            <w:r>
              <w:rPr>
                <w:rFonts w:hint="eastAsia" w:ascii="楷体" w:hAnsi="楷体" w:eastAsia="楷体" w:cs="楷体"/>
                <w:b w:val="0"/>
                <w:bCs w:val="0"/>
                <w:sz w:val="21"/>
                <w:szCs w:val="21"/>
              </w:rPr>
              <w:t>→包装→冷冻→出库销售</w:t>
            </w:r>
          </w:p>
          <w:p>
            <w:pPr>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楷体" w:hAnsi="楷体" w:eastAsia="楷体" w:cs="楷体"/>
                <w:b w:val="0"/>
                <w:bCs w:val="0"/>
                <w:sz w:val="21"/>
                <w:szCs w:val="21"/>
                <w:lang w:eastAsia="zh-CN"/>
              </w:rPr>
              <w:t>分割、冷冻、</w:t>
            </w:r>
            <w:r>
              <w:rPr>
                <w:rFonts w:hint="eastAsia" w:ascii="楷体" w:hAnsi="楷体" w:eastAsia="楷体" w:cs="楷体"/>
                <w:b w:val="0"/>
                <w:bCs w:val="0"/>
                <w:sz w:val="21"/>
                <w:szCs w:val="21"/>
                <w:lang w:val="en-US" w:eastAsia="zh-CN"/>
              </w:rPr>
              <w:t>检测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排酸</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w:t>
            </w:r>
            <w:r>
              <w:rPr>
                <w:rFonts w:hint="eastAsia" w:ascii="楷体" w:hAnsi="楷体" w:eastAsia="楷体" w:cs="楷体"/>
                <w:b w:val="0"/>
                <w:bCs w:val="0"/>
                <w:color w:val="auto"/>
                <w:sz w:val="21"/>
                <w:szCs w:val="21"/>
              </w:rPr>
              <w:t>根据公司产品和服务特点，不适用条款为8.3</w:t>
            </w:r>
            <w:r>
              <w:rPr>
                <w:rFonts w:hint="eastAsia" w:ascii="楷体" w:hAnsi="楷体" w:eastAsia="楷体" w:cs="楷体"/>
                <w:b w:val="0"/>
                <w:bCs w:val="0"/>
                <w:color w:val="auto"/>
                <w:sz w:val="21"/>
                <w:szCs w:val="21"/>
                <w:lang w:val="en-US" w:eastAsia="zh-CN"/>
              </w:rPr>
              <w:t>,</w:t>
            </w:r>
            <w:r>
              <w:rPr>
                <w:rFonts w:hint="eastAsia" w:ascii="楷体" w:hAnsi="楷体" w:eastAsia="楷体" w:cs="楷体"/>
                <w:b w:val="0"/>
                <w:bCs w:val="0"/>
                <w:color w:val="auto"/>
                <w:sz w:val="21"/>
                <w:szCs w:val="21"/>
              </w:rPr>
              <w:t>公司目前所生产</w:t>
            </w:r>
            <w:r>
              <w:rPr>
                <w:rFonts w:hint="eastAsia" w:ascii="楷体" w:hAnsi="楷体" w:eastAsia="楷体" w:cs="楷体"/>
                <w:b w:val="0"/>
                <w:bCs w:val="0"/>
                <w:color w:val="auto"/>
                <w:sz w:val="21"/>
                <w:szCs w:val="21"/>
                <w:lang w:val="en-US" w:eastAsia="zh-CN"/>
              </w:rPr>
              <w:t>和销售的</w:t>
            </w:r>
            <w:r>
              <w:rPr>
                <w:rFonts w:hint="eastAsia" w:ascii="楷体" w:hAnsi="楷体" w:eastAsia="楷体" w:cs="楷体"/>
                <w:b w:val="0"/>
                <w:bCs w:val="0"/>
                <w:color w:val="auto"/>
                <w:sz w:val="21"/>
                <w:szCs w:val="21"/>
              </w:rPr>
              <w:t>产品依据国家标准、行业规范生产检验，工艺成熟，技术稳定。企业确保不因删减影响本企业提供满足顾客和适用的法规要求的产品的能力，也不免除本企业相关责任。</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2"/>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2"/>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ascii="楷体" w:hAnsi="楷体" w:eastAsia="楷体" w:cs="楷体"/>
                <w:color w:val="auto"/>
                <w:sz w:val="21"/>
                <w:szCs w:val="21"/>
              </w:rPr>
            </w:pPr>
            <w:r>
              <w:rPr>
                <w:rFonts w:hint="eastAsia" w:ascii="楷体" w:hAnsi="楷体" w:eastAsia="楷体" w:cs="楷体"/>
                <w:color w:val="auto"/>
                <w:sz w:val="21"/>
                <w:szCs w:val="21"/>
              </w:rPr>
              <w:t>●企业质量目标：</w:t>
            </w:r>
          </w:p>
          <w:p>
            <w:pPr>
              <w:keepNext w:val="0"/>
              <w:keepLines w:val="0"/>
              <w:widowControl/>
              <w:suppressLineNumbers w:val="0"/>
              <w:ind w:firstLine="420" w:firstLineChars="200"/>
              <w:jc w:val="left"/>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1、</w:t>
            </w:r>
            <w:r>
              <w:rPr>
                <w:rFonts w:hint="eastAsia" w:ascii="楷体" w:hAnsi="楷体" w:eastAsia="楷体" w:cs="楷体"/>
                <w:b/>
                <w:bCs/>
                <w:color w:val="000000"/>
                <w:kern w:val="0"/>
                <w:sz w:val="21"/>
                <w:szCs w:val="21"/>
                <w:lang w:val="en-US" w:eastAsia="zh-CN" w:bidi="ar"/>
              </w:rPr>
              <w:t>交货及时率 100%</w:t>
            </w:r>
            <w:r>
              <w:rPr>
                <w:rFonts w:hint="eastAsia" w:ascii="楷体" w:hAnsi="楷体" w:eastAsia="楷体" w:cs="楷体"/>
                <w:b w:val="0"/>
                <w:bCs w:val="0"/>
                <w:sz w:val="21"/>
                <w:szCs w:val="21"/>
                <w:lang w:eastAsia="zh-CN"/>
              </w:rPr>
              <w:t>；</w:t>
            </w:r>
          </w:p>
          <w:p>
            <w:pPr>
              <w:numPr>
                <w:ilvl w:val="0"/>
                <w:numId w:val="0"/>
              </w:numPr>
              <w:spacing w:line="240" w:lineRule="auto"/>
              <w:ind w:firstLine="420" w:firstLineChars="200"/>
              <w:rPr>
                <w:rFonts w:hint="eastAsia" w:ascii="楷体" w:hAnsi="楷体" w:eastAsia="楷体" w:cs="楷体"/>
                <w:color w:val="auto"/>
                <w:sz w:val="21"/>
                <w:szCs w:val="21"/>
              </w:rPr>
            </w:pPr>
            <w:r>
              <w:rPr>
                <w:rFonts w:hint="eastAsia" w:ascii="楷体" w:hAnsi="楷体" w:eastAsia="楷体" w:cs="楷体"/>
                <w:b w:val="0"/>
                <w:bCs w:val="0"/>
                <w:sz w:val="21"/>
                <w:szCs w:val="21"/>
                <w:lang w:val="en-US" w:eastAsia="zh-CN"/>
              </w:rPr>
              <w:t>2</w:t>
            </w:r>
            <w:r>
              <w:rPr>
                <w:rFonts w:hint="eastAsia" w:ascii="楷体" w:hAnsi="楷体" w:eastAsia="楷体" w:cs="楷体"/>
                <w:b w:val="0"/>
                <w:bCs w:val="0"/>
                <w:sz w:val="21"/>
                <w:szCs w:val="21"/>
              </w:rPr>
              <w:t>、</w:t>
            </w:r>
            <w:r>
              <w:rPr>
                <w:rFonts w:hint="eastAsia" w:ascii="楷体" w:hAnsi="楷体" w:eastAsia="楷体" w:cs="楷体"/>
                <w:b w:val="0"/>
                <w:bCs w:val="0"/>
                <w:sz w:val="21"/>
                <w:szCs w:val="21"/>
                <w:lang w:eastAsia="zh-CN"/>
              </w:rPr>
              <w:t>相关方</w:t>
            </w:r>
            <w:r>
              <w:rPr>
                <w:rFonts w:hint="eastAsia" w:ascii="楷体" w:hAnsi="楷体" w:eastAsia="楷体" w:cs="楷体"/>
                <w:b w:val="0"/>
                <w:bCs w:val="0"/>
                <w:sz w:val="21"/>
                <w:szCs w:val="21"/>
              </w:rPr>
              <w:t>满意</w:t>
            </w:r>
            <w:r>
              <w:rPr>
                <w:rFonts w:hint="eastAsia" w:ascii="楷体" w:hAnsi="楷体" w:eastAsia="楷体" w:cs="楷体"/>
                <w:b w:val="0"/>
                <w:bCs w:val="0"/>
                <w:sz w:val="21"/>
                <w:szCs w:val="21"/>
                <w:lang w:eastAsia="zh-CN"/>
              </w:rPr>
              <w:t>度</w:t>
            </w:r>
            <w:r>
              <w:rPr>
                <w:rFonts w:hint="eastAsia" w:ascii="楷体" w:hAnsi="楷体" w:eastAsia="楷体" w:cs="楷体"/>
                <w:b w:val="0"/>
                <w:bCs w:val="0"/>
                <w:sz w:val="21"/>
                <w:szCs w:val="21"/>
              </w:rPr>
              <w:t>9</w:t>
            </w:r>
            <w:r>
              <w:rPr>
                <w:rFonts w:hint="eastAsia" w:ascii="楷体" w:hAnsi="楷体" w:eastAsia="楷体" w:cs="楷体"/>
                <w:b w:val="0"/>
                <w:bCs w:val="0"/>
                <w:sz w:val="21"/>
                <w:szCs w:val="21"/>
                <w:lang w:val="en-US" w:eastAsia="zh-CN"/>
              </w:rPr>
              <w:t>4</w:t>
            </w:r>
            <w:r>
              <w:rPr>
                <w:rFonts w:hint="eastAsia" w:ascii="楷体" w:hAnsi="楷体" w:eastAsia="楷体" w:cs="楷体"/>
                <w:b w:val="0"/>
                <w:bCs w:val="0"/>
                <w:sz w:val="21"/>
                <w:szCs w:val="21"/>
              </w:rPr>
              <w:t>以上</w:t>
            </w:r>
            <w:r>
              <w:rPr>
                <w:rFonts w:hint="eastAsia" w:ascii="楷体" w:hAnsi="楷体" w:eastAsia="楷体" w:cs="楷体"/>
                <w:b w:val="0"/>
                <w:bCs w:val="0"/>
                <w:sz w:val="21"/>
                <w:szCs w:val="21"/>
                <w:lang w:eastAsia="zh-CN"/>
              </w:rPr>
              <w:t>。</w:t>
            </w:r>
          </w:p>
          <w:p>
            <w:pPr>
              <w:rPr>
                <w:rFonts w:hint="eastAsia" w:ascii="楷体" w:hAnsi="楷体" w:eastAsia="楷体" w:cs="楷体"/>
                <w:b/>
                <w:color w:val="auto"/>
                <w:sz w:val="21"/>
                <w:szCs w:val="21"/>
              </w:rPr>
            </w:pPr>
            <w:r>
              <w:rPr>
                <w:rFonts w:hint="eastAsia" w:ascii="楷体" w:hAnsi="楷体" w:eastAsia="楷体" w:cs="楷体"/>
                <w:color w:val="auto"/>
                <w:sz w:val="21"/>
                <w:szCs w:val="21"/>
              </w:rPr>
              <w:t>●质量目标满足产品要求（国家标准及客户要求）；</w:t>
            </w:r>
          </w:p>
          <w:p>
            <w:pPr>
              <w:rPr>
                <w:rFonts w:hint="eastAsia" w:ascii="楷体" w:hAnsi="楷体" w:eastAsia="楷体" w:cs="楷体"/>
                <w:color w:val="auto"/>
                <w:sz w:val="21"/>
                <w:szCs w:val="21"/>
              </w:rPr>
            </w:pPr>
            <w:r>
              <w:rPr>
                <w:rFonts w:hint="eastAsia" w:ascii="楷体" w:hAnsi="楷体" w:eastAsia="楷体" w:cs="楷体"/>
                <w:color w:val="auto"/>
                <w:sz w:val="21"/>
                <w:szCs w:val="21"/>
              </w:rPr>
              <w:t>●质量目标进行层层分解，落实到责任部门，每季度末考核。</w:t>
            </w:r>
          </w:p>
          <w:p>
            <w:pP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--查202</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4月1日</w:t>
            </w:r>
            <w:r>
              <w:rPr>
                <w:rFonts w:hint="eastAsia" w:ascii="楷体" w:hAnsi="楷体" w:eastAsia="楷体" w:cs="楷体"/>
                <w:color w:val="auto"/>
                <w:sz w:val="21"/>
                <w:szCs w:val="21"/>
              </w:rPr>
              <w:t>考核情况：</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考核人：</w:t>
            </w:r>
            <w:r>
              <w:rPr>
                <w:rFonts w:hint="eastAsia" w:ascii="楷体" w:hAnsi="楷体" w:eastAsia="楷体" w:cs="楷体"/>
                <w:color w:val="auto"/>
                <w:sz w:val="21"/>
                <w:szCs w:val="21"/>
                <w:lang w:val="en-US" w:eastAsia="zh-CN"/>
              </w:rPr>
              <w:t>刘雅娜</w:t>
            </w:r>
          </w:p>
          <w:p>
            <w:pPr>
              <w:keepNext w:val="0"/>
              <w:keepLines w:val="0"/>
              <w:widowControl/>
              <w:suppressLineNumbers w:val="0"/>
              <w:ind w:firstLine="420" w:firstLineChars="200"/>
              <w:jc w:val="left"/>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val="en-US" w:eastAsia="zh-CN"/>
              </w:rPr>
              <w:t>1、</w:t>
            </w:r>
            <w:r>
              <w:rPr>
                <w:rFonts w:hint="eastAsia" w:ascii="楷体" w:hAnsi="楷体" w:eastAsia="楷体" w:cs="楷体"/>
                <w:b/>
                <w:bCs/>
                <w:color w:val="000000"/>
                <w:kern w:val="0"/>
                <w:sz w:val="21"/>
                <w:szCs w:val="21"/>
                <w:lang w:val="en-US" w:eastAsia="zh-CN" w:bidi="ar"/>
              </w:rPr>
              <w:t>交货及时率        100%</w:t>
            </w:r>
            <w:r>
              <w:rPr>
                <w:rFonts w:hint="eastAsia" w:ascii="楷体" w:hAnsi="楷体" w:eastAsia="楷体" w:cs="楷体"/>
                <w:b w:val="0"/>
                <w:bCs w:val="0"/>
                <w:sz w:val="21"/>
                <w:szCs w:val="21"/>
                <w:lang w:eastAsia="zh-CN"/>
              </w:rPr>
              <w:t>；</w:t>
            </w:r>
          </w:p>
          <w:p>
            <w:pPr>
              <w:spacing w:line="240" w:lineRule="exact"/>
              <w:rPr>
                <w:rFonts w:ascii="宋体" w:hAnsi="宋体"/>
                <w:b/>
                <w:color w:val="000000" w:themeColor="text1"/>
              </w:rPr>
            </w:pPr>
            <w:r>
              <w:rPr>
                <w:rFonts w:hint="eastAsia" w:ascii="楷体" w:hAnsi="楷体" w:eastAsia="楷体" w:cs="楷体"/>
                <w:b w:val="0"/>
                <w:bCs w:val="0"/>
                <w:sz w:val="21"/>
                <w:szCs w:val="21"/>
                <w:lang w:val="en-US" w:eastAsia="zh-CN"/>
              </w:rPr>
              <w:t>2</w:t>
            </w:r>
            <w:r>
              <w:rPr>
                <w:rFonts w:hint="eastAsia" w:ascii="楷体" w:hAnsi="楷体" w:eastAsia="楷体" w:cs="楷体"/>
                <w:b w:val="0"/>
                <w:bCs w:val="0"/>
                <w:sz w:val="21"/>
                <w:szCs w:val="21"/>
              </w:rPr>
              <w:t>、</w:t>
            </w:r>
            <w:r>
              <w:rPr>
                <w:rFonts w:hint="eastAsia" w:ascii="楷体" w:hAnsi="楷体" w:eastAsia="楷体" w:cs="楷体"/>
                <w:b w:val="0"/>
                <w:bCs w:val="0"/>
                <w:sz w:val="21"/>
                <w:szCs w:val="21"/>
                <w:lang w:eastAsia="zh-CN"/>
              </w:rPr>
              <w:t>相关方</w:t>
            </w:r>
            <w:r>
              <w:rPr>
                <w:rFonts w:hint="eastAsia" w:ascii="楷体" w:hAnsi="楷体" w:eastAsia="楷体" w:cs="楷体"/>
                <w:b w:val="0"/>
                <w:bCs w:val="0"/>
                <w:sz w:val="21"/>
                <w:szCs w:val="21"/>
              </w:rPr>
              <w:t>满意</w:t>
            </w:r>
            <w:r>
              <w:rPr>
                <w:rFonts w:hint="eastAsia" w:ascii="楷体" w:hAnsi="楷体" w:eastAsia="楷体" w:cs="楷体"/>
                <w:b w:val="0"/>
                <w:bCs w:val="0"/>
                <w:sz w:val="21"/>
                <w:szCs w:val="21"/>
                <w:lang w:eastAsia="zh-CN"/>
              </w:rPr>
              <w:t>度</w:t>
            </w:r>
            <w:r>
              <w:rPr>
                <w:rFonts w:hint="eastAsia" w:ascii="楷体" w:hAnsi="楷体" w:eastAsia="楷体" w:cs="楷体"/>
                <w:b w:val="0"/>
                <w:bCs w:val="0"/>
                <w:sz w:val="21"/>
                <w:szCs w:val="21"/>
                <w:lang w:val="en-US" w:eastAsia="zh-CN"/>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楷体" w:hAnsi="楷体" w:eastAsia="楷体" w:cs="楷体"/>
                <w:color w:val="000000" w:themeColor="text1"/>
                <w:sz w:val="21"/>
                <w:szCs w:val="21"/>
              </w:rPr>
              <w:t>管理体系文件由</w:t>
            </w:r>
            <w:r>
              <w:rPr>
                <w:rFonts w:hint="eastAsia" w:ascii="楷体" w:hAnsi="楷体" w:eastAsia="楷体" w:cs="楷体"/>
                <w:color w:val="000000" w:themeColor="text1"/>
                <w:sz w:val="21"/>
                <w:szCs w:val="21"/>
                <w:lang w:eastAsia="zh-CN"/>
              </w:rPr>
              <w:t>办公室</w:t>
            </w:r>
            <w:r>
              <w:rPr>
                <w:rFonts w:hint="eastAsia" w:ascii="楷体" w:hAnsi="楷体" w:eastAsia="楷体" w:cs="楷体"/>
                <w:color w:val="000000" w:themeColor="text1"/>
                <w:sz w:val="21"/>
                <w:szCs w:val="21"/>
              </w:rPr>
              <w:t>组织编写，总经理批准发布实施，</w:t>
            </w:r>
            <w:r>
              <w:rPr>
                <w:rFonts w:hint="eastAsia" w:ascii="楷体" w:hAnsi="楷体" w:eastAsia="楷体" w:cs="楷体"/>
                <w:color w:val="000000" w:themeColor="text1"/>
                <w:sz w:val="21"/>
                <w:szCs w:val="21"/>
                <w:lang w:eastAsia="zh-CN"/>
              </w:rPr>
              <w:t>办公室</w:t>
            </w:r>
            <w:r>
              <w:rPr>
                <w:rFonts w:hint="eastAsia" w:ascii="楷体" w:hAnsi="楷体" w:eastAsia="楷体" w:cs="楷体"/>
                <w:color w:val="000000" w:themeColor="text1"/>
                <w:sz w:val="21"/>
                <w:szCs w:val="21"/>
              </w:rPr>
              <w:t xml:space="preserve">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w:t>
            </w:r>
            <w:r>
              <w:rPr>
                <w:rFonts w:hint="eastAsia" w:ascii="楷体" w:hAnsi="楷体" w:eastAsia="楷体" w:cs="楷体"/>
                <w:color w:val="000000" w:themeColor="text1"/>
                <w:sz w:val="21"/>
                <w:szCs w:val="21"/>
                <w:lang w:eastAsia="zh-CN"/>
              </w:rPr>
              <w:t>办公室</w:t>
            </w:r>
            <w:r>
              <w:rPr>
                <w:rFonts w:hint="eastAsia" w:ascii="楷体" w:hAnsi="楷体" w:eastAsia="楷体" w:cs="楷体"/>
                <w:color w:val="000000" w:themeColor="text1"/>
                <w:sz w:val="21"/>
                <w:szCs w:val="21"/>
              </w:rPr>
              <w:t>根据管理体系要求设计了空白表格，按照需求发放，由使用人员填写记录并保存，</w:t>
            </w:r>
            <w:r>
              <w:rPr>
                <w:rFonts w:hint="eastAsia" w:ascii="楷体" w:hAnsi="楷体" w:eastAsia="楷体" w:cs="楷体"/>
                <w:color w:val="000000" w:themeColor="text1"/>
                <w:sz w:val="21"/>
                <w:szCs w:val="21"/>
                <w:lang w:eastAsia="zh-CN"/>
              </w:rPr>
              <w:t>办公室</w:t>
            </w:r>
            <w:r>
              <w:rPr>
                <w:rFonts w:hint="eastAsia" w:ascii="楷体" w:hAnsi="楷体" w:eastAsia="楷体" w:cs="楷体"/>
                <w:color w:val="000000" w:themeColor="text1"/>
                <w:sz w:val="21"/>
                <w:szCs w:val="21"/>
              </w:rPr>
              <w:t>不定期 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bidi w:val="0"/>
              <w:rPr>
                <w:rFonts w:hint="eastAsia" w:ascii="楷体" w:hAnsi="楷体" w:eastAsia="楷体" w:cs="楷体"/>
                <w:sz w:val="21"/>
                <w:szCs w:val="21"/>
                <w:lang w:val="en-US" w:eastAsia="zh-CN"/>
              </w:rPr>
            </w:pPr>
            <w:r>
              <w:rPr>
                <w:rFonts w:hint="eastAsia" w:ascii="楷体" w:hAnsi="楷体" w:eastAsia="楷体" w:cs="楷体"/>
                <w:sz w:val="21"/>
                <w:szCs w:val="21"/>
              </w:rPr>
              <w:t>●企业目前在职员工</w:t>
            </w:r>
            <w:r>
              <w:rPr>
                <w:rFonts w:hint="eastAsia" w:ascii="楷体" w:hAnsi="楷体" w:eastAsia="楷体" w:cs="楷体"/>
                <w:sz w:val="21"/>
                <w:szCs w:val="21"/>
                <w:lang w:val="en-US" w:eastAsia="zh-CN"/>
              </w:rPr>
              <w:t>15</w:t>
            </w:r>
            <w:r>
              <w:rPr>
                <w:rFonts w:hint="eastAsia" w:ascii="楷体" w:hAnsi="楷体" w:eastAsia="楷体" w:cs="楷体"/>
                <w:sz w:val="21"/>
                <w:szCs w:val="21"/>
              </w:rPr>
              <w:t>人，包括管理人员</w:t>
            </w:r>
            <w:r>
              <w:rPr>
                <w:rFonts w:hint="eastAsia" w:ascii="楷体" w:hAnsi="楷体" w:eastAsia="楷体" w:cs="楷体"/>
                <w:sz w:val="21"/>
                <w:szCs w:val="21"/>
                <w:lang w:val="en-US" w:eastAsia="zh-CN"/>
              </w:rPr>
              <w:t>4</w:t>
            </w:r>
            <w:r>
              <w:rPr>
                <w:rFonts w:hint="eastAsia" w:ascii="楷体" w:hAnsi="楷体" w:eastAsia="楷体" w:cs="楷体"/>
                <w:sz w:val="21"/>
                <w:szCs w:val="21"/>
              </w:rPr>
              <w:t>人、业务人员、生产人员等，职工队伍相对稳定</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均有健康证。</w:t>
            </w:r>
          </w:p>
          <w:p>
            <w:pPr>
              <w:spacing w:line="30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配备有办公</w:t>
            </w:r>
            <w:r>
              <w:rPr>
                <w:rFonts w:hint="eastAsia" w:ascii="楷体" w:hAnsi="楷体" w:eastAsia="楷体" w:cs="楷体"/>
                <w:b w:val="0"/>
                <w:bCs w:val="0"/>
                <w:color w:val="auto"/>
                <w:sz w:val="21"/>
                <w:szCs w:val="21"/>
                <w:lang w:val="en-US" w:eastAsia="zh-CN"/>
              </w:rPr>
              <w:t>楼（建筑面积500平米）</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切割</w:t>
            </w:r>
            <w:r>
              <w:rPr>
                <w:rFonts w:hint="eastAsia" w:ascii="楷体" w:hAnsi="楷体" w:eastAsia="楷体" w:cs="楷体"/>
                <w:b w:val="0"/>
                <w:bCs w:val="0"/>
                <w:color w:val="auto"/>
                <w:sz w:val="21"/>
                <w:szCs w:val="21"/>
              </w:rPr>
              <w:t>车间</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150平米</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排酸库100平米、冷库200平米、速冻库60</w:t>
            </w:r>
            <w:r>
              <w:rPr>
                <w:rFonts w:hint="eastAsia" w:ascii="楷体" w:hAnsi="楷体" w:eastAsia="楷体" w:cs="楷体"/>
                <w:b w:val="0"/>
                <w:bCs w:val="0"/>
                <w:color w:val="auto"/>
                <w:sz w:val="21"/>
                <w:szCs w:val="21"/>
              </w:rPr>
              <w:t>仓库等基础设施，</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办公主要设施：电脑、电话、一体机等，满足办公需求。</w:t>
            </w:r>
          </w:p>
          <w:p>
            <w:pPr>
              <w:spacing w:line="240" w:lineRule="exact"/>
              <w:rPr>
                <w:rFonts w:ascii="宋体" w:hAnsi="宋体"/>
                <w:b/>
                <w:color w:val="000000" w:themeColor="text1"/>
                <w:sz w:val="20"/>
                <w:szCs w:val="20"/>
              </w:rPr>
            </w:pPr>
            <w:r>
              <w:rPr>
                <w:rFonts w:hint="eastAsia" w:ascii="楷体" w:hAnsi="楷体" w:eastAsia="楷体" w:cs="楷体"/>
                <w:b w:val="0"/>
                <w:bCs w:val="0"/>
                <w:color w:val="auto"/>
                <w:sz w:val="21"/>
                <w:szCs w:val="21"/>
              </w:rPr>
              <w:t>主要生产设备： 塑料/不锈钢操作台</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真空包装机</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定型模具</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刀具</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真空包装机等，满足生产需求。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rPr>
                <w:rFonts w:hint="default" w:ascii="楷体" w:hAnsi="楷体" w:eastAsia="楷体" w:cs="楷体"/>
                <w:b w:val="0"/>
                <w:bCs w:val="0"/>
                <w:color w:val="auto"/>
                <w:sz w:val="21"/>
                <w:szCs w:val="21"/>
                <w:lang w:val="en-US"/>
              </w:rPr>
            </w:pPr>
            <w:r>
              <w:rPr>
                <w:rFonts w:hint="eastAsia" w:ascii="楷体" w:hAnsi="楷体" w:eastAsia="楷体" w:cs="楷体"/>
                <w:b w:val="0"/>
                <w:bCs w:val="0"/>
                <w:color w:val="auto"/>
                <w:sz w:val="21"/>
                <w:szCs w:val="21"/>
              </w:rPr>
              <w:t>工作环境：</w:t>
            </w:r>
            <w:r>
              <w:rPr>
                <w:rFonts w:hint="eastAsia" w:ascii="楷体" w:hAnsi="楷体" w:eastAsia="楷体" w:cs="楷体"/>
                <w:b w:val="0"/>
                <w:bCs w:val="0"/>
                <w:color w:val="auto"/>
                <w:sz w:val="21"/>
                <w:szCs w:val="21"/>
                <w:lang w:val="en-US" w:eastAsia="zh-CN"/>
              </w:rPr>
              <w:t xml:space="preserve"> </w:t>
            </w:r>
            <w:r>
              <w:rPr>
                <w:rFonts w:hint="eastAsia" w:ascii="楷体" w:hAnsi="楷体" w:eastAsia="楷体" w:cs="楷体"/>
                <w:b w:val="0"/>
                <w:bCs w:val="0"/>
                <w:color w:val="auto"/>
                <w:sz w:val="21"/>
                <w:szCs w:val="21"/>
              </w:rPr>
              <w:t>办公</w:t>
            </w:r>
            <w:r>
              <w:rPr>
                <w:rFonts w:hint="eastAsia" w:ascii="楷体" w:hAnsi="楷体" w:eastAsia="楷体" w:cs="楷体"/>
                <w:b w:val="0"/>
                <w:bCs w:val="0"/>
                <w:color w:val="auto"/>
                <w:sz w:val="21"/>
                <w:szCs w:val="21"/>
                <w:lang w:val="en-US" w:eastAsia="zh-CN"/>
              </w:rPr>
              <w:t>楼（建筑面积500平米）</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切割</w:t>
            </w:r>
            <w:r>
              <w:rPr>
                <w:rFonts w:hint="eastAsia" w:ascii="楷体" w:hAnsi="楷体" w:eastAsia="楷体" w:cs="楷体"/>
                <w:b w:val="0"/>
                <w:bCs w:val="0"/>
                <w:color w:val="auto"/>
                <w:sz w:val="21"/>
                <w:szCs w:val="21"/>
              </w:rPr>
              <w:t>车间</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150平米</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温度保持10</w:t>
            </w:r>
            <w:r>
              <w:rPr>
                <w:rFonts w:hint="eastAsia" w:ascii="宋体" w:hAnsi="宋体" w:eastAsia="宋体" w:cs="宋体"/>
                <w:b w:val="0"/>
                <w:bCs w:val="0"/>
                <w:color w:val="auto"/>
                <w:sz w:val="21"/>
                <w:szCs w:val="21"/>
                <w:lang w:val="en-US" w:eastAsia="zh-CN"/>
              </w:rPr>
              <w:t>℃</w:t>
            </w:r>
            <w:r>
              <w:rPr>
                <w:rFonts w:hint="eastAsia" w:ascii="楷体" w:hAnsi="楷体" w:eastAsia="楷体" w:cs="楷体"/>
                <w:b w:val="0"/>
                <w:bCs w:val="0"/>
                <w:color w:val="auto"/>
                <w:sz w:val="21"/>
                <w:szCs w:val="21"/>
                <w:lang w:val="en-US" w:eastAsia="zh-CN"/>
              </w:rPr>
              <w:t>左右</w:t>
            </w:r>
            <w:r>
              <w:rPr>
                <w:rFonts w:hint="eastAsia" w:ascii="楷体" w:hAnsi="楷体" w:eastAsia="楷体" w:cs="楷体"/>
                <w:b w:val="0"/>
                <w:bCs w:val="0"/>
                <w:color w:val="auto"/>
                <w:sz w:val="21"/>
                <w:szCs w:val="21"/>
              </w:rPr>
              <w:t>、</w:t>
            </w:r>
            <w:r>
              <w:rPr>
                <w:rFonts w:hint="eastAsia" w:ascii="楷体" w:hAnsi="楷体" w:eastAsia="楷体" w:cs="楷体"/>
                <w:b w:val="0"/>
                <w:bCs w:val="0"/>
                <w:color w:val="auto"/>
                <w:sz w:val="21"/>
                <w:szCs w:val="21"/>
                <w:lang w:val="en-US" w:eastAsia="zh-CN"/>
              </w:rPr>
              <w:t>排酸库100平米（0-4</w:t>
            </w:r>
            <w:r>
              <w:rPr>
                <w:rFonts w:hint="eastAsia" w:ascii="宋体" w:hAnsi="宋体" w:eastAsia="宋体" w:cs="宋体"/>
                <w:b w:val="0"/>
                <w:bCs w:val="0"/>
                <w:color w:val="auto"/>
                <w:sz w:val="21"/>
                <w:szCs w:val="21"/>
                <w:lang w:val="en-US" w:eastAsia="zh-CN"/>
              </w:rPr>
              <w:t>℃</w:t>
            </w:r>
            <w:r>
              <w:rPr>
                <w:rFonts w:hint="eastAsia" w:ascii="楷体" w:hAnsi="楷体" w:eastAsia="楷体" w:cs="楷体"/>
                <w:b w:val="0"/>
                <w:bCs w:val="0"/>
                <w:color w:val="auto"/>
                <w:sz w:val="21"/>
                <w:szCs w:val="21"/>
                <w:lang w:val="en-US" w:eastAsia="zh-CN"/>
              </w:rPr>
              <w:t>）、冷库200平米（-18</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以下</w:t>
            </w:r>
            <w:r>
              <w:rPr>
                <w:rFonts w:hint="eastAsia" w:ascii="楷体" w:hAnsi="楷体" w:eastAsia="楷体" w:cs="楷体"/>
                <w:b w:val="0"/>
                <w:bCs w:val="0"/>
                <w:color w:val="auto"/>
                <w:sz w:val="21"/>
                <w:szCs w:val="21"/>
                <w:lang w:val="en-US" w:eastAsia="zh-CN"/>
              </w:rPr>
              <w:t>）、速冻库60</w:t>
            </w:r>
            <w:r>
              <w:rPr>
                <w:rFonts w:hint="eastAsia" w:ascii="楷体" w:hAnsi="楷体" w:eastAsia="楷体" w:cs="楷体"/>
                <w:b w:val="0"/>
                <w:bCs w:val="0"/>
                <w:color w:val="auto"/>
                <w:sz w:val="21"/>
                <w:szCs w:val="21"/>
              </w:rPr>
              <w:t>仓库</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-40</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左右</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等基础设施，</w:t>
            </w:r>
            <w:r>
              <w:rPr>
                <w:rFonts w:hint="eastAsia" w:ascii="楷体" w:hAnsi="楷体" w:eastAsia="楷体" w:cs="楷体"/>
                <w:b w:val="0"/>
                <w:bCs w:val="0"/>
                <w:color w:val="auto"/>
                <w:sz w:val="21"/>
                <w:szCs w:val="21"/>
                <w:lang w:val="en-US" w:eastAsia="zh-CN"/>
              </w:rPr>
              <w:t>切割车间</w:t>
            </w:r>
            <w:r>
              <w:rPr>
                <w:rFonts w:hint="eastAsia" w:ascii="楷体" w:hAnsi="楷体" w:eastAsia="楷体" w:cs="楷体"/>
                <w:b w:val="0"/>
                <w:bCs w:val="0"/>
                <w:color w:val="auto"/>
                <w:sz w:val="21"/>
                <w:szCs w:val="21"/>
              </w:rPr>
              <w:t>卫生</w:t>
            </w:r>
            <w:r>
              <w:rPr>
                <w:rFonts w:hint="eastAsia" w:ascii="楷体" w:hAnsi="楷体" w:eastAsia="楷体" w:cs="楷体"/>
                <w:b w:val="0"/>
                <w:bCs w:val="0"/>
                <w:color w:val="auto"/>
                <w:sz w:val="21"/>
                <w:szCs w:val="21"/>
                <w:lang w:eastAsia="zh-CN"/>
              </w:rPr>
              <w:t>较</w:t>
            </w:r>
            <w:r>
              <w:rPr>
                <w:rFonts w:hint="eastAsia" w:ascii="楷体" w:hAnsi="楷体" w:eastAsia="楷体" w:cs="楷体"/>
                <w:b w:val="0"/>
                <w:bCs w:val="0"/>
                <w:color w:val="auto"/>
                <w:sz w:val="21"/>
                <w:szCs w:val="21"/>
              </w:rPr>
              <w:t>整洁</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封闭管理，员工穿戴工服</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按规定换洗消毒，食品级塑料切割操作台卫生整洁，工作环境符合要求。</w:t>
            </w:r>
          </w:p>
          <w:p>
            <w:pPr>
              <w:spacing w:line="240" w:lineRule="exact"/>
              <w:rPr>
                <w:rFonts w:ascii="宋体" w:hAnsi="宋体"/>
                <w:b/>
                <w:color w:val="000000" w:themeColor="text1"/>
                <w:sz w:val="20"/>
                <w:szCs w:val="20"/>
              </w:rPr>
            </w:pPr>
            <w:r>
              <w:rPr>
                <w:rFonts w:hint="eastAsia" w:ascii="楷体" w:hAnsi="楷体" w:eastAsia="楷体" w:cs="楷体"/>
                <w:b w:val="0"/>
                <w:bCs w:val="0"/>
                <w:color w:val="auto"/>
                <w:sz w:val="21"/>
                <w:szCs w:val="21"/>
                <w:lang w:val="en-US" w:eastAsia="zh-CN"/>
              </w:rPr>
              <w:t>办公环境：环境整洁，配备有空调，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ascii="楷体" w:hAnsi="楷体" w:eastAsia="楷体" w:cs="楷体"/>
                <w:b w:val="0"/>
                <w:bCs w:val="0"/>
                <w:color w:val="auto"/>
                <w:sz w:val="21"/>
                <w:szCs w:val="21"/>
              </w:rPr>
              <w:t>电子台秤</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烘箱、温控仪、瘦肉精试纸</w:t>
            </w:r>
            <w:r>
              <w:rPr>
                <w:rFonts w:hint="eastAsia" w:ascii="楷体" w:hAnsi="楷体" w:eastAsia="楷体" w:cs="楷体"/>
                <w:b w:val="0"/>
                <w:bCs w:val="0"/>
                <w:color w:val="auto"/>
                <w:sz w:val="21"/>
                <w:szCs w:val="21"/>
              </w:rPr>
              <w:t>等，满足检验需求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rPr>
                <w:rFonts w:hint="eastAsia" w:ascii="宋体" w:hAnsi="宋体"/>
                <w:b/>
                <w:color w:val="000000" w:themeColor="text1"/>
                <w:sz w:val="20"/>
                <w:szCs w:val="20"/>
              </w:rPr>
            </w:pPr>
            <w:r>
              <w:rPr>
                <w:rFonts w:hint="eastAsia" w:ascii="宋体" w:hAnsi="宋体"/>
                <w:b/>
                <w:color w:val="000000" w:themeColor="text1"/>
                <w:sz w:val="20"/>
                <w:szCs w:val="20"/>
              </w:rPr>
              <w:t>知识</w:t>
            </w:r>
          </w:p>
          <w:p>
            <w:pPr>
              <w:rPr>
                <w:rFonts w:hint="eastAsia" w:ascii="楷体" w:hAnsi="楷体" w:eastAsia="楷体" w:cs="楷体"/>
                <w:color w:val="auto"/>
                <w:sz w:val="21"/>
                <w:szCs w:val="21"/>
              </w:rPr>
            </w:pPr>
            <w:r>
              <w:rPr>
                <w:rFonts w:hint="eastAsia" w:ascii="楷体" w:hAnsi="楷体" w:eastAsia="楷体" w:cs="楷体"/>
                <w:color w:val="auto"/>
                <w:sz w:val="21"/>
                <w:szCs w:val="21"/>
              </w:rPr>
              <w:t>●组织运行所需的知识从内、外部来源获取的有：</w:t>
            </w:r>
          </w:p>
          <w:p>
            <w:pPr>
              <w:pStyle w:val="12"/>
              <w:numPr>
                <w:ilvl w:val="0"/>
                <w:numId w:val="5"/>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公司员工具有以往多年的工作经验（员工过去所有的）根据顾客要求提供满足顾客需求的产品信息等；</w:t>
            </w:r>
          </w:p>
          <w:p>
            <w:pPr>
              <w:pStyle w:val="12"/>
              <w:numPr>
                <w:ilvl w:val="0"/>
                <w:numId w:val="5"/>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外部来源获取有：体系咨询老师传授的体系知识及所实施的内审员的培训；供方提供的产品介绍等。</w:t>
            </w:r>
          </w:p>
          <w:p>
            <w:pPr>
              <w:pStyle w:val="12"/>
              <w:numPr>
                <w:ilvl w:val="0"/>
                <w:numId w:val="5"/>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获取及保持方法：老员工传帮带新员工；存档产品信息；</w:t>
            </w:r>
          </w:p>
          <w:p>
            <w:pPr>
              <w:pStyle w:val="12"/>
              <w:numPr>
                <w:ilvl w:val="0"/>
                <w:numId w:val="5"/>
              </w:numPr>
              <w:ind w:firstLineChars="0"/>
              <w:rPr>
                <w:rFonts w:hint="eastAsia" w:ascii="楷体" w:hAnsi="楷体" w:eastAsia="楷体" w:cs="楷体"/>
                <w:color w:val="auto"/>
                <w:sz w:val="21"/>
                <w:szCs w:val="21"/>
              </w:rPr>
            </w:pPr>
            <w:r>
              <w:rPr>
                <w:rFonts w:hint="eastAsia" w:ascii="楷体" w:hAnsi="楷体" w:eastAsia="楷体" w:cs="楷体"/>
                <w:color w:val="auto"/>
                <w:sz w:val="21"/>
                <w:szCs w:val="21"/>
              </w:rPr>
              <w:t>为应对不断变化的需求和法阵趋势，组织策划进行体系标准及相关知识的再培训、招聘有专业知识的生产、销售人员等方式，对确定的知识及时更新；</w:t>
            </w:r>
          </w:p>
          <w:p>
            <w:pPr>
              <w:bidi w:val="0"/>
              <w:rPr>
                <w:rFonts w:hint="eastAsia" w:ascii="楷体" w:hAnsi="楷体" w:eastAsia="楷体" w:cs="楷体"/>
                <w:b w:val="0"/>
                <w:bCs w:val="0"/>
                <w:sz w:val="21"/>
                <w:szCs w:val="21"/>
                <w:lang w:val="en-US" w:eastAsia="zh-CN"/>
              </w:rPr>
            </w:pPr>
            <w:r>
              <w:rPr>
                <w:rFonts w:hint="eastAsia" w:ascii="楷体" w:hAnsi="楷体" w:eastAsia="楷体" w:cs="楷体"/>
                <w:color w:val="auto"/>
                <w:sz w:val="21"/>
                <w:szCs w:val="21"/>
              </w:rPr>
              <w:t>●对外来文件进行了识别收集，现场提供有《外来文件清单》包括</w:t>
            </w:r>
            <w:r>
              <w:rPr>
                <w:rFonts w:hint="eastAsia" w:ascii="楷体" w:hAnsi="楷体" w:eastAsia="楷体" w:cs="楷体"/>
                <w:b w:val="0"/>
                <w:bCs w:val="0"/>
                <w:sz w:val="21"/>
                <w:szCs w:val="21"/>
              </w:rPr>
              <w:t>对外来文件进行了识别收集，包括产品质量法、</w:t>
            </w:r>
            <w:r>
              <w:rPr>
                <w:rFonts w:hint="eastAsia" w:ascii="楷体" w:hAnsi="楷体" w:eastAsia="楷体" w:cs="楷体"/>
                <w:b w:val="0"/>
                <w:bCs w:val="0"/>
                <w:sz w:val="21"/>
                <w:szCs w:val="21"/>
                <w:lang w:val="en-US" w:eastAsia="zh-CN"/>
              </w:rPr>
              <w:t>民典法</w:t>
            </w:r>
            <w:r>
              <w:rPr>
                <w:rFonts w:hint="eastAsia" w:ascii="楷体" w:hAnsi="楷体" w:eastAsia="楷体" w:cs="楷体"/>
                <w:b w:val="0"/>
                <w:bCs w:val="0"/>
                <w:sz w:val="21"/>
                <w:szCs w:val="21"/>
              </w:rPr>
              <w:t>、</w:t>
            </w:r>
            <w:r>
              <w:rPr>
                <w:rFonts w:hint="eastAsia" w:ascii="楷体" w:hAnsi="楷体" w:eastAsia="楷体" w:cs="楷体"/>
                <w:b w:val="0"/>
                <w:bCs w:val="0"/>
                <w:sz w:val="21"/>
                <w:szCs w:val="21"/>
                <w:lang w:val="en-US" w:eastAsia="zh-CN"/>
              </w:rPr>
              <w:t>相关标准规范：</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质量管理体系要求 GB/T19001-2016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食品安全国家标准 鲜（冻）畜、禽产 品 GB2707-2016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鲜冻分割牛肉 GB/T17238-2008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牛肉等级规格 NY/T676-2010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畜禽肉水分限量 GB18394-2001 </w:t>
            </w:r>
          </w:p>
          <w:p>
            <w:pPr>
              <w:bidi w:val="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rPr>
              <w:t>牛屠宰操作规程 GB/T19477-20</w:t>
            </w:r>
            <w:r>
              <w:rPr>
                <w:rFonts w:hint="eastAsia" w:ascii="楷体" w:hAnsi="楷体" w:eastAsia="楷体" w:cs="楷体"/>
                <w:b w:val="0"/>
                <w:bCs w:val="0"/>
                <w:sz w:val="21"/>
                <w:szCs w:val="21"/>
                <w:lang w:val="en-US" w:eastAsia="zh-CN"/>
              </w:rPr>
              <w:t>18</w:t>
            </w:r>
          </w:p>
          <w:p>
            <w:pPr>
              <w:bidi w:val="0"/>
              <w:rPr>
                <w:rFonts w:hint="eastAsia" w:ascii="楷体" w:hAnsi="楷体" w:eastAsia="楷体" w:cs="楷体"/>
                <w:b w:val="0"/>
                <w:bCs w:val="0"/>
                <w:sz w:val="21"/>
                <w:szCs w:val="21"/>
                <w:lang w:eastAsia="zh-CN"/>
              </w:rPr>
            </w:pPr>
            <w:r>
              <w:rPr>
                <w:rFonts w:hint="eastAsia" w:ascii="楷体" w:hAnsi="楷体" w:eastAsia="楷体" w:cs="楷体"/>
                <w:b w:val="0"/>
                <w:bCs w:val="0"/>
                <w:sz w:val="21"/>
                <w:szCs w:val="21"/>
                <w:lang w:eastAsia="zh-CN"/>
              </w:rPr>
              <w:t>。。。。。。</w:t>
            </w:r>
          </w:p>
          <w:p>
            <w:pPr>
              <w:spacing w:line="240" w:lineRule="exact"/>
              <w:rPr>
                <w:rFonts w:ascii="宋体" w:hAnsi="宋体"/>
                <w:b/>
                <w:color w:val="000000" w:themeColor="text1"/>
                <w:sz w:val="20"/>
                <w:szCs w:val="20"/>
              </w:rPr>
            </w:pPr>
            <w:r>
              <w:rPr>
                <w:rFonts w:hint="eastAsia" w:ascii="楷体" w:hAnsi="楷体" w:eastAsia="楷体" w:cs="楷体"/>
                <w:b w:val="0"/>
                <w:bCs w:val="0"/>
                <w:color w:val="auto"/>
                <w:sz w:val="21"/>
                <w:szCs w:val="21"/>
              </w:rPr>
              <w:t>●企业知识管理符合要求。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pStyle w:val="3"/>
              <w:snapToGrid w:val="0"/>
              <w:spacing w:line="500" w:lineRule="exact"/>
              <w:ind w:left="0" w:leftChars="0" w:firstLine="0" w:firstLineChars="0"/>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pStyle w:val="3"/>
              <w:snapToGrid w:val="0"/>
              <w:spacing w:line="500" w:lineRule="exact"/>
              <w:ind w:left="0" w:leftChars="0" w:firstLine="0" w:firstLineChars="0"/>
              <w:rPr>
                <w:rFonts w:hint="eastAsia" w:ascii="楷体" w:hAnsi="楷体" w:eastAsia="楷体" w:cs="楷体"/>
                <w:color w:val="auto"/>
                <w:sz w:val="21"/>
                <w:szCs w:val="21"/>
                <w:lang w:eastAsia="zh-CN"/>
              </w:rPr>
            </w:pPr>
            <w:r>
              <w:rPr>
                <w:rFonts w:hint="eastAsia" w:ascii="楷体" w:hAnsi="楷体" w:eastAsia="楷体" w:cs="楷体"/>
                <w:color w:val="auto"/>
                <w:sz w:val="21"/>
                <w:szCs w:val="21"/>
              </w:rPr>
              <w:t>●质量方针</w:t>
            </w:r>
            <w:r>
              <w:rPr>
                <w:rFonts w:hint="eastAsia" w:ascii="楷体" w:hAnsi="楷体" w:eastAsia="楷体" w:cs="楷体"/>
                <w:color w:val="auto"/>
                <w:sz w:val="21"/>
                <w:szCs w:val="21"/>
                <w:lang w:eastAsia="zh-CN"/>
              </w:rPr>
              <w:t>：</w:t>
            </w:r>
            <w:r>
              <w:rPr>
                <w:rFonts w:hint="eastAsia" w:ascii="楷体" w:hAnsi="楷体" w:eastAsia="楷体" w:cs="楷体"/>
                <w:b w:val="0"/>
                <w:bCs w:val="0"/>
                <w:sz w:val="21"/>
                <w:szCs w:val="21"/>
              </w:rPr>
              <w:t>质量为本</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信誉至上，持续改进，争创一流，满足要求</w:t>
            </w:r>
            <w:r>
              <w:rPr>
                <w:rFonts w:hint="eastAsia" w:ascii="楷体" w:hAnsi="楷体" w:eastAsia="楷体" w:cs="楷体"/>
                <w:color w:val="auto"/>
                <w:sz w:val="21"/>
                <w:szCs w:val="21"/>
                <w:lang w:eastAsia="zh-CN"/>
              </w:rPr>
              <w:t>。</w:t>
            </w:r>
          </w:p>
          <w:p>
            <w:pPr>
              <w:spacing w:line="300" w:lineRule="exact"/>
              <w:ind w:left="1"/>
              <w:rPr>
                <w:b/>
                <w:color w:val="000000" w:themeColor="text1"/>
                <w:sz w:val="20"/>
                <w:szCs w:val="20"/>
              </w:rPr>
            </w:pPr>
            <w:r>
              <w:rPr>
                <w:rFonts w:hint="eastAsia" w:ascii="楷体" w:hAnsi="楷体" w:eastAsia="楷体" w:cs="楷体"/>
                <w:color w:val="auto"/>
                <w:sz w:val="21"/>
                <w:szCs w:val="21"/>
              </w:rPr>
              <w:t>●方针与企业的经营宗旨</w:t>
            </w:r>
            <w:r>
              <w:rPr>
                <w:rFonts w:hint="eastAsia" w:ascii="楷体" w:hAnsi="楷体" w:eastAsia="楷体" w:cs="楷体"/>
                <w:color w:val="auto"/>
                <w:sz w:val="21"/>
                <w:szCs w:val="21"/>
                <w:lang w:eastAsia="zh-CN"/>
              </w:rPr>
              <w:t>基本</w:t>
            </w:r>
            <w:r>
              <w:rPr>
                <w:rFonts w:hint="eastAsia" w:ascii="楷体" w:hAnsi="楷体" w:eastAsia="楷体" w:cs="楷体"/>
                <w:color w:val="auto"/>
                <w:sz w:val="21"/>
                <w:szCs w:val="21"/>
              </w:rPr>
              <w:t>相适应；通过会议传达，沟通，让全体员工理解执行。并定期进行评审（一般一年一次）。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lang w:val="en-US" w:eastAsia="zh-CN"/>
              </w:rPr>
              <w:t>内</w:t>
            </w:r>
            <w:r>
              <w:rPr>
                <w:rFonts w:hint="eastAsia" w:ascii="楷体_GB2312" w:eastAsia="楷体_GB2312"/>
                <w:b/>
                <w:color w:val="000000" w:themeColor="text1"/>
                <w:sz w:val="20"/>
                <w:szCs w:val="20"/>
              </w:rPr>
              <w:t>部沟通的情况：内部沟通方式：文件、会议、电话、面谈等方式进行内部沟通</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内部沟通的效果：沟通顺畅</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组织对外联络，关注顾客的感受情况（QMS）：对顾客回访，进行满意度调查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企业提供的资料显示生产程序：</w:t>
            </w:r>
            <w:r>
              <w:rPr>
                <w:rFonts w:hint="eastAsia" w:ascii="楷体" w:hAnsi="楷体" w:eastAsia="楷体" w:cs="楷体"/>
                <w:sz w:val="21"/>
                <w:szCs w:val="21"/>
                <w:lang w:val="en-US" w:eastAsia="zh-CN"/>
              </w:rPr>
              <w:t>质检</w:t>
            </w:r>
            <w:r>
              <w:rPr>
                <w:rFonts w:hint="eastAsia" w:ascii="楷体" w:hAnsi="楷体" w:eastAsia="楷体" w:cs="楷体"/>
                <w:sz w:val="21"/>
                <w:szCs w:val="21"/>
              </w:rPr>
              <w:t>部、生产部、</w:t>
            </w:r>
            <w:r>
              <w:rPr>
                <w:rFonts w:hint="eastAsia" w:ascii="楷体" w:hAnsi="楷体" w:eastAsia="楷体" w:cs="楷体"/>
                <w:sz w:val="21"/>
                <w:szCs w:val="21"/>
                <w:lang w:val="en-US" w:eastAsia="zh-CN"/>
              </w:rPr>
              <w:t>供销</w:t>
            </w:r>
            <w:r>
              <w:rPr>
                <w:rFonts w:hint="eastAsia" w:ascii="楷体" w:hAnsi="楷体" w:eastAsia="楷体" w:cs="楷体"/>
                <w:sz w:val="21"/>
                <w:szCs w:val="21"/>
              </w:rPr>
              <w:t>部共同对客户提出的要求进行评审，确定产品的数量、质量要求、交货期限及其它要求；然后向生产部传递交货通知，生产部根据通知的内容，受控条件得操作规程操作，特殊过程使用作业指导书等。使用设备和量具，进行测量。根据订货要求，生产部下达生产任务书。</w:t>
            </w:r>
          </w:p>
          <w:p>
            <w:pPr>
              <w:pStyle w:val="18"/>
              <w:autoSpaceDE/>
              <w:autoSpaceDN/>
              <w:adjustRightInd/>
              <w:spacing w:line="340" w:lineRule="exact"/>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sym w:font="Wingdings 2" w:char="F098"/>
            </w:r>
            <w:r>
              <w:rPr>
                <w:rFonts w:hint="eastAsia" w:ascii="楷体" w:hAnsi="楷体" w:eastAsia="楷体" w:cs="楷体"/>
                <w:color w:val="auto"/>
                <w:kern w:val="2"/>
                <w:sz w:val="21"/>
                <w:szCs w:val="21"/>
              </w:rPr>
              <w:t xml:space="preserve">采购过程控制（包括外包过程）：首先编制进货检验规程等作业文件规定采购产品质量要求；其次对采购供方进行了评价，保证采购产品/服务的质量符合公司要求，通过制定采购计划实施采购。 </w:t>
            </w:r>
          </w:p>
          <w:p>
            <w:pPr>
              <w:pStyle w:val="18"/>
              <w:autoSpaceDE/>
              <w:autoSpaceDN/>
              <w:adjustRightInd/>
              <w:spacing w:line="340" w:lineRule="exact"/>
              <w:rPr>
                <w:rFonts w:hint="eastAsia" w:ascii="楷体" w:hAnsi="楷体" w:eastAsia="楷体" w:cs="楷体"/>
                <w:color w:val="auto"/>
                <w:kern w:val="2"/>
                <w:sz w:val="21"/>
                <w:szCs w:val="21"/>
              </w:rPr>
            </w:pPr>
            <w:r>
              <w:rPr>
                <w:rFonts w:hint="eastAsia" w:ascii="楷体" w:hAnsi="楷体" w:eastAsia="楷体" w:cs="楷体"/>
                <w:color w:val="auto"/>
                <w:kern w:val="2"/>
                <w:sz w:val="21"/>
                <w:szCs w:val="21"/>
                <w:lang w:val="en-GB"/>
              </w:rPr>
              <w:sym w:font="Wingdings 2" w:char="F098"/>
            </w:r>
            <w:r>
              <w:rPr>
                <w:rFonts w:hint="eastAsia" w:ascii="楷体" w:hAnsi="楷体" w:eastAsia="楷体" w:cs="楷体"/>
                <w:color w:val="auto"/>
                <w:kern w:val="2"/>
                <w:sz w:val="21"/>
                <w:szCs w:val="21"/>
                <w:lang w:val="en-GB"/>
              </w:rPr>
              <w:t>生产过程控制：主要控制的过程有：</w:t>
            </w:r>
            <w:r>
              <w:rPr>
                <w:rFonts w:hint="eastAsia" w:ascii="楷体" w:hAnsi="楷体" w:eastAsia="楷体" w:cs="楷体"/>
                <w:b w:val="0"/>
                <w:bCs w:val="0"/>
                <w:sz w:val="21"/>
                <w:szCs w:val="21"/>
                <w:lang w:eastAsia="zh-CN"/>
              </w:rPr>
              <w:t>分割、冷冻、</w:t>
            </w:r>
            <w:r>
              <w:rPr>
                <w:rFonts w:hint="eastAsia" w:ascii="楷体" w:hAnsi="楷体" w:eastAsia="楷体" w:cs="楷体"/>
                <w:b w:val="0"/>
                <w:bCs w:val="0"/>
                <w:sz w:val="21"/>
                <w:szCs w:val="21"/>
                <w:lang w:val="en-US" w:eastAsia="zh-CN"/>
              </w:rPr>
              <w:t>检测</w:t>
            </w:r>
            <w:r>
              <w:rPr>
                <w:rFonts w:hint="eastAsia" w:ascii="楷体" w:hAnsi="楷体" w:eastAsia="楷体" w:cs="楷体"/>
                <w:sz w:val="21"/>
                <w:szCs w:val="21"/>
              </w:rPr>
              <w:t>等过程</w:t>
            </w:r>
            <w:r>
              <w:rPr>
                <w:rFonts w:hint="eastAsia" w:ascii="楷体" w:hAnsi="楷体" w:eastAsia="楷体" w:cs="楷体"/>
                <w:color w:val="auto"/>
                <w:kern w:val="2"/>
                <w:sz w:val="21"/>
                <w:szCs w:val="21"/>
                <w:lang w:val="en-GB"/>
              </w:rPr>
              <w:t>；制定了生产</w:t>
            </w:r>
            <w:r>
              <w:rPr>
                <w:rFonts w:hint="eastAsia" w:ascii="楷体" w:hAnsi="楷体" w:eastAsia="楷体" w:cs="楷体"/>
                <w:color w:val="auto"/>
                <w:kern w:val="2"/>
                <w:sz w:val="21"/>
                <w:szCs w:val="21"/>
              </w:rPr>
              <w:t>设备管理制度、设备操作规程、作业指导书、成品检验规范等管理技术文件。</w:t>
            </w:r>
          </w:p>
          <w:p>
            <w:pPr>
              <w:pStyle w:val="18"/>
              <w:autoSpaceDE/>
              <w:autoSpaceDN/>
              <w:adjustRightInd/>
              <w:spacing w:line="340" w:lineRule="exact"/>
              <w:rPr>
                <w:rFonts w:hint="eastAsia" w:ascii="楷体" w:hAnsi="楷体" w:eastAsia="楷体" w:cs="楷体"/>
                <w:color w:val="auto"/>
                <w:kern w:val="2"/>
                <w:sz w:val="21"/>
                <w:szCs w:val="21"/>
              </w:rPr>
            </w:pPr>
            <w:r>
              <w:rPr>
                <w:rFonts w:hint="eastAsia" w:ascii="楷体" w:hAnsi="楷体" w:eastAsia="楷体" w:cs="楷体"/>
                <w:color w:val="auto"/>
                <w:kern w:val="2"/>
                <w:sz w:val="21"/>
                <w:szCs w:val="21"/>
              </w:rPr>
              <w:sym w:font="Wingdings 2" w:char="F098"/>
            </w:r>
            <w:r>
              <w:rPr>
                <w:rFonts w:hint="eastAsia" w:ascii="楷体" w:hAnsi="楷体" w:eastAsia="楷体" w:cs="楷体"/>
                <w:color w:val="auto"/>
                <w:kern w:val="2"/>
                <w:sz w:val="21"/>
                <w:szCs w:val="21"/>
              </w:rPr>
              <w:t>配备了</w:t>
            </w:r>
            <w:r>
              <w:rPr>
                <w:rFonts w:hint="eastAsia" w:ascii="楷体" w:hAnsi="楷体" w:eastAsia="楷体" w:cs="楷体"/>
                <w:b w:val="0"/>
                <w:bCs w:val="0"/>
                <w:color w:val="auto"/>
                <w:sz w:val="21"/>
                <w:szCs w:val="21"/>
              </w:rPr>
              <w:t>塑料/不锈钢操作台</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真空包装机</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定型模具</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刀具</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rPr>
              <w:t>真空包装机</w:t>
            </w:r>
            <w:r>
              <w:rPr>
                <w:rFonts w:hint="eastAsia" w:ascii="楷体" w:hAnsi="楷体" w:eastAsia="楷体" w:cs="楷体"/>
                <w:sz w:val="21"/>
                <w:szCs w:val="21"/>
              </w:rPr>
              <w:t>等</w:t>
            </w:r>
            <w:r>
              <w:rPr>
                <w:rFonts w:hint="eastAsia" w:ascii="楷体" w:hAnsi="楷体" w:eastAsia="楷体" w:cs="楷体"/>
                <w:color w:val="auto"/>
                <w:kern w:val="2"/>
                <w:sz w:val="21"/>
                <w:szCs w:val="21"/>
              </w:rPr>
              <w:t>，</w:t>
            </w:r>
            <w:r>
              <w:rPr>
                <w:rFonts w:hint="eastAsia" w:ascii="楷体" w:hAnsi="楷体" w:eastAsia="楷体" w:cs="楷体"/>
                <w:sz w:val="21"/>
                <w:szCs w:val="21"/>
              </w:rPr>
              <w:t>基本满足要求。</w:t>
            </w:r>
            <w:r>
              <w:rPr>
                <w:rFonts w:hint="eastAsia" w:ascii="楷体" w:hAnsi="楷体" w:eastAsia="楷体" w:cs="楷体"/>
                <w:color w:val="auto"/>
                <w:kern w:val="2"/>
                <w:sz w:val="21"/>
                <w:szCs w:val="21"/>
              </w:rPr>
              <w:t xml:space="preserve"> </w:t>
            </w:r>
          </w:p>
          <w:p>
            <w:pPr>
              <w:rPr>
                <w:rFonts w:hint="eastAsia" w:ascii="楷体" w:hAnsi="楷体" w:eastAsia="楷体" w:cs="楷体"/>
                <w:sz w:val="21"/>
                <w:szCs w:val="21"/>
                <w:lang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配备了建立有《监视和测量设备台帐》监视测量仪器有：</w:t>
            </w:r>
            <w:r>
              <w:rPr>
                <w:rFonts w:hint="eastAsia" w:ascii="楷体" w:hAnsi="楷体" w:eastAsia="楷体" w:cs="楷体"/>
                <w:b w:val="0"/>
                <w:bCs w:val="0"/>
                <w:color w:val="auto"/>
                <w:sz w:val="21"/>
                <w:szCs w:val="21"/>
              </w:rPr>
              <w:t>电子台秤</w:t>
            </w:r>
            <w:r>
              <w:rPr>
                <w:rFonts w:hint="eastAsia" w:ascii="楷体" w:hAnsi="楷体" w:eastAsia="楷体" w:cs="楷体"/>
                <w:b w:val="0"/>
                <w:bCs w:val="0"/>
                <w:color w:val="auto"/>
                <w:sz w:val="21"/>
                <w:szCs w:val="21"/>
                <w:lang w:eastAsia="zh-CN"/>
              </w:rPr>
              <w:t>、</w:t>
            </w:r>
            <w:r>
              <w:rPr>
                <w:rFonts w:hint="eastAsia" w:ascii="楷体" w:hAnsi="楷体" w:eastAsia="楷体" w:cs="楷体"/>
                <w:b w:val="0"/>
                <w:bCs w:val="0"/>
                <w:color w:val="auto"/>
                <w:sz w:val="21"/>
                <w:szCs w:val="21"/>
                <w:lang w:val="en-US" w:eastAsia="zh-CN"/>
              </w:rPr>
              <w:t>烘箱、温控仪、瘦肉精试纸</w:t>
            </w:r>
            <w:r>
              <w:rPr>
                <w:rFonts w:hint="eastAsia" w:ascii="楷体" w:hAnsi="楷体" w:eastAsia="楷体" w:cs="楷体"/>
                <w:b w:val="0"/>
                <w:bCs w:val="0"/>
                <w:color w:val="auto"/>
                <w:sz w:val="21"/>
                <w:szCs w:val="21"/>
              </w:rPr>
              <w:t>等，满足检验需求</w:t>
            </w:r>
            <w:r>
              <w:rPr>
                <w:rFonts w:hint="eastAsia" w:ascii="楷体" w:hAnsi="楷体" w:eastAsia="楷体" w:cs="楷体"/>
                <w:sz w:val="21"/>
                <w:szCs w:val="21"/>
              </w:rPr>
              <w:t>，</w:t>
            </w:r>
            <w:r>
              <w:rPr>
                <w:rFonts w:hint="eastAsia" w:ascii="楷体" w:hAnsi="楷体" w:eastAsia="楷体" w:cs="楷体"/>
                <w:sz w:val="21"/>
                <w:szCs w:val="21"/>
                <w:lang w:val="en-US" w:eastAsia="zh-CN"/>
              </w:rPr>
              <w:t xml:space="preserve"> </w:t>
            </w:r>
          </w:p>
          <w:p>
            <w:pPr>
              <w:pStyle w:val="18"/>
              <w:autoSpaceDE/>
              <w:autoSpaceDN/>
              <w:adjustRightInd/>
              <w:spacing w:line="340" w:lineRule="exact"/>
              <w:rPr>
                <w:rFonts w:hint="eastAsia" w:ascii="楷体" w:hAnsi="楷体" w:eastAsia="楷体" w:cs="楷体"/>
                <w:sz w:val="21"/>
                <w:szCs w:val="21"/>
              </w:rPr>
            </w:pPr>
            <w:r>
              <w:rPr>
                <w:rFonts w:hint="eastAsia" w:ascii="楷体" w:hAnsi="楷体" w:eastAsia="楷体" w:cs="楷体"/>
                <w:color w:val="auto"/>
                <w:kern w:val="2"/>
                <w:sz w:val="21"/>
                <w:szCs w:val="21"/>
              </w:rPr>
              <w:sym w:font="Wingdings 2" w:char="F098"/>
            </w:r>
            <w:r>
              <w:rPr>
                <w:rFonts w:hint="eastAsia" w:ascii="楷体" w:hAnsi="楷体" w:eastAsia="楷体" w:cs="楷体"/>
                <w:color w:val="auto"/>
                <w:kern w:val="2"/>
                <w:sz w:val="21"/>
                <w:szCs w:val="21"/>
                <w:lang w:val="en-GB"/>
              </w:rPr>
              <w:t>产品检验：分为原材料、半成品及成品检验，原材料采取进货验证，半成品采取随工序检验，产品采取抽检。</w:t>
            </w:r>
          </w:p>
          <w:p>
            <w:pPr>
              <w:spacing w:line="300" w:lineRule="auto"/>
              <w:rPr>
                <w:rFonts w:hint="eastAsia" w:ascii="楷体" w:hAnsi="楷体" w:eastAsia="楷体" w:cs="楷体"/>
                <w:b/>
                <w:color w:val="000000"/>
                <w:sz w:val="21"/>
                <w:szCs w:val="21"/>
              </w:rPr>
            </w:pPr>
            <w:r>
              <w:rPr>
                <w:rFonts w:hint="eastAsia" w:ascii="楷体" w:hAnsi="楷体" w:eastAsia="楷体" w:cs="楷体"/>
                <w:sz w:val="21"/>
                <w:szCs w:val="21"/>
                <w:lang w:val="en-GB"/>
              </w:rPr>
              <w:sym w:font="Wingdings 2" w:char="F098"/>
            </w:r>
            <w:r>
              <w:rPr>
                <w:rFonts w:hint="eastAsia" w:ascii="楷体" w:hAnsi="楷体" w:eastAsia="楷体" w:cs="楷体"/>
                <w:sz w:val="21"/>
                <w:szCs w:val="21"/>
                <w:lang w:val="en-GB"/>
              </w:rPr>
              <w:t>产品销售过程：</w:t>
            </w:r>
            <w:r>
              <w:rPr>
                <w:rFonts w:hint="eastAsia" w:ascii="楷体" w:hAnsi="楷体" w:eastAsia="楷体" w:cs="楷体"/>
                <w:sz w:val="21"/>
                <w:szCs w:val="21"/>
              </w:rPr>
              <w:t>公司主要产品为</w:t>
            </w:r>
            <w:r>
              <w:rPr>
                <w:rFonts w:hint="eastAsia" w:ascii="楷体" w:hAnsi="楷体" w:eastAsia="楷体" w:cs="楷体"/>
                <w:b w:val="0"/>
                <w:bCs w:val="0"/>
                <w:sz w:val="21"/>
                <w:szCs w:val="21"/>
              </w:rPr>
              <w:t>鲜冻牛肉的分割加工</w:t>
            </w:r>
            <w:r>
              <w:rPr>
                <w:rFonts w:hint="eastAsia" w:ascii="楷体" w:hAnsi="楷体" w:eastAsia="楷体" w:cs="楷体"/>
                <w:sz w:val="21"/>
                <w:szCs w:val="21"/>
              </w:rPr>
              <w:t>，且按照国家、行业相关标准、顾客提供的技术</w:t>
            </w:r>
            <w:r>
              <w:rPr>
                <w:rFonts w:hint="eastAsia" w:ascii="楷体" w:hAnsi="楷体" w:eastAsia="楷体" w:cs="楷体"/>
                <w:sz w:val="21"/>
                <w:szCs w:val="21"/>
                <w:lang w:val="en-US" w:eastAsia="zh-CN"/>
              </w:rPr>
              <w:t>要求</w:t>
            </w:r>
            <w:r>
              <w:rPr>
                <w:rFonts w:hint="eastAsia" w:ascii="楷体" w:hAnsi="楷体" w:eastAsia="楷体" w:cs="楷体"/>
                <w:sz w:val="21"/>
                <w:szCs w:val="21"/>
              </w:rPr>
              <w:t>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pPr>
              <w:pStyle w:val="18"/>
              <w:spacing w:line="276" w:lineRule="auto"/>
              <w:jc w:val="both"/>
              <w:rPr>
                <w:rFonts w:hint="eastAsia" w:ascii="楷体" w:hAnsi="楷体" w:eastAsia="楷体" w:cs="楷体"/>
                <w:sz w:val="21"/>
                <w:szCs w:val="21"/>
              </w:rPr>
            </w:pPr>
            <w:r>
              <w:rPr>
                <w:rFonts w:hint="eastAsia" w:ascii="楷体" w:hAnsi="楷体" w:eastAsia="楷体" w:cs="楷体"/>
                <w:sz w:val="21"/>
                <w:szCs w:val="21"/>
                <w:lang w:val="en-GB"/>
              </w:rPr>
              <w:sym w:font="Wingdings 2" w:char="F098"/>
            </w:r>
            <w:r>
              <w:rPr>
                <w:rFonts w:hint="eastAsia" w:ascii="楷体" w:hAnsi="楷体" w:eastAsia="楷体" w:cs="楷体"/>
                <w:sz w:val="21"/>
                <w:szCs w:val="21"/>
              </w:rPr>
              <w:t>该公司目前识别的特殊过程为：</w:t>
            </w:r>
            <w:r>
              <w:rPr>
                <w:rFonts w:hint="eastAsia" w:ascii="楷体" w:hAnsi="楷体" w:eastAsia="楷体" w:cs="楷体"/>
                <w:sz w:val="21"/>
                <w:szCs w:val="21"/>
                <w:lang w:val="en-US" w:eastAsia="zh-CN"/>
              </w:rPr>
              <w:t>排酸</w:t>
            </w:r>
            <w:r>
              <w:rPr>
                <w:rFonts w:hint="eastAsia" w:ascii="楷体" w:hAnsi="楷体" w:eastAsia="楷体" w:cs="楷体"/>
                <w:sz w:val="21"/>
                <w:szCs w:val="21"/>
              </w:rPr>
              <w:t>。</w:t>
            </w:r>
          </w:p>
          <w:p>
            <w:pPr>
              <w:pStyle w:val="18"/>
              <w:spacing w:line="276" w:lineRule="auto"/>
              <w:jc w:val="both"/>
              <w:rPr>
                <w:rFonts w:hint="eastAsia" w:ascii="楷体" w:hAnsi="楷体" w:eastAsia="楷体" w:cs="楷体"/>
                <w:sz w:val="21"/>
                <w:szCs w:val="21"/>
              </w:rPr>
            </w:pPr>
            <w:r>
              <w:rPr>
                <w:rFonts w:hint="eastAsia" w:ascii="楷体" w:hAnsi="楷体" w:eastAsia="楷体" w:cs="楷体"/>
                <w:sz w:val="21"/>
                <w:szCs w:val="21"/>
              </w:rPr>
              <w:t>外包过程：</w:t>
            </w:r>
            <w:r>
              <w:rPr>
                <w:rFonts w:hint="eastAsia" w:ascii="楷体" w:hAnsi="楷体" w:eastAsia="楷体" w:cs="楷体"/>
                <w:b w:val="0"/>
                <w:bCs w:val="0"/>
                <w:color w:val="auto"/>
                <w:sz w:val="21"/>
                <w:szCs w:val="21"/>
                <w:lang w:val="en-US" w:eastAsia="zh-CN"/>
              </w:rPr>
              <w:t>菌落总数、大肠菌群、挥发性盐基氮的检测</w:t>
            </w:r>
            <w:r>
              <w:rPr>
                <w:rFonts w:hint="eastAsia" w:ascii="楷体" w:hAnsi="楷体" w:eastAsia="楷体" w:cs="楷体"/>
                <w:sz w:val="21"/>
                <w:szCs w:val="21"/>
              </w:rPr>
              <w:t>。</w:t>
            </w:r>
          </w:p>
          <w:p>
            <w:pPr>
              <w:pStyle w:val="18"/>
              <w:spacing w:line="276" w:lineRule="auto"/>
              <w:jc w:val="both"/>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质量手册规定了需确认过程识别的要求，提供《过程确认准则》。</w:t>
            </w:r>
          </w:p>
          <w:p>
            <w:pPr>
              <w:spacing w:line="240" w:lineRule="exact"/>
              <w:ind w:left="193" w:leftChars="42" w:hanging="105" w:hangingChars="50"/>
              <w:rPr>
                <w:color w:val="000000" w:themeColor="text1"/>
                <w:sz w:val="20"/>
                <w:szCs w:val="20"/>
              </w:rPr>
            </w:pPr>
            <w:r>
              <w:rPr>
                <w:rFonts w:hint="eastAsia" w:ascii="楷体" w:hAnsi="楷体" w:eastAsia="楷体" w:cs="楷体"/>
                <w:color w:val="000000" w:themeColor="text1"/>
                <w:sz w:val="21"/>
                <w:szCs w:val="21"/>
              </w:rPr>
              <w:t>提供特殊过程</w:t>
            </w:r>
            <w:r>
              <w:rPr>
                <w:rFonts w:hint="eastAsia" w:ascii="楷体" w:hAnsi="楷体" w:eastAsia="楷体" w:cs="楷体"/>
                <w:color w:val="000000" w:themeColor="text1"/>
                <w:sz w:val="21"/>
                <w:szCs w:val="21"/>
                <w:lang w:val="en-US" w:eastAsia="zh-CN"/>
              </w:rPr>
              <w:t>排酸</w:t>
            </w:r>
            <w:r>
              <w:rPr>
                <w:rFonts w:hint="eastAsia" w:ascii="楷体" w:hAnsi="楷体" w:eastAsia="楷体" w:cs="楷体"/>
                <w:sz w:val="21"/>
                <w:szCs w:val="21"/>
              </w:rPr>
              <w:t>过程</w:t>
            </w:r>
            <w:r>
              <w:rPr>
                <w:rFonts w:hint="eastAsia" w:ascii="楷体" w:hAnsi="楷体" w:eastAsia="楷体" w:cs="楷体"/>
                <w:color w:val="000000" w:themeColor="text1"/>
                <w:sz w:val="21"/>
                <w:szCs w:val="21"/>
              </w:rPr>
              <w:t>确认表、确认程序符合要求</w:t>
            </w:r>
            <w:r>
              <w:rPr>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bidi w:val="0"/>
              <w:rPr>
                <w:rFonts w:hint="eastAsia" w:ascii="楷体" w:hAnsi="楷体" w:eastAsia="楷体" w:cs="楷体"/>
                <w:b w:val="0"/>
                <w:bCs w:val="0"/>
                <w:sz w:val="21"/>
                <w:szCs w:val="21"/>
              </w:rPr>
            </w:pPr>
            <w:r>
              <w:rPr>
                <w:rFonts w:hint="eastAsia"/>
                <w:b/>
                <w:color w:val="000000" w:themeColor="text1"/>
                <w:sz w:val="20"/>
                <w:szCs w:val="20"/>
                <w:lang w:val="en-US" w:eastAsia="zh-CN"/>
              </w:rPr>
              <w:t>产品加工执行：</w:t>
            </w:r>
            <w:r>
              <w:rPr>
                <w:rFonts w:hint="eastAsia" w:ascii="楷体" w:hAnsi="楷体" w:eastAsia="楷体" w:cs="楷体"/>
                <w:b w:val="0"/>
                <w:bCs w:val="0"/>
                <w:sz w:val="21"/>
                <w:szCs w:val="21"/>
              </w:rPr>
              <w:t xml:space="preserve">食品安全国家标准 鲜（冻）畜、禽产 品 GB2707-2016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鲜冻分割牛肉 GB/T17238-2008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牛肉等级规格 NY/T676-2010 </w:t>
            </w:r>
          </w:p>
          <w:p>
            <w:pPr>
              <w:bidi w:val="0"/>
              <w:rPr>
                <w:rFonts w:hint="eastAsia" w:ascii="楷体" w:hAnsi="楷体" w:eastAsia="楷体" w:cs="楷体"/>
                <w:b w:val="0"/>
                <w:bCs w:val="0"/>
                <w:sz w:val="21"/>
                <w:szCs w:val="21"/>
              </w:rPr>
            </w:pPr>
            <w:r>
              <w:rPr>
                <w:rFonts w:hint="eastAsia" w:ascii="楷体" w:hAnsi="楷体" w:eastAsia="楷体" w:cs="楷体"/>
                <w:b w:val="0"/>
                <w:bCs w:val="0"/>
                <w:sz w:val="21"/>
                <w:szCs w:val="21"/>
              </w:rPr>
              <w:t xml:space="preserve">畜禽肉水分限量 GB18394-2001 </w:t>
            </w:r>
          </w:p>
          <w:p>
            <w:pPr>
              <w:bidi w:val="0"/>
              <w:rPr>
                <w:rFonts w:hint="default" w:ascii="楷体" w:hAnsi="楷体" w:eastAsia="楷体" w:cs="楷体"/>
                <w:b w:val="0"/>
                <w:bCs w:val="0"/>
                <w:sz w:val="21"/>
                <w:szCs w:val="21"/>
                <w:lang w:val="en-US" w:eastAsia="zh-CN"/>
              </w:rPr>
            </w:pPr>
            <w:r>
              <w:rPr>
                <w:rFonts w:hint="eastAsia" w:ascii="楷体" w:hAnsi="楷体" w:eastAsia="楷体" w:cs="楷体"/>
                <w:b w:val="0"/>
                <w:bCs w:val="0"/>
                <w:sz w:val="21"/>
                <w:szCs w:val="21"/>
              </w:rPr>
              <w:t>牛屠宰操作规程 GB/T19477-20</w:t>
            </w:r>
            <w:r>
              <w:rPr>
                <w:rFonts w:hint="eastAsia" w:ascii="楷体" w:hAnsi="楷体" w:eastAsia="楷体" w:cs="楷体"/>
                <w:b w:val="0"/>
                <w:bCs w:val="0"/>
                <w:sz w:val="21"/>
                <w:szCs w:val="21"/>
                <w:lang w:val="en-US" w:eastAsia="zh-CN"/>
              </w:rPr>
              <w:t>18</w:t>
            </w:r>
          </w:p>
          <w:p>
            <w:pPr>
              <w:spacing w:line="30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目前，提供给客户的产品均合格</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bidi w:val="0"/>
              <w:rPr>
                <w:rFonts w:hint="eastAsia" w:ascii="楷体" w:hAnsi="楷体" w:eastAsia="楷体" w:cs="楷体"/>
                <w:color w:val="auto"/>
                <w:sz w:val="21"/>
                <w:szCs w:val="21"/>
                <w:lang w:eastAsia="zh-CN"/>
              </w:rPr>
            </w:pPr>
            <w:r>
              <w:rPr>
                <w:rFonts w:hint="eastAsia" w:ascii="楷体" w:hAnsi="楷体" w:eastAsia="楷体" w:cs="楷体"/>
                <w:color w:val="auto"/>
                <w:sz w:val="21"/>
                <w:szCs w:val="21"/>
              </w:rPr>
              <w:t>●企业提供了第三方检验报告</w:t>
            </w:r>
          </w:p>
          <w:p>
            <w:pPr>
              <w:bidi w:val="0"/>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w:t>
            </w:r>
            <w:r>
              <w:rPr>
                <w:rFonts w:hint="eastAsia" w:ascii="楷体" w:hAnsi="楷体" w:eastAsia="楷体" w:cs="楷体"/>
                <w:color w:val="auto"/>
                <w:sz w:val="21"/>
                <w:szCs w:val="21"/>
              </w:rPr>
              <w:t>报告编号</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lang w:val="en-US" w:eastAsia="zh-CN"/>
              </w:rPr>
              <w:t>GPAX6IMA1F10U6741</w:t>
            </w:r>
          </w:p>
          <w:p>
            <w:pPr>
              <w:bidi w:val="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检验类别:</w:t>
            </w:r>
            <w:r>
              <w:rPr>
                <w:rFonts w:hint="eastAsia" w:ascii="楷体" w:hAnsi="楷体" w:eastAsia="楷体" w:cs="楷体"/>
                <w:color w:val="auto"/>
                <w:sz w:val="21"/>
                <w:szCs w:val="21"/>
                <w:lang w:val="en-US" w:eastAsia="zh-CN"/>
              </w:rPr>
              <w:t>委托检验</w:t>
            </w:r>
          </w:p>
          <w:p>
            <w:pPr>
              <w:bidi w:val="0"/>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rPr>
              <w:t>检测单位：</w:t>
            </w:r>
            <w:r>
              <w:rPr>
                <w:rFonts w:hint="eastAsia" w:ascii="楷体" w:hAnsi="楷体" w:eastAsia="楷体" w:cs="楷体"/>
                <w:color w:val="auto"/>
                <w:sz w:val="21"/>
                <w:szCs w:val="21"/>
                <w:lang w:val="en-US" w:eastAsia="zh-CN"/>
              </w:rPr>
              <w:t>谱尼测试集团股份有限公司</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检验日期：20</w:t>
            </w:r>
            <w:r>
              <w:rPr>
                <w:rFonts w:hint="eastAsia" w:ascii="楷体" w:hAnsi="楷体" w:eastAsia="楷体" w:cs="楷体"/>
                <w:color w:val="auto"/>
                <w:sz w:val="21"/>
                <w:szCs w:val="21"/>
                <w:lang w:val="en-US" w:eastAsia="zh-CN"/>
              </w:rPr>
              <w:t>21</w:t>
            </w:r>
            <w:r>
              <w:rPr>
                <w:rFonts w:hint="eastAsia" w:ascii="楷体" w:hAnsi="楷体" w:eastAsia="楷体" w:cs="楷体"/>
                <w:color w:val="auto"/>
                <w:sz w:val="21"/>
                <w:szCs w:val="21"/>
              </w:rPr>
              <w:t>年</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rPr>
              <w:t>月</w:t>
            </w:r>
            <w:r>
              <w:rPr>
                <w:rFonts w:hint="eastAsia" w:ascii="楷体" w:hAnsi="楷体" w:eastAsia="楷体" w:cs="楷体"/>
                <w:color w:val="auto"/>
                <w:sz w:val="21"/>
                <w:szCs w:val="21"/>
                <w:lang w:val="en-US" w:eastAsia="zh-CN"/>
              </w:rPr>
              <w:t>23-30</w:t>
            </w:r>
            <w:r>
              <w:rPr>
                <w:rFonts w:hint="eastAsia" w:ascii="楷体" w:hAnsi="楷体" w:eastAsia="楷体" w:cs="楷体"/>
                <w:color w:val="auto"/>
                <w:sz w:val="21"/>
                <w:szCs w:val="21"/>
              </w:rPr>
              <w:t>日</w:t>
            </w:r>
          </w:p>
          <w:p>
            <w:pPr>
              <w:bidi w:val="0"/>
              <w:rPr>
                <w:b/>
                <w:color w:val="000000" w:themeColor="text1"/>
                <w:sz w:val="20"/>
                <w:szCs w:val="20"/>
              </w:rPr>
            </w:pPr>
            <w:r>
              <w:rPr>
                <w:rFonts w:hint="eastAsia" w:ascii="楷体" w:hAnsi="楷体" w:eastAsia="楷体" w:cs="楷体"/>
                <w:color w:val="auto"/>
                <w:sz w:val="21"/>
                <w:szCs w:val="21"/>
              </w:rPr>
              <w:t>其余内容详见检验报告复印件</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pStyle w:val="18"/>
              <w:spacing w:line="240" w:lineRule="auto"/>
              <w:jc w:val="both"/>
              <w:rPr>
                <w:rFonts w:hint="eastAsia" w:ascii="楷体" w:hAnsi="楷体" w:eastAsia="楷体" w:cs="楷体"/>
                <w:sz w:val="21"/>
                <w:szCs w:val="21"/>
              </w:rPr>
            </w:pPr>
            <w:r>
              <w:rPr>
                <w:rFonts w:hint="eastAsia" w:ascii="楷体" w:hAnsi="楷体" w:eastAsia="楷体" w:cs="楷体"/>
                <w:sz w:val="21"/>
                <w:szCs w:val="21"/>
              </w:rPr>
              <w:t>●编制了《不合格品控制程序》，程序内容符合标准要求。 对不合格品的处置方式包括：</w:t>
            </w:r>
          </w:p>
          <w:p>
            <w:pPr>
              <w:pStyle w:val="18"/>
              <w:numPr>
                <w:ilvl w:val="0"/>
                <w:numId w:val="6"/>
              </w:numPr>
              <w:spacing w:line="240" w:lineRule="auto"/>
              <w:jc w:val="both"/>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涉及包装重量、隔膜、牛油没有切割干净等的不合格，返工处理</w:t>
            </w:r>
          </w:p>
          <w:p>
            <w:pPr>
              <w:pStyle w:val="18"/>
              <w:numPr>
                <w:ilvl w:val="0"/>
                <w:numId w:val="6"/>
              </w:numPr>
              <w:spacing w:line="240" w:lineRule="auto"/>
              <w:jc w:val="both"/>
              <w:rPr>
                <w:rFonts w:hint="eastAsia" w:ascii="楷体" w:hAnsi="楷体" w:eastAsia="楷体" w:cs="楷体"/>
                <w:sz w:val="21"/>
                <w:szCs w:val="21"/>
              </w:rPr>
            </w:pPr>
            <w:r>
              <w:rPr>
                <w:rFonts w:hint="eastAsia" w:ascii="楷体" w:hAnsi="楷体" w:eastAsia="楷体" w:cs="楷体"/>
                <w:sz w:val="21"/>
                <w:szCs w:val="21"/>
                <w:lang w:val="en-US" w:eastAsia="zh-CN"/>
              </w:rPr>
              <w:t>涉及产品卫生、菌落量、盐基氮等食品安全的不合格，不予出厂，做饲料及其他处理</w:t>
            </w:r>
            <w:r>
              <w:rPr>
                <w:rFonts w:hint="eastAsia" w:ascii="楷体" w:hAnsi="楷体" w:eastAsia="楷体" w:cs="楷体"/>
                <w:sz w:val="21"/>
                <w:szCs w:val="21"/>
              </w:rPr>
              <w:t xml:space="preserve">。 </w:t>
            </w:r>
          </w:p>
          <w:p>
            <w:pPr>
              <w:pStyle w:val="18"/>
              <w:numPr>
                <w:ilvl w:val="0"/>
                <w:numId w:val="6"/>
              </w:numPr>
              <w:spacing w:line="240" w:lineRule="auto"/>
              <w:jc w:val="both"/>
              <w:rPr>
                <w:rFonts w:hint="eastAsia" w:ascii="楷体" w:hAnsi="楷体" w:eastAsia="楷体" w:cs="楷体"/>
                <w:sz w:val="21"/>
                <w:szCs w:val="21"/>
              </w:rPr>
            </w:pPr>
            <w:r>
              <w:rPr>
                <w:rFonts w:hint="eastAsia" w:ascii="楷体" w:hAnsi="楷体" w:eastAsia="楷体" w:cs="楷体"/>
                <w:sz w:val="21"/>
                <w:szCs w:val="21"/>
                <w:lang w:val="en-US" w:eastAsia="zh-CN"/>
              </w:rPr>
              <w:t>已售出产品，涉及食品安全的，采取召回措施，接受赔偿和处罚，努力配合将产品召回</w:t>
            </w:r>
          </w:p>
          <w:p>
            <w:pPr>
              <w:pStyle w:val="18"/>
              <w:numPr>
                <w:ilvl w:val="0"/>
                <w:numId w:val="0"/>
              </w:numPr>
              <w:spacing w:line="240" w:lineRule="auto"/>
              <w:jc w:val="both"/>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企业编制有产品召回计划，并按要求定期演练</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11 .对危险化学品销售、使用、储存、运输处置，规定的执行力度(必要时);</w:t>
            </w:r>
          </w:p>
          <w:p>
            <w:pPr>
              <w:pStyle w:val="2"/>
              <w:rPr>
                <w:rFonts w:hint="eastAsia" w:eastAsia="宋体"/>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r>
              <w:rPr>
                <w:rFonts w:hint="eastAsia"/>
                <w:sz w:val="20"/>
                <w:szCs w:val="20"/>
              </w:rPr>
              <w:t>提供了文件化可分解的目标、指标，经查问分解到各部门，经查阅建立的管理目标符合标准要求，在方针的框架下展开，每季度考核一次，查看202</w:t>
            </w:r>
            <w:r>
              <w:rPr>
                <w:rFonts w:hint="eastAsia"/>
                <w:sz w:val="20"/>
                <w:szCs w:val="20"/>
                <w:lang w:val="en-US" w:eastAsia="zh-CN"/>
              </w:rPr>
              <w:t>1</w:t>
            </w:r>
            <w:r>
              <w:rPr>
                <w:rFonts w:hint="eastAsia"/>
                <w:sz w:val="20"/>
                <w:szCs w:val="20"/>
              </w:rPr>
              <w:t>年</w:t>
            </w:r>
            <w:r>
              <w:rPr>
                <w:rFonts w:hint="eastAsia"/>
                <w:sz w:val="20"/>
                <w:szCs w:val="20"/>
                <w:lang w:val="en-US" w:eastAsia="zh-CN"/>
              </w:rPr>
              <w:t>1</w:t>
            </w:r>
            <w:r>
              <w:rPr>
                <w:rFonts w:hint="eastAsia"/>
                <w:sz w:val="20"/>
                <w:szCs w:val="20"/>
              </w:rPr>
              <w:t>季度的考核结果，经查目标完成。并制定了管理方案，经查已完成，符合要求。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leftChars="0" w:hanging="100" w:hangingChars="50"/>
              <w:rPr>
                <w:b/>
                <w:color w:val="000000" w:themeColor="text1"/>
                <w:sz w:val="20"/>
                <w:szCs w:val="20"/>
              </w:rPr>
            </w:pPr>
            <w:r>
              <w:rPr>
                <w:rFonts w:hint="eastAsia"/>
                <w:sz w:val="20"/>
                <w:szCs w:val="20"/>
                <w:lang w:val="zh-CN"/>
              </w:rPr>
              <w:t>公司通过电话，走访等形式，接受顾客反馈，了解顾客满意度信息，发放调查表对顾客满意度进行定量测量。提供“顾客满意程度调查表”，调查主要内容：</w:t>
            </w:r>
            <w:r>
              <w:rPr>
                <w:rFonts w:hint="eastAsia"/>
                <w:sz w:val="20"/>
                <w:szCs w:val="20"/>
              </w:rPr>
              <w:t>质量、价格、外观、服务等方面的满意程度</w:t>
            </w:r>
            <w:r>
              <w:rPr>
                <w:rFonts w:hint="eastAsia"/>
                <w:sz w:val="20"/>
                <w:szCs w:val="20"/>
                <w:lang w:val="zh-CN"/>
              </w:rPr>
              <w:t>等，</w:t>
            </w:r>
            <w:r>
              <w:rPr>
                <w:rFonts w:hint="eastAsia"/>
                <w:sz w:val="20"/>
                <w:szCs w:val="20"/>
              </w:rPr>
              <w:t>各项得分求平均值得最终结果</w:t>
            </w:r>
            <w:r>
              <w:rPr>
                <w:rFonts w:hint="eastAsia"/>
                <w:sz w:val="20"/>
                <w:szCs w:val="20"/>
                <w:lang w:val="zh-CN"/>
              </w:rPr>
              <w:t>。</w:t>
            </w:r>
            <w:r>
              <w:rPr>
                <w:rFonts w:hint="eastAsia"/>
                <w:sz w:val="20"/>
                <w:szCs w:val="20"/>
              </w:rPr>
              <w:t>提供顾客满意调查分析。最终顾客满意率</w:t>
            </w:r>
            <w:r>
              <w:rPr>
                <w:sz w:val="20"/>
                <w:szCs w:val="20"/>
              </w:rPr>
              <w:t>100</w:t>
            </w:r>
            <w:r>
              <w:rPr>
                <w:rFonts w:hint="eastAsia"/>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z w:val="20"/>
                <w:szCs w:val="20"/>
              </w:rPr>
            </w:pPr>
            <w:r>
              <w:rPr>
                <w:rFonts w:hint="eastAsia"/>
                <w:sz w:val="20"/>
                <w:szCs w:val="20"/>
              </w:rPr>
              <w:t>按照策划的安排于</w:t>
            </w:r>
            <w:r>
              <w:rPr>
                <w:sz w:val="20"/>
                <w:szCs w:val="20"/>
              </w:rPr>
              <w:t>20</w:t>
            </w:r>
            <w:r>
              <w:rPr>
                <w:rFonts w:hint="eastAsia"/>
                <w:sz w:val="20"/>
                <w:szCs w:val="20"/>
              </w:rPr>
              <w:t>2</w:t>
            </w:r>
            <w:r>
              <w:rPr>
                <w:rFonts w:hint="eastAsia"/>
                <w:sz w:val="20"/>
                <w:szCs w:val="20"/>
                <w:lang w:val="en-US" w:eastAsia="zh-CN"/>
              </w:rPr>
              <w:t>1</w:t>
            </w:r>
            <w:r>
              <w:rPr>
                <w:rFonts w:hint="eastAsia"/>
                <w:sz w:val="20"/>
                <w:szCs w:val="20"/>
              </w:rPr>
              <w:t>年</w:t>
            </w:r>
            <w:r>
              <w:rPr>
                <w:rFonts w:hint="eastAsia"/>
                <w:sz w:val="20"/>
                <w:szCs w:val="20"/>
                <w:lang w:val="en-US" w:eastAsia="zh-CN"/>
              </w:rPr>
              <w:t>4</w:t>
            </w:r>
            <w:r>
              <w:rPr>
                <w:rFonts w:hint="eastAsia"/>
                <w:sz w:val="20"/>
                <w:szCs w:val="20"/>
              </w:rPr>
              <w:t>月2</w:t>
            </w:r>
            <w:r>
              <w:rPr>
                <w:rFonts w:hint="eastAsia"/>
                <w:sz w:val="20"/>
                <w:szCs w:val="20"/>
                <w:lang w:val="en-US" w:eastAsia="zh-CN"/>
              </w:rPr>
              <w:t>5</w:t>
            </w:r>
            <w:r>
              <w:rPr>
                <w:rFonts w:hint="eastAsia"/>
                <w:sz w:val="20"/>
                <w:szCs w:val="20"/>
              </w:rPr>
              <w:t>日进行了一次集中式的内部审核，经查阅资料及与管代沟通，内审员没有审核自己的工作，查阅内审记录，符合策划安排，提出1项不符合，责任部门进行了分析原因、采取纠正/纠正措施并验证了有效性，内审报告中对管理体系的符合性、充分性和运行有效性进行了评价。内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sz w:val="20"/>
                <w:szCs w:val="20"/>
              </w:rPr>
              <w:t>照策划的安排于</w:t>
            </w:r>
            <w:r>
              <w:rPr>
                <w:sz w:val="20"/>
                <w:szCs w:val="20"/>
              </w:rPr>
              <w:t>20</w:t>
            </w:r>
            <w:r>
              <w:rPr>
                <w:rFonts w:hint="eastAsia"/>
                <w:sz w:val="20"/>
                <w:szCs w:val="20"/>
              </w:rPr>
              <w:t>2</w:t>
            </w:r>
            <w:r>
              <w:rPr>
                <w:rFonts w:hint="eastAsia"/>
                <w:sz w:val="20"/>
                <w:szCs w:val="20"/>
                <w:lang w:val="en-US" w:eastAsia="zh-CN"/>
              </w:rPr>
              <w:t>1</w:t>
            </w:r>
            <w:r>
              <w:rPr>
                <w:rFonts w:hint="eastAsia" w:cs="宋体"/>
                <w:sz w:val="20"/>
                <w:szCs w:val="20"/>
              </w:rPr>
              <w:t>年</w:t>
            </w:r>
            <w:r>
              <w:rPr>
                <w:rFonts w:hint="eastAsia" w:cs="宋体"/>
                <w:sz w:val="20"/>
                <w:szCs w:val="20"/>
                <w:lang w:val="en-US" w:eastAsia="zh-CN"/>
              </w:rPr>
              <w:t>4</w:t>
            </w:r>
            <w:r>
              <w:rPr>
                <w:rFonts w:hint="eastAsia" w:cs="宋体"/>
                <w:sz w:val="20"/>
                <w:szCs w:val="20"/>
              </w:rPr>
              <w:t>月</w:t>
            </w:r>
            <w:r>
              <w:rPr>
                <w:rFonts w:hint="eastAsia" w:cs="宋体"/>
                <w:sz w:val="20"/>
                <w:szCs w:val="20"/>
                <w:lang w:val="en-US" w:eastAsia="zh-CN"/>
              </w:rPr>
              <w:t>30</w:t>
            </w:r>
            <w:r>
              <w:rPr>
                <w:rFonts w:hint="eastAsia" w:cs="宋体"/>
                <w:sz w:val="20"/>
                <w:szCs w:val="20"/>
              </w:rPr>
              <w:t>日</w:t>
            </w:r>
            <w:r>
              <w:rPr>
                <w:rFonts w:hint="eastAsia"/>
                <w:sz w:val="20"/>
                <w:szCs w:val="20"/>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sz w:val="20"/>
                <w:szCs w:val="20"/>
              </w:rPr>
              <w:t>对内审提出的不符合进行原因分析，并完成了整改。对管理评审提出的不符合及改进要求，进行原因分析，制定了具体措施，目前已实施。纠正措施尚可，预防措施欠缺。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2</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2</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pStyle w:val="18"/>
              <w:spacing w:line="340" w:lineRule="exact"/>
              <w:ind w:left="1453" w:hanging="1033"/>
              <w:rPr>
                <w:color w:val="auto"/>
                <w:kern w:val="2"/>
                <w:sz w:val="21"/>
                <w:szCs w:val="21"/>
                <w:lang w:val="en-GB"/>
              </w:rPr>
            </w:pPr>
            <w:r>
              <w:rPr>
                <w:rFonts w:hint="eastAsia"/>
                <w:color w:val="auto"/>
                <w:kern w:val="2"/>
                <w:sz w:val="21"/>
                <w:szCs w:val="21"/>
                <w:lang w:val="en-GB"/>
              </w:rPr>
              <w:t xml:space="preserve">根据审核发现，审核组一致认为， </w:t>
            </w:r>
            <w:r>
              <w:rPr>
                <w:rFonts w:hint="eastAsia"/>
                <w:color w:val="auto"/>
                <w:sz w:val="21"/>
                <w:szCs w:val="21"/>
                <w:lang w:val="en-GB"/>
              </w:rPr>
              <w:t xml:space="preserve"> </w:t>
            </w:r>
            <w:r>
              <w:rPr>
                <w:rFonts w:hint="eastAsia" w:ascii="楷体" w:hAnsi="楷体" w:eastAsia="楷体" w:cs="楷体"/>
                <w:b w:val="0"/>
                <w:bCs w:val="0"/>
                <w:color w:val="000000"/>
                <w:sz w:val="21"/>
                <w:szCs w:val="21"/>
              </w:rPr>
              <w:t>大厂回族自治县伊丰肉类有限公司</w:t>
            </w:r>
            <w:r>
              <w:rPr>
                <w:rFonts w:hint="eastAsia"/>
                <w:sz w:val="21"/>
                <w:szCs w:val="21"/>
              </w:rPr>
              <w:t xml:space="preserve"> </w:t>
            </w:r>
            <w:r>
              <w:rPr>
                <w:rFonts w:hint="eastAsia"/>
                <w:color w:val="auto"/>
                <w:kern w:val="2"/>
                <w:sz w:val="21"/>
                <w:szCs w:val="21"/>
                <w:lang w:val="en-GB"/>
              </w:rPr>
              <w:t>的</w:t>
            </w:r>
          </w:p>
          <w:p>
            <w:pPr>
              <w:pStyle w:val="18"/>
              <w:spacing w:line="340" w:lineRule="exact"/>
              <w:ind w:left="1441"/>
              <w:rPr>
                <w:color w:val="auto"/>
                <w:kern w:val="2"/>
                <w:sz w:val="21"/>
                <w:szCs w:val="21"/>
                <w:lang w:val="en-GB"/>
              </w:rPr>
            </w:pPr>
            <w:r>
              <w:rPr>
                <w:rFonts w:hint="eastAsia" w:hAnsi="宋体"/>
                <w:b/>
                <w:color w:val="auto"/>
                <w:sz w:val="21"/>
                <w:szCs w:val="21"/>
              </w:rPr>
              <w:t>■</w:t>
            </w:r>
            <w:r>
              <w:rPr>
                <w:rFonts w:hint="eastAsia"/>
                <w:color w:val="auto"/>
                <w:kern w:val="2"/>
                <w:sz w:val="21"/>
                <w:szCs w:val="21"/>
                <w:lang w:val="en-GB"/>
              </w:rPr>
              <w:t>质量</w:t>
            </w:r>
            <w:r>
              <w:rPr>
                <w:rFonts w:hint="eastAsia"/>
                <w:b/>
                <w:color w:val="auto"/>
                <w:sz w:val="21"/>
                <w:szCs w:val="21"/>
              </w:rPr>
              <w:t>□</w:t>
            </w:r>
            <w:r>
              <w:rPr>
                <w:rFonts w:hint="eastAsia"/>
                <w:color w:val="auto"/>
                <w:kern w:val="2"/>
                <w:sz w:val="21"/>
                <w:szCs w:val="21"/>
                <w:lang w:val="en-GB"/>
              </w:rPr>
              <w:t>环境</w:t>
            </w:r>
            <w:r>
              <w:rPr>
                <w:rFonts w:hint="eastAsia"/>
                <w:b/>
                <w:color w:val="auto"/>
                <w:sz w:val="21"/>
                <w:szCs w:val="21"/>
              </w:rPr>
              <w:t>□</w:t>
            </w:r>
            <w:r>
              <w:rPr>
                <w:rFonts w:hint="eastAsia"/>
                <w:color w:val="auto"/>
                <w:kern w:val="2"/>
                <w:sz w:val="21"/>
                <w:szCs w:val="21"/>
                <w:lang w:val="en-GB"/>
              </w:rPr>
              <w:t>职业健康安全</w:t>
            </w:r>
            <w:r>
              <w:rPr>
                <w:rFonts w:hint="eastAsia"/>
                <w:b/>
                <w:color w:val="auto"/>
                <w:sz w:val="21"/>
                <w:szCs w:val="21"/>
              </w:rPr>
              <w:t>□</w:t>
            </w:r>
            <w:r>
              <w:rPr>
                <w:rFonts w:hint="eastAsia"/>
                <w:color w:val="auto"/>
                <w:kern w:val="2"/>
                <w:sz w:val="21"/>
                <w:szCs w:val="21"/>
                <w:lang w:val="en-GB"/>
              </w:rPr>
              <w:t>食品安全 管理体系：</w:t>
            </w:r>
          </w:p>
          <w:tbl>
            <w:tblPr>
              <w:tblStyle w:val="8"/>
              <w:tblW w:w="0" w:type="auto"/>
              <w:tblInd w:w="1440"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8"/>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18"/>
                    <w:spacing w:line="340" w:lineRule="exact"/>
                    <w:jc w:val="both"/>
                    <w:rPr>
                      <w:color w:val="auto"/>
                      <w:kern w:val="2"/>
                      <w:sz w:val="21"/>
                      <w:szCs w:val="21"/>
                      <w:lang w:val="en-GB"/>
                    </w:rPr>
                  </w:pPr>
                  <w:r>
                    <w:rPr>
                      <w:rFonts w:hint="eastAsia" w:hAnsi="宋体"/>
                      <w:b/>
                      <w:color w:val="auto"/>
                      <w:sz w:val="21"/>
                      <w:szCs w:val="21"/>
                    </w:rPr>
                    <w:t>■</w:t>
                  </w:r>
                  <w:r>
                    <w:rPr>
                      <w:rFonts w:hint="eastAsia"/>
                      <w:color w:val="auto"/>
                      <w:kern w:val="2"/>
                      <w:sz w:val="21"/>
                      <w:szCs w:val="21"/>
                      <w:lang w:val="en-GB"/>
                    </w:rPr>
                    <w:t>符合</w:t>
                  </w:r>
                </w:p>
              </w:tc>
              <w:tc>
                <w:tcPr>
                  <w:tcW w:w="1134" w:type="dxa"/>
                </w:tcPr>
                <w:p>
                  <w:pPr>
                    <w:pStyle w:val="18"/>
                    <w:spacing w:line="340" w:lineRule="exact"/>
                    <w:jc w:val="both"/>
                    <w:rPr>
                      <w:color w:val="auto"/>
                      <w:kern w:val="2"/>
                      <w:sz w:val="21"/>
                      <w:szCs w:val="21"/>
                      <w:lang w:val="en-GB"/>
                    </w:rPr>
                  </w:pPr>
                  <w:r>
                    <w:rPr>
                      <w:rFonts w:hint="eastAsia"/>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8"/>
                    <w:spacing w:line="340" w:lineRule="exact"/>
                    <w:jc w:val="both"/>
                    <w:rPr>
                      <w:color w:val="auto"/>
                      <w:kern w:val="2"/>
                      <w:sz w:val="21"/>
                      <w:szCs w:val="21"/>
                      <w:lang w:val="en-GB"/>
                    </w:rPr>
                  </w:pPr>
                  <w:r>
                    <w:rPr>
                      <w:rFonts w:hint="eastAsia"/>
                      <w:color w:val="auto"/>
                      <w:sz w:val="21"/>
                      <w:szCs w:val="21"/>
                    </w:rPr>
                    <w:t>适用要求</w:t>
                  </w:r>
                </w:p>
              </w:tc>
              <w:tc>
                <w:tcPr>
                  <w:tcW w:w="967" w:type="dxa"/>
                </w:tcPr>
                <w:p>
                  <w:pPr>
                    <w:pStyle w:val="18"/>
                    <w:spacing w:line="340" w:lineRule="exact"/>
                    <w:jc w:val="both"/>
                    <w:rPr>
                      <w:color w:val="auto"/>
                      <w:kern w:val="2"/>
                      <w:sz w:val="21"/>
                      <w:szCs w:val="21"/>
                      <w:lang w:val="en-GB"/>
                    </w:rPr>
                  </w:pPr>
                  <w:r>
                    <w:rPr>
                      <w:rFonts w:hint="eastAsia" w:hAnsi="宋体"/>
                      <w:b/>
                      <w:color w:val="auto"/>
                      <w:sz w:val="21"/>
                      <w:szCs w:val="21"/>
                    </w:rPr>
                    <w:t>■</w:t>
                  </w:r>
                  <w:r>
                    <w:rPr>
                      <w:rFonts w:hint="eastAsia"/>
                      <w:color w:val="auto"/>
                      <w:sz w:val="21"/>
                      <w:szCs w:val="21"/>
                    </w:rPr>
                    <w:t>满足</w:t>
                  </w:r>
                </w:p>
              </w:tc>
              <w:tc>
                <w:tcPr>
                  <w:tcW w:w="1134" w:type="dxa"/>
                </w:tcPr>
                <w:p>
                  <w:pPr>
                    <w:pStyle w:val="18"/>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8"/>
                    <w:spacing w:line="340" w:lineRule="exact"/>
                    <w:jc w:val="both"/>
                    <w:rPr>
                      <w:color w:val="auto"/>
                      <w:kern w:val="2"/>
                      <w:sz w:val="21"/>
                      <w:szCs w:val="21"/>
                      <w:lang w:val="en-GB"/>
                    </w:rPr>
                  </w:pPr>
                  <w:r>
                    <w:rPr>
                      <w:rFonts w:hint="eastAsia"/>
                      <w:color w:val="auto"/>
                      <w:sz w:val="21"/>
                      <w:szCs w:val="21"/>
                    </w:rPr>
                    <w:t>实现预期结果的能力</w:t>
                  </w:r>
                </w:p>
              </w:tc>
              <w:tc>
                <w:tcPr>
                  <w:tcW w:w="967" w:type="dxa"/>
                </w:tcPr>
                <w:p>
                  <w:pPr>
                    <w:pStyle w:val="18"/>
                    <w:spacing w:line="340" w:lineRule="exact"/>
                    <w:jc w:val="both"/>
                    <w:rPr>
                      <w:color w:val="auto"/>
                      <w:kern w:val="2"/>
                      <w:sz w:val="21"/>
                      <w:szCs w:val="21"/>
                      <w:lang w:val="en-GB"/>
                    </w:rPr>
                  </w:pPr>
                  <w:r>
                    <w:rPr>
                      <w:rFonts w:hint="eastAsia" w:hAnsi="宋体"/>
                      <w:b/>
                      <w:color w:val="auto"/>
                      <w:sz w:val="21"/>
                      <w:szCs w:val="21"/>
                    </w:rPr>
                    <w:t>■</w:t>
                  </w:r>
                  <w:r>
                    <w:rPr>
                      <w:rFonts w:hint="eastAsia"/>
                      <w:color w:val="auto"/>
                      <w:sz w:val="21"/>
                      <w:szCs w:val="21"/>
                    </w:rPr>
                    <w:t>满足</w:t>
                  </w:r>
                </w:p>
              </w:tc>
              <w:tc>
                <w:tcPr>
                  <w:tcW w:w="1134" w:type="dxa"/>
                </w:tcPr>
                <w:p>
                  <w:pPr>
                    <w:pStyle w:val="18"/>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8"/>
                    <w:spacing w:line="340" w:lineRule="exact"/>
                    <w:jc w:val="both"/>
                    <w:rPr>
                      <w:color w:val="auto"/>
                      <w:kern w:val="2"/>
                      <w:sz w:val="21"/>
                      <w:szCs w:val="21"/>
                      <w:lang w:val="en-GB"/>
                    </w:rPr>
                  </w:pPr>
                  <w:r>
                    <w:rPr>
                      <w:rFonts w:hint="eastAsia"/>
                      <w:color w:val="auto"/>
                      <w:sz w:val="21"/>
                      <w:szCs w:val="21"/>
                    </w:rPr>
                    <w:t>内部审核和管理评审过程</w:t>
                  </w:r>
                </w:p>
              </w:tc>
              <w:tc>
                <w:tcPr>
                  <w:tcW w:w="967" w:type="dxa"/>
                </w:tcPr>
                <w:p>
                  <w:pPr>
                    <w:pStyle w:val="18"/>
                    <w:spacing w:line="340" w:lineRule="exact"/>
                    <w:jc w:val="both"/>
                    <w:rPr>
                      <w:color w:val="auto"/>
                      <w:kern w:val="2"/>
                      <w:sz w:val="21"/>
                      <w:szCs w:val="21"/>
                      <w:lang w:val="en-GB"/>
                    </w:rPr>
                  </w:pPr>
                  <w:r>
                    <w:rPr>
                      <w:rFonts w:hint="eastAsia" w:hAnsi="宋体"/>
                      <w:b/>
                      <w:color w:val="auto"/>
                      <w:sz w:val="21"/>
                      <w:szCs w:val="21"/>
                    </w:rPr>
                    <w:t>■</w:t>
                  </w:r>
                  <w:r>
                    <w:rPr>
                      <w:rFonts w:hint="eastAsia"/>
                      <w:color w:val="auto"/>
                      <w:sz w:val="21"/>
                      <w:szCs w:val="21"/>
                    </w:rPr>
                    <w:t>有效</w:t>
                  </w:r>
                </w:p>
              </w:tc>
              <w:tc>
                <w:tcPr>
                  <w:tcW w:w="1134" w:type="dxa"/>
                </w:tcPr>
                <w:p>
                  <w:pPr>
                    <w:pStyle w:val="18"/>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8"/>
                    <w:spacing w:line="340" w:lineRule="exact"/>
                    <w:jc w:val="both"/>
                    <w:rPr>
                      <w:color w:val="auto"/>
                      <w:kern w:val="2"/>
                      <w:sz w:val="21"/>
                      <w:szCs w:val="21"/>
                      <w:lang w:val="en-GB"/>
                    </w:rPr>
                  </w:pPr>
                  <w:r>
                    <w:rPr>
                      <w:rFonts w:hint="eastAsia"/>
                      <w:color w:val="auto"/>
                      <w:sz w:val="21"/>
                      <w:szCs w:val="21"/>
                    </w:rPr>
                    <w:t>审核目的</w:t>
                  </w:r>
                </w:p>
              </w:tc>
              <w:tc>
                <w:tcPr>
                  <w:tcW w:w="967" w:type="dxa"/>
                </w:tcPr>
                <w:p>
                  <w:pPr>
                    <w:pStyle w:val="18"/>
                    <w:spacing w:line="340" w:lineRule="exact"/>
                    <w:jc w:val="both"/>
                    <w:rPr>
                      <w:color w:val="auto"/>
                      <w:kern w:val="2"/>
                      <w:sz w:val="21"/>
                      <w:szCs w:val="21"/>
                      <w:lang w:val="en-GB"/>
                    </w:rPr>
                  </w:pPr>
                  <w:r>
                    <w:rPr>
                      <w:rFonts w:hint="eastAsia" w:hAnsi="宋体"/>
                      <w:b/>
                      <w:color w:val="auto"/>
                      <w:sz w:val="21"/>
                      <w:szCs w:val="21"/>
                    </w:rPr>
                    <w:t>■</w:t>
                  </w:r>
                  <w:r>
                    <w:rPr>
                      <w:rFonts w:hint="eastAsia"/>
                      <w:color w:val="auto"/>
                      <w:sz w:val="21"/>
                      <w:szCs w:val="21"/>
                    </w:rPr>
                    <w:t>达到</w:t>
                  </w:r>
                </w:p>
              </w:tc>
              <w:tc>
                <w:tcPr>
                  <w:tcW w:w="1134" w:type="dxa"/>
                </w:tcPr>
                <w:p>
                  <w:pPr>
                    <w:pStyle w:val="18"/>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8"/>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18"/>
                    <w:spacing w:line="340" w:lineRule="exact"/>
                    <w:jc w:val="both"/>
                    <w:rPr>
                      <w:color w:val="auto"/>
                      <w:kern w:val="2"/>
                      <w:sz w:val="21"/>
                      <w:szCs w:val="21"/>
                      <w:lang w:val="en-GB"/>
                    </w:rPr>
                  </w:pPr>
                  <w:r>
                    <w:rPr>
                      <w:rFonts w:hint="eastAsia" w:hAnsi="宋体"/>
                      <w:b/>
                      <w:color w:val="auto"/>
                      <w:sz w:val="21"/>
                      <w:szCs w:val="21"/>
                    </w:rPr>
                    <w:t>■</w:t>
                  </w:r>
                  <w:r>
                    <w:rPr>
                      <w:rFonts w:hint="eastAsia"/>
                      <w:color w:val="auto"/>
                      <w:sz w:val="21"/>
                      <w:szCs w:val="21"/>
                    </w:rPr>
                    <w:t>有效</w:t>
                  </w:r>
                </w:p>
              </w:tc>
              <w:tc>
                <w:tcPr>
                  <w:tcW w:w="1134" w:type="dxa"/>
                </w:tcPr>
                <w:p>
                  <w:pPr>
                    <w:pStyle w:val="18"/>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bookmarkStart w:id="22" w:name="_GoBack"/>
      <w:r>
        <w:drawing>
          <wp:anchor distT="0" distB="0" distL="114300" distR="114300" simplePos="0" relativeHeight="251662336" behindDoc="0" locked="0" layoutInCell="1" allowOverlap="1">
            <wp:simplePos x="0" y="0"/>
            <wp:positionH relativeFrom="column">
              <wp:posOffset>1659890</wp:posOffset>
            </wp:positionH>
            <wp:positionV relativeFrom="paragraph">
              <wp:posOffset>300355</wp:posOffset>
            </wp:positionV>
            <wp:extent cx="1130300" cy="450850"/>
            <wp:effectExtent l="0" t="0" r="0" b="635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130300" cy="450850"/>
                    </a:xfrm>
                    <a:prstGeom prst="rect">
                      <a:avLst/>
                    </a:prstGeom>
                    <a:noFill/>
                    <a:ln>
                      <a:noFill/>
                    </a:ln>
                  </pic:spPr>
                </pic:pic>
              </a:graphicData>
            </a:graphic>
          </wp:anchor>
        </w:drawing>
      </w:r>
      <w:bookmarkEnd w:id="22"/>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r>
        <w:rPr>
          <w:rFonts w:ascii="宋体" w:hAnsi="宋体"/>
          <w:b/>
          <w:color w:val="000000"/>
        </w:rPr>
        <w:drawing>
          <wp:anchor distT="0" distB="0" distL="114300" distR="114300" simplePos="0" relativeHeight="251663360" behindDoc="0" locked="0" layoutInCell="1" allowOverlap="1">
            <wp:simplePos x="0" y="0"/>
            <wp:positionH relativeFrom="column">
              <wp:posOffset>1624330</wp:posOffset>
            </wp:positionH>
            <wp:positionV relativeFrom="paragraph">
              <wp:posOffset>145415</wp:posOffset>
            </wp:positionV>
            <wp:extent cx="1196340" cy="403860"/>
            <wp:effectExtent l="0" t="0" r="10160" b="2540"/>
            <wp:wrapNone/>
            <wp:docPr id="4" name="图片 4" descr="61371a3ace8ce78d93482d90b43a2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1371a3ace8ce78d93482d90b43a26e"/>
                    <pic:cNvPicPr>
                      <a:picLocks noChangeAspect="1"/>
                    </pic:cNvPicPr>
                  </pic:nvPicPr>
                  <pic:blipFill>
                    <a:blip r:embed="rId7"/>
                    <a:stretch>
                      <a:fillRect/>
                    </a:stretch>
                  </pic:blipFill>
                  <pic:spPr>
                    <a:xfrm>
                      <a:off x="0" y="0"/>
                      <a:ext cx="1196340" cy="40386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2</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drawing>
          <wp:anchor distT="0" distB="0" distL="114300" distR="114300" simplePos="0" relativeHeight="251664384" behindDoc="0" locked="0" layoutInCell="1" allowOverlap="1">
            <wp:simplePos x="0" y="0"/>
            <wp:positionH relativeFrom="column">
              <wp:posOffset>770890</wp:posOffset>
            </wp:positionH>
            <wp:positionV relativeFrom="paragraph">
              <wp:posOffset>87630</wp:posOffset>
            </wp:positionV>
            <wp:extent cx="1130300" cy="450850"/>
            <wp:effectExtent l="0" t="0" r="0" b="635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1130300" cy="45085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 xml:space="preserve"> 年</w:t>
      </w:r>
      <w:r>
        <w:rPr>
          <w:rFonts w:hint="eastAsia"/>
          <w:b/>
          <w:color w:val="000000" w:themeColor="text1"/>
          <w:szCs w:val="21"/>
          <w:lang w:val="en-US" w:eastAsia="zh-CN"/>
        </w:rPr>
        <w:t>6</w:t>
      </w:r>
      <w:r>
        <w:rPr>
          <w:rFonts w:hint="eastAsia"/>
          <w:b/>
          <w:color w:val="000000" w:themeColor="text1"/>
          <w:szCs w:val="21"/>
        </w:rPr>
        <w:t>月</w:t>
      </w:r>
      <w:r>
        <w:rPr>
          <w:rFonts w:hint="eastAsia"/>
          <w:b/>
          <w:color w:val="000000" w:themeColor="text1"/>
          <w:szCs w:val="21"/>
          <w:lang w:val="en-US" w:eastAsia="zh-CN"/>
        </w:rPr>
        <w:t>10</w:t>
      </w:r>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C80E0"/>
    <w:multiLevelType w:val="singleLevel"/>
    <w:tmpl w:val="EC4C80E0"/>
    <w:lvl w:ilvl="0" w:tentative="0">
      <w:start w:val="1"/>
      <w:numFmt w:val="decimal"/>
      <w:suff w:val="nothing"/>
      <w:lvlText w:val="%1、"/>
      <w:lvlJc w:val="left"/>
    </w:lvl>
  </w:abstractNum>
  <w:abstractNum w:abstractNumId="1">
    <w:nsid w:val="1549468D"/>
    <w:multiLevelType w:val="multilevel"/>
    <w:tmpl w:val="154946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EF8DC5"/>
    <w:multiLevelType w:val="singleLevel"/>
    <w:tmpl w:val="29EF8DC5"/>
    <w:lvl w:ilvl="0" w:tentative="0">
      <w:start w:val="2"/>
      <w:numFmt w:val="decimal"/>
      <w:suff w:val="nothing"/>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1FC8083"/>
    <w:multiLevelType w:val="singleLevel"/>
    <w:tmpl w:val="61FC8083"/>
    <w:lvl w:ilvl="0" w:tentative="0">
      <w:start w:val="1"/>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7664D29"/>
    <w:rsid w:val="47EE1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Plain Text"/>
    <w:basedOn w:val="1"/>
    <w:qFormat/>
    <w:uiPriority w:val="0"/>
    <w:pPr>
      <w:spacing w:line="360" w:lineRule="auto"/>
      <w:ind w:left="200" w:leftChars="200"/>
    </w:pPr>
    <w:rPr>
      <w:rFonts w:ascii="宋体" w:hAnsi="Courier New" w:cs="Courier New" w:eastAsiaTheme="minorEastAsia"/>
      <w:sz w:val="24"/>
      <w:szCs w:val="21"/>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4</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Administrator</cp:lastModifiedBy>
  <cp:lastPrinted>2019-05-13T03:19:00Z</cp:lastPrinted>
  <dcterms:modified xsi:type="dcterms:W3CDTF">2021-06-09T07:55:36Z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1FE8D94C19CD4B56B432787222683B1F</vt:lpwstr>
  </property>
</Properties>
</file>