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right"/>
        <w:rPr>
          <w:rFonts w:hint="default" w:eastAsia="楷体"/>
          <w:color w:val="000000"/>
          <w:sz w:val="28"/>
          <w:szCs w:val="28"/>
          <w:lang w:val="en-US" w:eastAsia="zh-CN"/>
        </w:rPr>
      </w:pPr>
      <w:r>
        <w:rPr>
          <w:rFonts w:hint="eastAsia" w:ascii="楷体" w:hAnsi="楷体" w:eastAsia="楷体"/>
          <w:color w:val="000000"/>
          <w:sz w:val="28"/>
          <w:szCs w:val="28"/>
        </w:rPr>
        <w:t>合同编号：</w:t>
      </w:r>
      <w:r>
        <w:rPr>
          <w:rFonts w:hint="eastAsia" w:ascii="楷体" w:hAnsi="楷体" w:eastAsia="楷体"/>
          <w:color w:val="000000"/>
          <w:sz w:val="28"/>
          <w:szCs w:val="28"/>
          <w:lang w:val="en-US" w:eastAsia="zh-CN"/>
        </w:rPr>
        <w:t xml:space="preserve"> </w:t>
      </w:r>
      <w:r>
        <w:rPr>
          <w:rFonts w:hint="eastAsia" w:ascii="楷体" w:hAnsi="楷体" w:eastAsia="楷体"/>
          <w:color w:val="000000"/>
          <w:sz w:val="28"/>
          <w:szCs w:val="28"/>
          <w:u w:val="single"/>
          <w:lang w:val="en-US" w:eastAsia="zh-CN"/>
        </w:rPr>
        <w:t xml:space="preserve"> </w:t>
      </w:r>
      <w:bookmarkStart w:id="0" w:name="合同编号"/>
      <w:r>
        <w:rPr>
          <w:rFonts w:hint="eastAsia" w:ascii="楷体" w:hAnsi="楷体" w:eastAsia="楷体"/>
          <w:color w:val="000000"/>
          <w:sz w:val="28"/>
          <w:szCs w:val="28"/>
          <w:u w:val="single"/>
          <w:lang w:val="en-US" w:eastAsia="zh-CN"/>
        </w:rPr>
        <w:t>0436-2021-QEO</w:t>
      </w:r>
      <w:bookmarkEnd w:id="0"/>
      <w:r>
        <w:rPr>
          <w:rFonts w:hint="eastAsia" w:ascii="楷体" w:hAnsi="楷体" w:eastAsia="楷体"/>
          <w:color w:val="000000"/>
          <w:sz w:val="28"/>
          <w:szCs w:val="28"/>
          <w:u w:val="single"/>
          <w:lang w:val="en-US" w:eastAsia="zh-CN"/>
        </w:rPr>
        <w:t xml:space="preserve">  </w:t>
      </w:r>
      <w:r>
        <w:rPr>
          <w:rFonts w:hint="eastAsia" w:ascii="楷体" w:hAnsi="楷体" w:eastAsia="楷体"/>
          <w:color w:val="000000"/>
          <w:sz w:val="28"/>
          <w:szCs w:val="28"/>
          <w:lang w:val="en-US" w:eastAsia="zh-CN"/>
        </w:rPr>
        <w:t xml:space="preserve">  </w:t>
      </w:r>
    </w:p>
    <w:p>
      <w:pPr>
        <w:snapToGrid w:val="0"/>
        <w:spacing w:afterLines="30"/>
        <w:jc w:val="center"/>
        <w:rPr>
          <w:rFonts w:ascii="楷体" w:hAnsi="楷体" w:eastAsia="楷体"/>
          <w:b/>
          <w:color w:val="000000"/>
          <w:sz w:val="21"/>
          <w:szCs w:val="21"/>
        </w:rPr>
      </w:pPr>
      <w:r>
        <w:rPr>
          <w:rFonts w:ascii="楷体" w:hAnsi="楷体" w:eastAsia="楷体"/>
          <w:b/>
          <w:color w:val="000000"/>
          <w:sz w:val="21"/>
          <w:szCs w:val="21"/>
        </w:rPr>
        <w:drawing>
          <wp:inline distT="0" distB="0" distL="0" distR="0">
            <wp:extent cx="2091690" cy="2091690"/>
            <wp:effectExtent l="0" t="0" r="3810" b="381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21"/>
          <w:szCs w:val="21"/>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21"/>
          <w:szCs w:val="21"/>
        </w:rPr>
      </w:pPr>
      <w:r>
        <w:rPr>
          <w:rFonts w:hint="eastAsia" w:ascii="楷体" w:hAnsi="楷体" w:eastAsia="楷体"/>
          <w:b/>
          <w:color w:val="000000"/>
          <w:sz w:val="32"/>
          <w:szCs w:val="32"/>
          <w:lang w:val="en-US" w:eastAsia="zh-CN"/>
        </w:rPr>
        <w:t>二</w:t>
      </w:r>
      <w:r>
        <w:rPr>
          <w:rFonts w:hint="eastAsia" w:ascii="楷体" w:hAnsi="楷体" w:eastAsia="楷体"/>
          <w:b/>
          <w:color w:val="000000"/>
          <w:sz w:val="32"/>
          <w:szCs w:val="32"/>
        </w:rPr>
        <w:t>阶段</w:t>
      </w:r>
      <w:r>
        <w:rPr>
          <w:rFonts w:hint="eastAsia" w:ascii="楷体" w:hAnsi="楷体" w:eastAsia="楷体"/>
          <w:b/>
          <w:color w:val="000000"/>
          <w:sz w:val="32"/>
          <w:szCs w:val="32"/>
          <w:lang w:val="en-US" w:eastAsia="zh-CN"/>
        </w:rPr>
        <w:t>现场</w:t>
      </w:r>
      <w:r>
        <w:rPr>
          <w:rFonts w:hint="eastAsia" w:ascii="楷体" w:hAnsi="楷体" w:eastAsia="楷体"/>
          <w:b/>
          <w:color w:val="000000"/>
          <w:sz w:val="32"/>
          <w:szCs w:val="32"/>
        </w:rPr>
        <w:t>审核报告</w:t>
      </w:r>
    </w:p>
    <w:p>
      <w:pPr>
        <w:snapToGrid w:val="0"/>
        <w:spacing w:afterLines="30"/>
        <w:jc w:val="center"/>
        <w:rPr>
          <w:rFonts w:ascii="楷体" w:hAnsi="楷体" w:eastAsia="楷体"/>
          <w:b/>
          <w:color w:val="000000"/>
          <w:sz w:val="21"/>
          <w:szCs w:val="21"/>
        </w:rPr>
      </w:pPr>
    </w:p>
    <w:p>
      <w:pPr>
        <w:snapToGrid w:val="0"/>
        <w:spacing w:afterLines="30"/>
        <w:ind w:firstLine="843" w:firstLineChars="300"/>
        <w:rPr>
          <w:rFonts w:hint="default" w:ascii="楷体" w:hAnsi="楷体" w:eastAsia="楷体"/>
          <w:b/>
          <w:color w:val="000000"/>
          <w:sz w:val="28"/>
          <w:szCs w:val="28"/>
          <w:u w:val="single"/>
          <w:lang w:val="en-US" w:eastAsia="zh-CN"/>
        </w:rPr>
      </w:pPr>
      <w:r>
        <w:rPr>
          <w:rFonts w:hint="eastAsia" w:ascii="楷体" w:hAnsi="楷体" w:eastAsia="楷体"/>
          <w:b/>
          <w:color w:val="000000"/>
          <w:sz w:val="28"/>
          <w:szCs w:val="28"/>
        </w:rPr>
        <w:t>受审核方：</w:t>
      </w:r>
      <w:r>
        <w:rPr>
          <w:rFonts w:hint="eastAsia" w:ascii="楷体" w:hAnsi="楷体" w:eastAsia="楷体"/>
          <w:b/>
          <w:color w:val="000000"/>
          <w:sz w:val="28"/>
          <w:szCs w:val="28"/>
          <w:lang w:val="en-US" w:eastAsia="zh-CN"/>
        </w:rPr>
        <w:t xml:space="preserve"> </w:t>
      </w:r>
      <w:r>
        <w:rPr>
          <w:rFonts w:hint="eastAsia" w:ascii="楷体" w:hAnsi="楷体" w:eastAsia="楷体"/>
          <w:b/>
          <w:color w:val="000000"/>
          <w:sz w:val="28"/>
          <w:szCs w:val="28"/>
          <w:u w:val="single"/>
          <w:lang w:val="en-US" w:eastAsia="zh-CN"/>
        </w:rPr>
        <w:t xml:space="preserve"> </w:t>
      </w:r>
      <w:r>
        <w:rPr>
          <w:rFonts w:hint="eastAsia" w:ascii="楷体" w:hAnsi="楷体" w:eastAsia="楷体"/>
          <w:b/>
          <w:color w:val="000000" w:themeColor="text1"/>
          <w:sz w:val="32"/>
          <w:szCs w:val="32"/>
          <w:u w:val="single"/>
          <w:lang w:eastAsia="zh-CN"/>
        </w:rPr>
        <w:t>江西青桔信息科技有限公司</w:t>
      </w:r>
      <w:r>
        <w:rPr>
          <w:rFonts w:hint="eastAsia" w:ascii="楷体" w:hAnsi="楷体" w:eastAsia="楷体"/>
          <w:b/>
          <w:color w:val="000000"/>
          <w:sz w:val="28"/>
          <w:szCs w:val="28"/>
          <w:u w:val="single"/>
          <w:lang w:val="en-US" w:eastAsia="zh-CN"/>
        </w:rPr>
        <w:t xml:space="preserve"> </w:t>
      </w:r>
    </w:p>
    <w:p>
      <w:pPr>
        <w:snapToGrid w:val="0"/>
        <w:spacing w:afterLines="30"/>
        <w:ind w:firstLine="1687" w:firstLineChars="600"/>
        <w:rPr>
          <w:rFonts w:ascii="楷体" w:hAnsi="楷体" w:eastAsia="楷体"/>
          <w:b/>
          <w:color w:val="000000"/>
          <w:sz w:val="28"/>
          <w:szCs w:val="28"/>
        </w:rPr>
      </w:pPr>
    </w:p>
    <w:p>
      <w:pPr>
        <w:snapToGrid w:val="0"/>
        <w:spacing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rPr>
        <w:t>□</w:t>
      </w:r>
      <w:r>
        <w:rPr>
          <w:rFonts w:hint="eastAsia" w:ascii="楷体" w:hAnsi="楷体" w:eastAsia="楷体"/>
          <w:b/>
          <w:color w:val="000000"/>
          <w:sz w:val="28"/>
          <w:szCs w:val="28"/>
          <w:lang w:val="en-US" w:eastAsia="zh-CN"/>
        </w:rPr>
        <w:t>工程建筑施工企业</w:t>
      </w:r>
      <w:r>
        <w:rPr>
          <w:rFonts w:hint="eastAsia" w:ascii="楷体" w:hAnsi="楷体" w:eastAsia="楷体"/>
          <w:b/>
          <w:color w:val="000000"/>
          <w:sz w:val="28"/>
          <w:szCs w:val="28"/>
        </w:rPr>
        <w:t>质量管理体系（</w:t>
      </w:r>
      <w:r>
        <w:rPr>
          <w:rFonts w:hint="eastAsia" w:ascii="楷体" w:hAnsi="楷体" w:eastAsia="楷体"/>
          <w:b/>
          <w:color w:val="000000"/>
          <w:sz w:val="28"/>
          <w:szCs w:val="28"/>
          <w:lang w:val="en-US" w:eastAsia="zh-CN"/>
        </w:rPr>
        <w:t>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rPr>
        <w:t>□食品安全管理体系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FSMS</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危害分析与关键控制点管理体系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HACCP</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p>
    <w:p>
      <w:pPr>
        <w:snapToGrid w:val="0"/>
        <w:spacing w:afterLines="30"/>
        <w:jc w:val="center"/>
        <w:rPr>
          <w:rFonts w:ascii="楷体" w:hAnsi="楷体" w:eastAsia="楷体"/>
          <w:b/>
          <w:color w:val="000000"/>
          <w:sz w:val="28"/>
          <w:szCs w:val="28"/>
        </w:rPr>
      </w:pPr>
    </w:p>
    <w:p>
      <w:pPr>
        <w:snapToGrid w:val="0"/>
        <w:spacing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jc w:val="center"/>
        <w:rPr>
          <w:sz w:val="32"/>
          <w:szCs w:val="32"/>
        </w:rPr>
      </w:pPr>
      <w:r>
        <w:rPr>
          <w:rFonts w:ascii="宋体"/>
          <w:b/>
          <w:color w:val="000000"/>
          <w:sz w:val="28"/>
          <w:szCs w:val="28"/>
        </w:rPr>
        <w:br w:type="page"/>
      </w:r>
    </w:p>
    <w:p>
      <w:r>
        <w:rPr>
          <w:rFonts w:hint="eastAsia"/>
          <w:lang w:val="en-US" w:eastAsia="zh-CN"/>
        </w:rPr>
        <w:t>一</w:t>
      </w:r>
      <w:r>
        <w:rPr>
          <w:rFonts w:hint="eastAsia"/>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128"/>
        <w:gridCol w:w="1573"/>
        <w:gridCol w:w="2345"/>
        <w:gridCol w:w="133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受审核方名称</w:t>
            </w:r>
          </w:p>
        </w:tc>
        <w:tc>
          <w:tcPr>
            <w:tcW w:w="8058" w:type="dxa"/>
            <w:gridSpan w:val="5"/>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宋体" w:hAnsi="宋体"/>
                <w:b/>
                <w:color w:val="000000" w:themeColor="text1"/>
                <w:sz w:val="20"/>
                <w:szCs w:val="20"/>
                <w:lang w:eastAsia="zh-CN"/>
              </w:rPr>
              <w:t>江西青桔信息科技有限公司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注册地址</w:t>
            </w:r>
          </w:p>
        </w:tc>
        <w:tc>
          <w:tcPr>
            <w:tcW w:w="5046" w:type="dxa"/>
            <w:gridSpan w:val="3"/>
            <w:vAlign w:val="center"/>
          </w:tcPr>
          <w:p>
            <w:pPr>
              <w:keepNext w:val="0"/>
              <w:keepLines w:val="0"/>
              <w:suppressLineNumbers w:val="0"/>
              <w:spacing w:before="0" w:beforeAutospacing="0" w:after="0" w:afterAutospacing="0"/>
              <w:ind w:left="0" w:right="0"/>
              <w:rPr>
                <w:rFonts w:hint="eastAsia" w:cs="Times New Roman" w:asciiTheme="minorEastAsia" w:hAnsiTheme="minorEastAsia" w:eastAsiaTheme="minorEastAsia"/>
                <w:kern w:val="2"/>
                <w:sz w:val="20"/>
                <w:szCs w:val="24"/>
                <w:lang w:val="en-US" w:eastAsia="zh-CN" w:bidi="ar-SA"/>
              </w:rPr>
            </w:pPr>
            <w:r>
              <w:rPr>
                <w:rFonts w:hint="eastAsia" w:asciiTheme="minorEastAsia" w:hAnsiTheme="minorEastAsia" w:eastAsiaTheme="minorEastAsia"/>
                <w:sz w:val="20"/>
              </w:rPr>
              <w:t>江西省吉安市吉州区航盛大厦A座27层06.07室</w:t>
            </w:r>
          </w:p>
        </w:tc>
        <w:tc>
          <w:tcPr>
            <w:tcW w:w="1336" w:type="dxa"/>
            <w:vMerge w:val="restart"/>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邮编</w:t>
            </w:r>
          </w:p>
        </w:tc>
        <w:tc>
          <w:tcPr>
            <w:tcW w:w="1676" w:type="dxa"/>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4"/>
                <w:lang w:val="en-US" w:eastAsia="zh-CN" w:bidi="ar-SA"/>
              </w:rPr>
            </w:pPr>
            <w:r>
              <w:rPr>
                <w:rFonts w:hint="eastAsia"/>
                <w:sz w:val="21"/>
                <w:szCs w:val="21"/>
              </w:rPr>
              <w:t>343000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经营地址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rPr>
            </w:pPr>
            <w:r>
              <w:rPr>
                <w:rFonts w:hint="eastAsia" w:asciiTheme="minorEastAsia" w:hAnsiTheme="minorEastAsia" w:eastAsiaTheme="minorEastAsia"/>
                <w:sz w:val="20"/>
              </w:rPr>
              <w:t>江西省吉安市吉州区航盛大厦A座27层06.07室</w:t>
            </w:r>
          </w:p>
        </w:tc>
        <w:tc>
          <w:tcPr>
            <w:tcW w:w="1336" w:type="dxa"/>
            <w:vMerge w:val="continue"/>
            <w:vAlign w:val="center"/>
          </w:tcPr>
          <w:p>
            <w:pPr>
              <w:keepNext w:val="0"/>
              <w:keepLines w:val="0"/>
              <w:suppressLineNumbers w:val="0"/>
              <w:spacing w:before="0" w:beforeAutospacing="0" w:after="0" w:afterAutospacing="0" w:line="280" w:lineRule="exact"/>
              <w:ind w:left="0" w:right="0"/>
              <w:jc w:val="center"/>
              <w:rPr>
                <w:rFonts w:hint="eastAsia"/>
              </w:rPr>
            </w:pPr>
          </w:p>
        </w:tc>
        <w:tc>
          <w:tcPr>
            <w:tcW w:w="1676" w:type="dxa"/>
            <w:vAlign w:val="top"/>
          </w:tcPr>
          <w:p>
            <w:pPr>
              <w:keepNext w:val="0"/>
              <w:keepLines w:val="0"/>
              <w:suppressLineNumbers w:val="0"/>
              <w:spacing w:before="0" w:beforeAutospacing="0" w:after="0" w:afterAutospacing="0" w:line="280" w:lineRule="exact"/>
              <w:ind w:left="0" w:right="0"/>
              <w:rPr>
                <w:rFonts w:hint="eastAsia"/>
              </w:rPr>
            </w:pPr>
            <w:r>
              <w:rPr>
                <w:rFonts w:hint="eastAsia"/>
                <w:sz w:val="21"/>
                <w:szCs w:val="21"/>
              </w:rPr>
              <w:t>343000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生产地址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4"/>
                <w:szCs w:val="24"/>
                <w:lang w:val="en-US" w:eastAsia="zh-CN" w:bidi="ar-SA"/>
              </w:rPr>
            </w:pPr>
          </w:p>
        </w:tc>
        <w:tc>
          <w:tcPr>
            <w:tcW w:w="1336" w:type="dxa"/>
            <w:vMerge w:val="continue"/>
            <w:vAlign w:val="center"/>
          </w:tcPr>
          <w:p>
            <w:pPr>
              <w:keepNext w:val="0"/>
              <w:keepLines w:val="0"/>
              <w:suppressLineNumbers w:val="0"/>
              <w:spacing w:before="0" w:beforeAutospacing="0" w:after="0" w:afterAutospacing="0" w:line="280" w:lineRule="exact"/>
              <w:ind w:left="0" w:right="0"/>
              <w:jc w:val="center"/>
              <w:rPr>
                <w:rFonts w:hint="eastAsia"/>
              </w:rPr>
            </w:pPr>
          </w:p>
        </w:tc>
        <w:tc>
          <w:tcPr>
            <w:tcW w:w="1676" w:type="dxa"/>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联系人</w:t>
            </w:r>
          </w:p>
        </w:tc>
        <w:tc>
          <w:tcPr>
            <w:tcW w:w="1128" w:type="dxa"/>
            <w:vAlign w:val="center"/>
          </w:tcPr>
          <w:p>
            <w:pPr>
              <w:keepNext w:val="0"/>
              <w:keepLines w:val="0"/>
              <w:suppressLineNumbers w:val="0"/>
              <w:spacing w:before="0" w:beforeAutospacing="0" w:after="0" w:afterAutospacing="0" w:line="320" w:lineRule="exact"/>
              <w:ind w:left="0" w:right="0"/>
              <w:jc w:val="center"/>
              <w:rPr>
                <w:rFonts w:hint="default" w:ascii="宋体" w:hAnsi="Times New Roman" w:eastAsia="宋体" w:cs="Times New Roman"/>
                <w:b/>
                <w:color w:val="000000"/>
                <w:kern w:val="2"/>
                <w:sz w:val="21"/>
                <w:szCs w:val="21"/>
                <w:lang w:val="en-US" w:eastAsia="zh-CN" w:bidi="ar-SA"/>
              </w:rPr>
            </w:pPr>
            <w:bookmarkStart w:id="1" w:name="联系人"/>
            <w:r>
              <w:rPr>
                <w:rFonts w:hint="eastAsia"/>
                <w:sz w:val="21"/>
                <w:szCs w:val="21"/>
              </w:rPr>
              <w:t>张水金</w:t>
            </w:r>
            <w:bookmarkEnd w:id="1"/>
          </w:p>
        </w:tc>
        <w:tc>
          <w:tcPr>
            <w:tcW w:w="1573" w:type="dxa"/>
            <w:vAlign w:val="center"/>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sz w:val="21"/>
                <w:szCs w:val="21"/>
              </w:rPr>
              <w:t>联系电话</w:t>
            </w:r>
          </w:p>
        </w:tc>
        <w:tc>
          <w:tcPr>
            <w:tcW w:w="2345" w:type="dxa"/>
            <w:vAlign w:val="center"/>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bookmarkStart w:id="2" w:name="联系人电话"/>
            <w:r>
              <w:rPr>
                <w:rFonts w:hint="eastAsia"/>
                <w:sz w:val="21"/>
                <w:szCs w:val="21"/>
              </w:rPr>
              <w:t>15270776667</w:t>
            </w:r>
            <w:bookmarkEnd w:id="2"/>
          </w:p>
        </w:tc>
        <w:tc>
          <w:tcPr>
            <w:tcW w:w="1336"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传真</w:t>
            </w:r>
          </w:p>
        </w:tc>
        <w:tc>
          <w:tcPr>
            <w:tcW w:w="1676"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jc w:val="center"/>
              <w:rPr>
                <w:rFonts w:hint="eastAsia"/>
              </w:rPr>
            </w:pPr>
            <w:r>
              <w:rPr>
                <w:rFonts w:hint="eastAsia" w:ascii="宋体" w:hAnsi="宋体"/>
                <w:b/>
                <w:color w:val="000000"/>
                <w:sz w:val="20"/>
                <w:szCs w:val="20"/>
              </w:rPr>
              <w:t>法人代表</w:t>
            </w:r>
          </w:p>
        </w:tc>
        <w:tc>
          <w:tcPr>
            <w:tcW w:w="1128" w:type="dxa"/>
            <w:vAlign w:val="center"/>
          </w:tcPr>
          <w:p>
            <w:pPr>
              <w:keepNext w:val="0"/>
              <w:keepLines w:val="0"/>
              <w:suppressLineNumbers w:val="0"/>
              <w:spacing w:before="0" w:beforeAutospacing="0" w:after="0" w:afterAutospacing="0" w:line="32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sz w:val="21"/>
                <w:szCs w:val="21"/>
              </w:rPr>
              <w:t>张水金</w:t>
            </w:r>
          </w:p>
        </w:tc>
        <w:tc>
          <w:tcPr>
            <w:tcW w:w="1573" w:type="dxa"/>
            <w:vAlign w:val="center"/>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管理者代表</w:t>
            </w:r>
          </w:p>
        </w:tc>
        <w:tc>
          <w:tcPr>
            <w:tcW w:w="2345"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b/>
                <w:color w:val="000000" w:themeColor="text1"/>
              </w:rPr>
              <w:t>邹林</w:t>
            </w:r>
          </w:p>
        </w:tc>
        <w:tc>
          <w:tcPr>
            <w:tcW w:w="1336"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b/>
                <w:color w:val="000000"/>
                <w:sz w:val="20"/>
                <w:szCs w:val="20"/>
              </w:rPr>
              <w:t>邮箱</w:t>
            </w:r>
          </w:p>
        </w:tc>
        <w:tc>
          <w:tcPr>
            <w:tcW w:w="1676"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highlight w:val="none"/>
                <w:vertAlign w:val="baseline"/>
                <w:lang w:eastAsia="zh-CN"/>
              </w:rPr>
              <w:t>多班次</w:t>
            </w:r>
            <w:r>
              <w:rPr>
                <w:rFonts w:hint="eastAsia"/>
                <w:highlight w:val="none"/>
                <w:vertAlign w:val="baseline"/>
                <w:lang w:val="en-US" w:eastAsia="zh-CN"/>
              </w:rPr>
              <w:t>说明</w:t>
            </w:r>
          </w:p>
        </w:tc>
        <w:tc>
          <w:tcPr>
            <w:tcW w:w="8058" w:type="dxa"/>
            <w:gridSpan w:val="5"/>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受审核组织的班次：</w:t>
            </w:r>
            <w:r>
              <w:rPr>
                <w:rFonts w:hint="eastAsia"/>
                <w:lang w:eastAsia="zh-CN"/>
              </w:rPr>
              <w:t>☑</w:t>
            </w:r>
            <w:r>
              <w:rPr>
                <w:rFonts w:hint="eastAsia"/>
                <w:vertAlign w:val="baseline"/>
                <w:lang w:val="en-US" w:eastAsia="zh-CN"/>
              </w:rPr>
              <w:t xml:space="preserve">单班 </w:t>
            </w:r>
            <w:r>
              <w:rPr>
                <w:rFonts w:hint="eastAsia"/>
              </w:rPr>
              <w:t>□</w:t>
            </w:r>
            <w:r>
              <w:rPr>
                <w:rFonts w:hint="eastAsia"/>
                <w:vertAlign w:val="baseline"/>
                <w:lang w:val="en-US" w:eastAsia="zh-CN"/>
              </w:rPr>
              <w:t xml:space="preserve">双班 </w:t>
            </w:r>
            <w:r>
              <w:rPr>
                <w:rFonts w:hint="eastAsia"/>
                <w:lang w:eastAsia="zh-CN"/>
              </w:rPr>
              <w:t>□</w:t>
            </w:r>
            <w:r>
              <w:rPr>
                <w:rFonts w:hint="eastAsia"/>
                <w:vertAlign w:val="baseline"/>
                <w:lang w:val="en-US" w:eastAsia="zh-CN"/>
              </w:rPr>
              <w:t xml:space="preserve">三班  </w:t>
            </w:r>
            <w:r>
              <w:rPr>
                <w:rFonts w:hint="eastAsia"/>
                <w:lang w:eastAsia="zh-CN"/>
              </w:rPr>
              <w:t>□</w:t>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存在</w:t>
            </w:r>
            <w:r>
              <w:rPr>
                <w:rFonts w:hint="eastAsia"/>
                <w:highlight w:val="none"/>
                <w:vertAlign w:val="baseline"/>
                <w:lang w:eastAsia="zh-CN"/>
              </w:rPr>
              <w:t>多班次操作，已审核</w:t>
            </w:r>
            <w:r>
              <w:rPr>
                <w:rFonts w:hint="eastAsia"/>
                <w:highlight w:val="none"/>
                <w:vertAlign w:val="baseline"/>
                <w:lang w:val="en-US" w:eastAsia="zh-CN"/>
              </w:rPr>
              <w:t>了</w:t>
            </w:r>
            <w:r>
              <w:rPr>
                <w:rFonts w:hint="eastAsia"/>
                <w:highlight w:val="none"/>
                <w:vertAlign w:val="baseline"/>
                <w:lang w:eastAsia="zh-CN"/>
              </w:rPr>
              <w:t>所有班次，</w:t>
            </w:r>
            <w:r>
              <w:rPr>
                <w:rFonts w:hint="eastAsia"/>
                <w:highlight w:val="none"/>
                <w:vertAlign w:val="baseline"/>
                <w:lang w:val="en-US" w:eastAsia="zh-CN"/>
              </w:rPr>
              <w:t>见审核计划和审核记录</w:t>
            </w:r>
          </w:p>
          <w:p>
            <w:pPr>
              <w:keepNext w:val="0"/>
              <w:keepLines w:val="0"/>
              <w:widowControl w:val="0"/>
              <w:numPr>
                <w:ilvl w:val="0"/>
                <w:numId w:val="0"/>
              </w:numPr>
              <w:suppressLineNumbers w:val="0"/>
              <w:spacing w:before="0" w:beforeAutospacing="0" w:after="0" w:afterAutospacing="0"/>
              <w:ind w:left="0" w:right="0"/>
              <w:jc w:val="both"/>
              <w:rPr>
                <w:rFonts w:hint="eastAsia"/>
              </w:rPr>
            </w:pPr>
            <w:r>
              <w:rPr>
                <w:rFonts w:hint="eastAsia"/>
                <w:highlight w:val="none"/>
                <w:lang w:eastAsia="zh-CN"/>
              </w:rPr>
              <w:t>□</w:t>
            </w:r>
            <w:r>
              <w:rPr>
                <w:rFonts w:hint="eastAsia"/>
                <w:highlight w:val="none"/>
                <w:lang w:val="en-US" w:eastAsia="zh-CN"/>
              </w:rPr>
              <w:t>未对</w:t>
            </w:r>
            <w:r>
              <w:rPr>
                <w:rFonts w:hint="eastAsia"/>
                <w:highlight w:val="none"/>
                <w:vertAlign w:val="baseline"/>
                <w:lang w:eastAsia="zh-CN"/>
              </w:rPr>
              <w:t>所有班次都被审核，</w:t>
            </w:r>
            <w:r>
              <w:rPr>
                <w:rFonts w:hint="eastAsia"/>
                <w:highlight w:val="none"/>
                <w:vertAlign w:val="baseline"/>
                <w:lang w:val="en-US" w:eastAsia="zh-CN"/>
              </w:rPr>
              <w:t>除对</w:t>
            </w:r>
            <w:r>
              <w:rPr>
                <w:rFonts w:hint="eastAsia"/>
                <w:highlight w:val="none"/>
                <w:u w:val="single"/>
                <w:vertAlign w:val="baseline"/>
                <w:lang w:val="en-US" w:eastAsia="zh-CN"/>
              </w:rPr>
              <w:t xml:space="preserve">  </w:t>
            </w:r>
            <w:r>
              <w:rPr>
                <w:rFonts w:hint="eastAsia"/>
                <w:highlight w:val="none"/>
                <w:u w:val="none"/>
                <w:vertAlign w:val="baseline"/>
                <w:lang w:val="en-US" w:eastAsia="zh-CN"/>
              </w:rPr>
              <w:t>进行审核外，</w:t>
            </w:r>
            <w:r>
              <w:rPr>
                <w:rFonts w:hint="eastAsia"/>
                <w:highlight w:val="none"/>
                <w:vertAlign w:val="baseline"/>
                <w:lang w:val="en-US" w:eastAsia="zh-CN"/>
              </w:rPr>
              <w:t>在  月   日    对</w:t>
            </w:r>
            <w:r>
              <w:rPr>
                <w:rFonts w:hint="eastAsia"/>
                <w:highlight w:val="none"/>
                <w:u w:val="single"/>
                <w:vertAlign w:val="baseline"/>
                <w:lang w:val="en-US" w:eastAsia="zh-CN"/>
              </w:rPr>
              <w:t xml:space="preserve">   班</w:t>
            </w:r>
            <w:r>
              <w:rPr>
                <w:rFonts w:hint="eastAsia"/>
                <w:highlight w:val="none"/>
                <w:u w:val="none"/>
                <w:vertAlign w:val="baseline"/>
                <w:lang w:val="en-US" w:eastAsia="zh-CN"/>
              </w:rPr>
              <w:t>的进行了</w:t>
            </w:r>
            <w:r>
              <w:rPr>
                <w:rFonts w:hint="eastAsia"/>
                <w:highlight w:val="none"/>
                <w:u w:val="single"/>
                <w:vertAlign w:val="baseline"/>
                <w:lang w:val="en-US" w:eastAsia="zh-CN"/>
              </w:rPr>
              <w:t xml:space="preserve">   场</w:t>
            </w:r>
            <w:r>
              <w:rPr>
                <w:rFonts w:hint="eastAsia"/>
                <w:highlight w:val="none"/>
                <w:vertAlign w:val="baseline"/>
                <w:lang w:val="en-US" w:eastAsia="zh-CN"/>
              </w:rPr>
              <w:t>审核；</w:t>
            </w:r>
            <w:r>
              <w:rPr>
                <w:rFonts w:hint="eastAsia"/>
                <w:highlight w:val="none"/>
                <w:vertAlign w:val="baseline"/>
                <w:lang w:eastAsia="zh-CN"/>
              </w:rPr>
              <w:t>没</w:t>
            </w:r>
            <w:r>
              <w:rPr>
                <w:rFonts w:hint="eastAsia"/>
                <w:highlight w:val="none"/>
                <w:vertAlign w:val="baseline"/>
                <w:lang w:val="en-US" w:eastAsia="zh-CN"/>
              </w:rPr>
              <w:t>对</w:t>
            </w:r>
            <w:r>
              <w:rPr>
                <w:rFonts w:hint="eastAsia"/>
                <w:highlight w:val="none"/>
                <w:u w:val="single"/>
                <w:vertAlign w:val="baseline"/>
                <w:lang w:val="en-US" w:eastAsia="zh-CN"/>
              </w:rPr>
              <w:t xml:space="preserve">   </w:t>
            </w:r>
            <w:r>
              <w:rPr>
                <w:rFonts w:hint="eastAsia"/>
                <w:highlight w:val="none"/>
                <w:vertAlign w:val="baseline"/>
                <w:lang w:eastAsia="zh-CN"/>
              </w:rPr>
              <w:t>审核，</w:t>
            </w:r>
            <w:r>
              <w:rPr>
                <w:rFonts w:hint="eastAsia"/>
                <w:highlight w:val="none"/>
                <w:vertAlign w:val="baseline"/>
                <w:lang w:val="en-US" w:eastAsia="zh-CN"/>
              </w:rPr>
              <w:t>但是对所有班次的记录进行了抽查</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keepNext w:val="0"/>
              <w:keepLines w:val="0"/>
              <w:suppressLineNumbers w:val="0"/>
              <w:tabs>
                <w:tab w:val="left" w:pos="0"/>
              </w:tabs>
              <w:spacing w:before="0" w:beforeAutospacing="0" w:after="0" w:afterAutospacing="0"/>
              <w:ind w:left="0" w:right="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生产/服务提供流程简图</w:t>
            </w:r>
          </w:p>
          <w:p>
            <w:pPr>
              <w:keepNext w:val="0"/>
              <w:keepLines w:val="0"/>
              <w:suppressLineNumbers w:val="0"/>
              <w:tabs>
                <w:tab w:val="left" w:pos="0"/>
              </w:tabs>
              <w:spacing w:before="0" w:beforeAutospacing="0" w:after="0" w:afterAutospacing="0"/>
              <w:ind w:left="0" w:right="0"/>
              <w:rPr>
                <w:rFonts w:hint="eastAsia" w:ascii="宋体" w:hAnsi="宋体"/>
                <w:color w:val="000000"/>
                <w:sz w:val="21"/>
                <w:szCs w:val="21"/>
                <w:highlight w:val="none"/>
                <w:lang w:val="en-US" w:eastAsia="zh-CN"/>
              </w:rPr>
            </w:pPr>
          </w:p>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8058" w:type="dxa"/>
            <w:gridSpan w:val="5"/>
            <w:shd w:val="clear" w:color="auto" w:fill="auto"/>
            <w:vAlign w:val="top"/>
          </w:tcPr>
          <w:p>
            <w:pPr>
              <w:keepNext w:val="0"/>
              <w:keepLines w:val="0"/>
              <w:suppressLineNumbers w:val="0"/>
              <w:spacing w:before="0" w:beforeAutospacing="0" w:after="0" w:afterAutospacing="0"/>
              <w:ind w:left="0" w:right="0"/>
              <w:rPr>
                <w:rFonts w:hint="default"/>
                <w:szCs w:val="22"/>
                <w:lang w:val="en-US" w:eastAsia="zh-CN"/>
              </w:rPr>
            </w:pPr>
            <w:r>
              <w:rPr>
                <w:rFonts w:hint="eastAsia"/>
                <w:szCs w:val="22"/>
                <w:lang w:val="en-US" w:eastAsia="zh-CN"/>
              </w:rPr>
              <w:t>工艺流程：</w:t>
            </w:r>
            <w:r>
              <w:rPr>
                <w:rFonts w:hint="eastAsia" w:ascii="宋体" w:hAnsi="宋体" w:eastAsia="宋体" w:cs="Times New Roman"/>
                <w:color w:val="auto"/>
                <w:kern w:val="2"/>
                <w:sz w:val="24"/>
                <w:szCs w:val="24"/>
                <w:lang w:val="en-US" w:eastAsia="zh-CN" w:bidi="ar-SA"/>
              </w:rPr>
              <w:t>招标→工作实施方案→外业数据采集→成图→项目自检→公司抽检→甲方验收→成果提交</w:t>
            </w:r>
          </w:p>
          <w:p>
            <w:pPr>
              <w:keepNext w:val="0"/>
              <w:keepLines w:val="0"/>
              <w:suppressLineNumbers w:val="0"/>
              <w:tabs>
                <w:tab w:val="left" w:pos="360"/>
              </w:tabs>
              <w:spacing w:before="0" w:beforeAutospacing="0" w:after="0" w:afterAutospacing="0"/>
              <w:ind w:left="360" w:leftChars="0" w:right="0" w:hanging="360" w:firstLineChars="0"/>
              <w:rPr>
                <w:rFonts w:hint="eastAsia" w:ascii="宋体"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Align w:val="top"/>
          </w:tcPr>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0" w:type="auto"/>
            <w:gridSpan w:val="5"/>
            <w:vAlign w:val="top"/>
          </w:tcPr>
          <w:p>
            <w:pPr>
              <w:keepNext w:val="0"/>
              <w:keepLines w:val="0"/>
              <w:suppressLineNumbers w:val="0"/>
              <w:tabs>
                <w:tab w:val="left" w:pos="360"/>
              </w:tabs>
              <w:spacing w:before="0" w:beforeAutospacing="0" w:after="0" w:afterAutospacing="0"/>
              <w:ind w:left="360" w:leftChars="0" w:right="0" w:hanging="360" w:firstLineChars="0"/>
              <w:rPr>
                <w:rFonts w:hint="eastAsia" w:ascii="Times New Roman" w:hAnsi="Times New Roman" w:eastAsia="宋体" w:cs="Times New Roman"/>
                <w:kern w:val="2"/>
                <w:sz w:val="21"/>
                <w:szCs w:val="24"/>
                <w:lang w:val="en-US" w:eastAsia="zh-CN" w:bidi="ar-SA"/>
              </w:rPr>
            </w:pP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10"/>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远程审核日期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jc w:val="center"/>
              <w:rPr>
                <w:rFonts w:hint="default"/>
                <w:lang w:val="en-US"/>
              </w:rPr>
            </w:pPr>
            <w:bookmarkStart w:id="3" w:name="auDate"/>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现场审核日期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现场审核</w:t>
            </w:r>
            <w:bookmarkStart w:id="4" w:name="审核日期安排"/>
            <w:r>
              <w:rPr>
                <w:rFonts w:hint="eastAsia"/>
                <w:b/>
                <w:sz w:val="20"/>
              </w:rPr>
              <w:t>2021年05月27日 下午至2021年05月29日 下午 (共2.5天)</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 xml:space="preserve">初审二阶段  </w:t>
            </w:r>
            <w:r>
              <w:rPr>
                <w:rFonts w:hint="eastAsia"/>
                <w:lang w:eastAsia="zh-CN"/>
              </w:rPr>
              <w:t>□</w:t>
            </w:r>
            <w:r>
              <w:rPr>
                <w:rFonts w:hint="eastAsia"/>
                <w:lang w:val="en-US" w:eastAsia="zh-CN"/>
              </w:rPr>
              <w:t xml:space="preserve">第  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lang w:eastAsia="zh-CN"/>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en-US" w:eastAsia="zh-CN"/>
              </w:rPr>
              <w:t>审核准则</w:t>
            </w:r>
          </w:p>
          <w:p>
            <w:pPr>
              <w:keepNext w:val="0"/>
              <w:keepLines w:val="0"/>
              <w:suppressLineNumbers w:val="0"/>
              <w:spacing w:before="0" w:beforeAutospacing="0" w:after="0" w:afterAutospacing="0"/>
              <w:ind w:left="0" w:right="0"/>
              <w:rPr>
                <w:rFonts w:hint="eastAsia"/>
                <w:color w:val="auto"/>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color w:val="auto"/>
                <w:lang w:val="de-DE"/>
              </w:rPr>
            </w:pPr>
            <w:r>
              <w:rPr>
                <w:rFonts w:hint="eastAsia"/>
                <w:color w:val="auto"/>
                <w:lang w:val="de-DE" w:eastAsia="zh-CN"/>
              </w:rPr>
              <w:t>☑</w:t>
            </w:r>
            <w:r>
              <w:rPr>
                <w:rFonts w:hint="eastAsia"/>
                <w:color w:val="auto"/>
                <w:lang w:val="de-DE"/>
              </w:rPr>
              <w:t>GB/T19001-2016</w:t>
            </w:r>
            <w:r>
              <w:rPr>
                <w:rFonts w:hint="eastAsia"/>
                <w:color w:val="auto"/>
                <w:lang w:val="en-US" w:eastAsia="zh-CN"/>
              </w:rPr>
              <w:t xml:space="preserve">  </w:t>
            </w:r>
            <w:r>
              <w:rPr>
                <w:rFonts w:hint="eastAsia"/>
                <w:color w:val="auto"/>
                <w:lang w:val="de-DE"/>
              </w:rPr>
              <w:t>□GB/T 50430-2017</w:t>
            </w:r>
            <w:r>
              <w:rPr>
                <w:rFonts w:hint="eastAsia"/>
                <w:color w:val="auto"/>
                <w:lang w:val="en-US" w:eastAsia="zh-CN"/>
              </w:rPr>
              <w:t xml:space="preserve">    </w:t>
            </w:r>
            <w:r>
              <w:rPr>
                <w:rFonts w:hint="eastAsia"/>
                <w:color w:val="auto"/>
                <w:lang w:val="de-DE" w:eastAsia="zh-CN"/>
              </w:rPr>
              <w:t>☑</w:t>
            </w:r>
            <w:r>
              <w:rPr>
                <w:rFonts w:hint="eastAsia"/>
                <w:color w:val="auto"/>
                <w:lang w:val="de-DE"/>
              </w:rPr>
              <w:t>GB/T24001-2016</w:t>
            </w:r>
          </w:p>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de-DE" w:eastAsia="zh-CN"/>
              </w:rPr>
              <w:t xml:space="preserve">☑GB/T45001—2020 </w:t>
            </w:r>
            <w:r>
              <w:rPr>
                <w:rFonts w:hint="eastAsia"/>
                <w:color w:val="auto"/>
                <w:lang w:val="en-US" w:eastAsia="zh-CN"/>
              </w:rPr>
              <w:t xml:space="preserve">  </w:t>
            </w:r>
            <w:r>
              <w:rPr>
                <w:rFonts w:hint="eastAsia"/>
                <w:color w:val="auto"/>
                <w:lang w:val="de-DE" w:eastAsia="zh-CN"/>
              </w:rPr>
              <w:t>□</w:t>
            </w:r>
            <w:r>
              <w:rPr>
                <w:rFonts w:hint="eastAsia"/>
                <w:color w:val="auto"/>
                <w:lang w:val="de-DE"/>
              </w:rPr>
              <w:t>ISO45001：2018标准</w:t>
            </w:r>
            <w:r>
              <w:rPr>
                <w:rFonts w:hint="eastAsia"/>
                <w:color w:val="auto"/>
                <w:lang w:val="en-US" w:eastAsia="zh-CN"/>
              </w:rPr>
              <w:t xml:space="preserve"> </w:t>
            </w:r>
          </w:p>
          <w:p>
            <w:pPr>
              <w:keepNext w:val="0"/>
              <w:keepLines w:val="0"/>
              <w:suppressLineNumbers w:val="0"/>
              <w:spacing w:before="0" w:beforeAutospacing="0" w:after="0" w:afterAutospacing="0"/>
              <w:ind w:left="0" w:right="0"/>
              <w:jc w:val="left"/>
              <w:rPr>
                <w:rFonts w:hint="eastAsia"/>
                <w:color w:val="auto"/>
                <w:lang w:val="de-DE"/>
              </w:rPr>
            </w:pPr>
            <w:r>
              <w:rPr>
                <w:rFonts w:hint="eastAsia"/>
                <w:color w:val="auto"/>
                <w:lang w:val="de-DE"/>
              </w:rPr>
              <w:t>FSMS：</w:t>
            </w:r>
            <w:r>
              <w:rPr>
                <w:rFonts w:hint="eastAsia"/>
                <w:color w:val="auto"/>
                <w:lang w:val="de-DE" w:eastAsia="zh-CN"/>
              </w:rPr>
              <w:t>□</w:t>
            </w:r>
            <w:r>
              <w:rPr>
                <w:rFonts w:hint="eastAsia"/>
                <w:color w:val="auto"/>
                <w:lang w:val="de-DE"/>
              </w:rPr>
              <w:t xml:space="preserve"> GB/T22000-2006</w:t>
            </w:r>
            <w:r>
              <w:rPr>
                <w:rFonts w:hint="eastAsia"/>
                <w:color w:val="auto"/>
                <w:lang w:val="en-US" w:eastAsia="zh-CN"/>
              </w:rPr>
              <w:t xml:space="preserve">  </w:t>
            </w:r>
            <w:r>
              <w:rPr>
                <w:rFonts w:hint="eastAsia"/>
                <w:color w:val="auto"/>
                <w:lang w:val="de-DE" w:eastAsia="zh-CN"/>
              </w:rPr>
              <w:t>□</w:t>
            </w:r>
            <w:r>
              <w:rPr>
                <w:rFonts w:hint="eastAsia"/>
                <w:color w:val="auto"/>
                <w:lang w:val="de-DE"/>
              </w:rPr>
              <w:t xml:space="preserve">技术规范：CNCA/CTS 00XX-2008A（CCAA00XX-2014） 食品安全管理体系 XX加工企业要求                </w:t>
            </w:r>
          </w:p>
          <w:p>
            <w:pPr>
              <w:keepNext w:val="0"/>
              <w:keepLines w:val="0"/>
              <w:suppressLineNumbers w:val="0"/>
              <w:spacing w:before="0" w:beforeAutospacing="0" w:after="0" w:afterAutospacing="0"/>
              <w:ind w:left="0" w:right="0"/>
              <w:jc w:val="left"/>
              <w:rPr>
                <w:rFonts w:hint="eastAsia"/>
                <w:color w:val="auto"/>
                <w:lang w:val="de-DE"/>
              </w:rPr>
            </w:pPr>
            <w:r>
              <w:rPr>
                <w:rFonts w:hint="eastAsia"/>
                <w:color w:val="auto"/>
                <w:lang w:val="de-DE"/>
              </w:rPr>
              <w:t>HACCP：</w:t>
            </w:r>
            <w:r>
              <w:rPr>
                <w:rFonts w:hint="eastAsia"/>
                <w:color w:val="auto"/>
                <w:lang w:val="de-DE" w:eastAsia="zh-CN"/>
              </w:rPr>
              <w:t>□</w:t>
            </w:r>
            <w:r>
              <w:rPr>
                <w:rFonts w:hint="eastAsia"/>
                <w:color w:val="auto"/>
                <w:lang w:val="de-DE"/>
              </w:rPr>
              <w:t xml:space="preserve"> GB/T27341-2009</w:t>
            </w:r>
            <w:r>
              <w:rPr>
                <w:rFonts w:hint="eastAsia"/>
                <w:color w:val="auto"/>
                <w:lang w:val="en-US" w:eastAsia="zh-CN"/>
              </w:rPr>
              <w:t xml:space="preserve"> </w:t>
            </w:r>
            <w:r>
              <w:rPr>
                <w:rFonts w:hint="eastAsia"/>
                <w:color w:val="auto"/>
                <w:lang w:val="de-DE" w:eastAsia="zh-CN"/>
              </w:rPr>
              <w:t>□</w:t>
            </w:r>
            <w:r>
              <w:rPr>
                <w:rFonts w:hint="eastAsia"/>
                <w:color w:val="auto"/>
                <w:lang w:val="de-DE"/>
              </w:rPr>
              <w:t xml:space="preserve"> GB 14881-2013 </w:t>
            </w:r>
            <w:r>
              <w:rPr>
                <w:rFonts w:hint="eastAsia"/>
                <w:color w:val="auto"/>
                <w:lang w:val="de-DE" w:eastAsia="zh-CN"/>
              </w:rPr>
              <w:t>□</w:t>
            </w:r>
            <w:r>
              <w:rPr>
                <w:rFonts w:hint="eastAsia"/>
                <w:color w:val="auto"/>
                <w:lang w:val="de-DE"/>
              </w:rPr>
              <w:t>《危害分析与关键控制点（HACCP体系）认证补充要求 1.0》</w:t>
            </w:r>
          </w:p>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de-DE" w:eastAsia="zh-CN"/>
              </w:rPr>
              <w:t>☑</w:t>
            </w:r>
            <w:r>
              <w:rPr>
                <w:rFonts w:hint="eastAsia"/>
                <w:color w:val="auto"/>
                <w:lang w:val="de-DE"/>
              </w:rPr>
              <w:t>受审核方</w:t>
            </w:r>
            <w:r>
              <w:rPr>
                <w:rFonts w:hint="eastAsia"/>
                <w:color w:val="auto"/>
                <w:lang w:val="en-US" w:eastAsia="zh-CN"/>
              </w:rPr>
              <w:t xml:space="preserve">管理体系成文信息               </w:t>
            </w:r>
            <w:r>
              <w:rPr>
                <w:rFonts w:hint="eastAsia"/>
                <w:color w:val="auto"/>
                <w:lang w:val="de-DE" w:eastAsia="zh-CN"/>
              </w:rPr>
              <w:t>☑</w:t>
            </w:r>
            <w:r>
              <w:rPr>
                <w:rFonts w:hint="eastAsia"/>
                <w:color w:val="auto"/>
                <w:lang w:val="en-US" w:eastAsia="zh-CN"/>
              </w:rPr>
              <w:t>顾客要求</w:t>
            </w:r>
          </w:p>
          <w:p>
            <w:pPr>
              <w:keepNext w:val="0"/>
              <w:keepLines w:val="0"/>
              <w:suppressLineNumbers w:val="0"/>
              <w:spacing w:before="0" w:beforeAutospacing="0" w:after="0" w:afterAutospacing="0"/>
              <w:ind w:left="0" w:right="0"/>
              <w:rPr>
                <w:rFonts w:hint="eastAsia"/>
                <w:color w:val="auto"/>
                <w:lang w:val="en-US"/>
              </w:rPr>
            </w:pPr>
            <w:r>
              <w:rPr>
                <w:rFonts w:hint="eastAsia"/>
                <w:color w:val="auto"/>
                <w:lang w:val="de-DE" w:eastAsia="zh-CN"/>
              </w:rPr>
              <w:t>☑</w:t>
            </w:r>
            <w:r>
              <w:rPr>
                <w:rFonts w:hint="eastAsia"/>
                <w:color w:val="auto"/>
                <w:lang w:val="de-DE"/>
              </w:rPr>
              <w:t>适用于受审核方的法律法规及其他要求</w:t>
            </w:r>
            <w:r>
              <w:rPr>
                <w:rFonts w:hint="eastAsia"/>
                <w:color w:val="auto"/>
                <w:lang w:val="en-US" w:eastAsia="zh-CN"/>
              </w:rPr>
              <w:t xml:space="preserve">     </w:t>
            </w:r>
            <w:r>
              <w:rPr>
                <w:rFonts w:hint="eastAsia"/>
                <w:color w:val="auto"/>
                <w:lang w:val="de-DE" w:eastAsia="zh-CN"/>
              </w:rPr>
              <w:t>☑</w:t>
            </w:r>
            <w:r>
              <w:rPr>
                <w:rFonts w:hint="eastAsia"/>
                <w:color w:val="auto"/>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color w:val="auto"/>
                <w:lang w:val="en-US" w:eastAsia="zh-CN"/>
              </w:rPr>
            </w:pPr>
            <w:r>
              <w:rPr>
                <w:rFonts w:hint="eastAsia"/>
                <w:color w:val="auto"/>
              </w:rPr>
              <w:t>QMS</w:t>
            </w:r>
          </w:p>
        </w:tc>
        <w:tc>
          <w:tcPr>
            <w:tcW w:w="4616" w:type="dxa"/>
            <w:gridSpan w:val="2"/>
            <w:vAlign w:val="center"/>
          </w:tcPr>
          <w:p>
            <w:pPr>
              <w:keepNext w:val="0"/>
              <w:keepLines w:val="0"/>
              <w:suppressLineNumbers w:val="0"/>
              <w:spacing w:before="0" w:beforeAutospacing="0" w:after="0" w:afterAutospacing="0" w:line="400" w:lineRule="exact"/>
              <w:ind w:left="0" w:right="0"/>
              <w:rPr>
                <w:rFonts w:hint="eastAsia" w:eastAsia="宋体"/>
                <w:color w:val="auto"/>
                <w:lang w:eastAsia="zh-CN"/>
              </w:rPr>
            </w:pPr>
            <w:r>
              <w:rPr>
                <w:rFonts w:hint="eastAsia" w:ascii="宋体" w:hAnsi="宋体"/>
                <w:b/>
                <w:color w:val="000000" w:themeColor="text1"/>
                <w:sz w:val="20"/>
                <w:szCs w:val="20"/>
                <w:lang w:eastAsia="zh-CN"/>
              </w:rPr>
              <w:t>测绘航空摄影、影测量与遥感、工程测量、地理信息系统工程、不动产测绘、地图编制、国土空间规划编制（限资质范围内）</w:t>
            </w:r>
          </w:p>
        </w:tc>
        <w:tc>
          <w:tcPr>
            <w:tcW w:w="3268" w:type="dxa"/>
            <w:gridSpan w:val="2"/>
            <w:vAlign w:val="center"/>
          </w:tcPr>
          <w:p>
            <w:pPr>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sz w:val="20"/>
              </w:rPr>
              <w:t>Q：</w:t>
            </w:r>
            <w:r>
              <w:rPr>
                <w:rFonts w:hint="eastAsia"/>
                <w:color w:val="auto"/>
                <w:sz w:val="20"/>
                <w:lang w:eastAsia="zh-CN"/>
              </w:rPr>
              <w:t>34.01.01;34.01.02;35.07.00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color w:val="auto"/>
                <w:lang w:val="en-US" w:eastAsia="zh-CN"/>
              </w:rPr>
            </w:pPr>
            <w:r>
              <w:rPr>
                <w:rFonts w:hint="eastAsia"/>
                <w:color w:val="auto"/>
                <w:lang w:val="en-US" w:eastAsia="zh-CN"/>
              </w:rPr>
              <w:t>Ec</w:t>
            </w:r>
            <w:r>
              <w:rPr>
                <w:rFonts w:hint="eastAsia"/>
                <w:color w:val="auto"/>
              </w:rPr>
              <w:t>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rPr>
              <w:t>EMS</w:t>
            </w:r>
          </w:p>
        </w:tc>
        <w:tc>
          <w:tcPr>
            <w:tcW w:w="4616" w:type="dxa"/>
            <w:gridSpan w:val="2"/>
            <w:vAlign w:val="center"/>
          </w:tcPr>
          <w:p>
            <w:pPr>
              <w:keepNext w:val="0"/>
              <w:keepLines w:val="0"/>
              <w:suppressLineNumbers w:val="0"/>
              <w:spacing w:before="0" w:beforeAutospacing="0" w:after="0" w:afterAutospacing="0"/>
              <w:ind w:left="0" w:right="0"/>
              <w:rPr>
                <w:rFonts w:hint="eastAsia"/>
                <w:color w:val="auto"/>
              </w:rPr>
            </w:pPr>
            <w:r>
              <w:rPr>
                <w:rFonts w:hint="eastAsia" w:ascii="宋体" w:hAnsi="宋体"/>
                <w:b/>
                <w:color w:val="000000" w:themeColor="text1"/>
                <w:sz w:val="20"/>
                <w:szCs w:val="20"/>
                <w:lang w:eastAsia="zh-CN"/>
              </w:rPr>
              <w:t>测绘航空摄影、影测量与遥感、工程测量、地理信息系统工程、不动产测绘、地图编制、国土空间规划编制（限资质范围内）</w:t>
            </w:r>
            <w:r>
              <w:rPr>
                <w:rFonts w:hint="eastAsia" w:ascii="宋体" w:hAnsi="宋体"/>
                <w:b/>
                <w:color w:val="000000" w:themeColor="text1"/>
                <w:sz w:val="20"/>
                <w:szCs w:val="20"/>
              </w:rPr>
              <w:t>所涉及场所的相关环境管理活动</w:t>
            </w:r>
          </w:p>
        </w:tc>
        <w:tc>
          <w:tcPr>
            <w:tcW w:w="3268" w:type="dxa"/>
            <w:gridSpan w:val="2"/>
            <w:vAlign w:val="center"/>
          </w:tcPr>
          <w:p>
            <w:pPr>
              <w:keepNext w:val="0"/>
              <w:keepLines w:val="0"/>
              <w:suppressLineNumbers w:val="0"/>
              <w:spacing w:before="0" w:beforeAutospacing="0" w:after="0" w:afterAutospacing="0"/>
              <w:ind w:left="0" w:right="0"/>
              <w:jc w:val="left"/>
              <w:rPr>
                <w:rFonts w:hint="eastAsia" w:eastAsia="宋体"/>
                <w:color w:val="auto"/>
                <w:sz w:val="20"/>
                <w:lang w:eastAsia="zh-CN"/>
              </w:rPr>
            </w:pPr>
            <w:r>
              <w:rPr>
                <w:rFonts w:hint="eastAsia"/>
                <w:color w:val="auto"/>
                <w:sz w:val="20"/>
              </w:rPr>
              <w:t>E：</w:t>
            </w:r>
            <w:r>
              <w:rPr>
                <w:rFonts w:hint="eastAsia"/>
                <w:color w:val="auto"/>
                <w:sz w:val="20"/>
                <w:lang w:eastAsia="zh-CN"/>
              </w:rPr>
              <w:t>34.01.01;34.01.02;35.07.00</w:t>
            </w:r>
          </w:p>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rPr>
              <w:t>OHSMS</w:t>
            </w:r>
          </w:p>
        </w:tc>
        <w:tc>
          <w:tcPr>
            <w:tcW w:w="4616" w:type="dxa"/>
            <w:gridSpan w:val="2"/>
            <w:vAlign w:val="center"/>
          </w:tcPr>
          <w:p>
            <w:pPr>
              <w:keepNext w:val="0"/>
              <w:keepLines w:val="0"/>
              <w:suppressLineNumbers w:val="0"/>
              <w:spacing w:before="0" w:beforeAutospacing="0" w:after="0" w:afterAutospacing="0"/>
              <w:ind w:left="0" w:right="0"/>
              <w:rPr>
                <w:rFonts w:hint="eastAsia"/>
                <w:color w:val="auto"/>
              </w:rPr>
            </w:pPr>
            <w:r>
              <w:rPr>
                <w:rFonts w:hint="eastAsia" w:ascii="宋体" w:hAnsi="宋体"/>
                <w:b/>
                <w:color w:val="000000" w:themeColor="text1"/>
                <w:sz w:val="20"/>
                <w:szCs w:val="20"/>
                <w:lang w:eastAsia="zh-CN"/>
              </w:rPr>
              <w:t>测绘航空摄影、影测量与遥感、工程测量、地理信息系统工程、不动产测绘、地图编制、国土空间规划编制（限资质范围内）</w:t>
            </w:r>
            <w:r>
              <w:rPr>
                <w:rFonts w:hint="eastAsia" w:ascii="宋体" w:hAnsi="宋体"/>
                <w:b/>
                <w:color w:val="000000" w:themeColor="text1"/>
                <w:sz w:val="20"/>
                <w:szCs w:val="20"/>
              </w:rPr>
              <w:t>所涉及场所的相关职业健康安全管理活动</w:t>
            </w:r>
          </w:p>
        </w:tc>
        <w:tc>
          <w:tcPr>
            <w:tcW w:w="3268" w:type="dxa"/>
            <w:gridSpan w:val="2"/>
            <w:vAlign w:val="center"/>
          </w:tcPr>
          <w:p>
            <w:pPr>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sz w:val="20"/>
              </w:rPr>
              <w:t>O：</w:t>
            </w:r>
            <w:r>
              <w:rPr>
                <w:rFonts w:hint="eastAsia"/>
                <w:color w:val="auto"/>
                <w:sz w:val="20"/>
                <w:lang w:eastAsia="zh-CN"/>
              </w:rPr>
              <w:t>34.01.01;34.01.02;35.07.00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84" w:type="dxa"/>
            <w:gridSpan w:val="4"/>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84" w:type="dxa"/>
            <w:gridSpan w:val="4"/>
            <w:vAlign w:val="center"/>
          </w:tcPr>
          <w:p>
            <w:pPr>
              <w:keepNext w:val="0"/>
              <w:keepLines w:val="0"/>
              <w:suppressLineNumbers w:val="0"/>
              <w:spacing w:before="0" w:beforeAutospacing="0" w:after="0" w:afterAutospacing="0"/>
              <w:ind w:left="0" w:right="0"/>
              <w:rPr>
                <w:rFonts w:hint="eastAsia"/>
              </w:rPr>
            </w:pPr>
            <w:r>
              <w:rPr>
                <w:rFonts w:hint="eastAsia"/>
                <w:lang w:eastAsia="zh-CN"/>
              </w:rPr>
              <w:sym w:font="Wingdings 2" w:char="00A3"/>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sym w:font="Wingdings 2" w:char="0052"/>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2020年9月1日</w:t>
            </w:r>
          </w:p>
          <w:p>
            <w:pPr>
              <w:keepNext w:val="0"/>
              <w:keepLines w:val="0"/>
              <w:suppressLineNumbers w:val="0"/>
              <w:spacing w:before="0" w:beforeAutospacing="0" w:after="0" w:afterAutospacing="0"/>
              <w:ind w:left="0" w:right="0"/>
              <w:rPr>
                <w:rFonts w:hint="default"/>
                <w:lang w:val="en-US" w:eastAsia="zh-CN"/>
              </w:rPr>
            </w:pPr>
          </w:p>
        </w:tc>
        <w:tc>
          <w:tcPr>
            <w:tcW w:w="188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3268" w:type="dxa"/>
            <w:gridSpan w:val="2"/>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r>
              <w:rPr>
                <w:rFonts w:hint="eastAsia"/>
                <w:lang w:eastAsia="zh-CN"/>
              </w:rPr>
              <w:t>（</w:t>
            </w:r>
            <w:r>
              <w:rPr>
                <w:rFonts w:hint="eastAsia"/>
                <w:lang w:val="en-US" w:eastAsia="zh-CN"/>
              </w:rPr>
              <w:t>曾经获证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326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72"/>
        <w:gridCol w:w="193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2272"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1938"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2803"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669"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eastAsia="ja-JP"/>
              </w:rPr>
              <w:t>01</w:t>
            </w:r>
          </w:p>
        </w:tc>
        <w:tc>
          <w:tcPr>
            <w:tcW w:w="2272" w:type="dxa"/>
            <w:vAlign w:val="top"/>
          </w:tcPr>
          <w:p>
            <w:pPr>
              <w:keepNext w:val="0"/>
              <w:keepLines w:val="0"/>
              <w:suppressLineNumbers w:val="0"/>
              <w:spacing w:before="40" w:beforeAutospacing="0" w:after="40" w:afterAutospacing="0" w:line="240" w:lineRule="auto"/>
              <w:ind w:left="0" w:right="0"/>
              <w:rPr>
                <w:rFonts w:hint="eastAsia" w:eastAsia="宋体"/>
                <w:sz w:val="21"/>
                <w:szCs w:val="21"/>
                <w:lang w:eastAsia="zh-CN"/>
              </w:rPr>
            </w:pPr>
            <w:bookmarkStart w:id="5" w:name="生产地址"/>
            <w:r>
              <w:rPr>
                <w:rFonts w:hint="eastAsia"/>
                <w:sz w:val="21"/>
                <w:szCs w:val="21"/>
                <w:lang w:eastAsia="zh-CN"/>
              </w:rPr>
              <w:t>江西青桔信息科技有限公司</w:t>
            </w:r>
          </w:p>
          <w:bookmarkEnd w:id="5"/>
          <w:p>
            <w:pPr>
              <w:keepNext w:val="0"/>
              <w:keepLines w:val="0"/>
              <w:suppressLineNumbers w:val="0"/>
              <w:spacing w:before="40" w:beforeAutospacing="0" w:after="40" w:afterAutospacing="0" w:line="240" w:lineRule="auto"/>
              <w:ind w:left="0" w:right="0"/>
              <w:rPr>
                <w:rFonts w:hint="eastAsia" w:ascii="Times New Roman" w:hAnsi="Times New Roman" w:eastAsia="宋体" w:cs="Times New Roman"/>
                <w:kern w:val="2"/>
                <w:sz w:val="21"/>
                <w:szCs w:val="21"/>
                <w:lang w:val="de-DE" w:eastAsia="ja-JP" w:bidi="ar-SA"/>
              </w:rPr>
            </w:pPr>
            <w:r>
              <w:rPr>
                <w:rFonts w:hint="eastAsia" w:asciiTheme="minorEastAsia" w:hAnsiTheme="minorEastAsia" w:eastAsiaTheme="minorEastAsia"/>
                <w:sz w:val="20"/>
              </w:rPr>
              <w:t>江西省吉安市吉州区航盛大厦A座27层06.07室</w:t>
            </w:r>
          </w:p>
        </w:tc>
        <w:tc>
          <w:tcPr>
            <w:tcW w:w="1938" w:type="dxa"/>
            <w:vAlign w:val="top"/>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de-DE" w:eastAsia="ja-JP" w:bidi="ar-SA"/>
              </w:rPr>
            </w:pPr>
            <w:r>
              <w:rPr>
                <w:rFonts w:hint="eastAsia" w:asciiTheme="minorEastAsia" w:hAnsiTheme="minorEastAsia" w:eastAsiaTheme="minorEastAsia"/>
                <w:sz w:val="20"/>
              </w:rPr>
              <w:t>江西省吉安市吉州区航盛大厦A座27层06.07室</w:t>
            </w:r>
          </w:p>
        </w:tc>
        <w:tc>
          <w:tcPr>
            <w:tcW w:w="571" w:type="dxa"/>
            <w:vAlign w:val="center"/>
          </w:tcPr>
          <w:p>
            <w:pPr>
              <w:keepNext w:val="0"/>
              <w:keepLines w:val="0"/>
              <w:suppressLineNumbers w:val="0"/>
              <w:spacing w:before="40" w:beforeAutospacing="0" w:after="40" w:afterAutospacing="0" w:line="240" w:lineRule="auto"/>
              <w:ind w:left="0" w:right="0"/>
              <w:rPr>
                <w:rFonts w:hint="default" w:ascii="Times New Roman" w:hAnsi="Times New Roman" w:eastAsia="黑体" w:cs="Times New Roman"/>
                <w:kern w:val="2"/>
                <w:sz w:val="21"/>
                <w:szCs w:val="21"/>
                <w:lang w:val="en-US" w:eastAsia="ja-JP" w:bidi="ar-SA"/>
              </w:rPr>
            </w:pPr>
            <w:r>
              <w:rPr>
                <w:rFonts w:hint="eastAsia" w:eastAsia="黑体"/>
                <w:sz w:val="21"/>
                <w:szCs w:val="21"/>
                <w:lang w:val="en-US" w:eastAsia="zh-CN"/>
              </w:rPr>
              <w:t>25</w:t>
            </w:r>
          </w:p>
        </w:tc>
        <w:tc>
          <w:tcPr>
            <w:tcW w:w="2803" w:type="dxa"/>
            <w:vAlign w:val="center"/>
          </w:tcPr>
          <w:p>
            <w:pPr>
              <w:keepNext w:val="0"/>
              <w:keepLines w:val="0"/>
              <w:suppressLineNumbers w:val="0"/>
              <w:spacing w:before="0" w:beforeAutospacing="0" w:after="0" w:afterAutospacing="0"/>
              <w:ind w:left="0" w:right="0"/>
              <w:rPr>
                <w:rFonts w:hint="eastAsia" w:eastAsia="宋体"/>
                <w:sz w:val="20"/>
                <w:lang w:eastAsia="zh-CN"/>
              </w:rPr>
            </w:pPr>
            <w:bookmarkStart w:id="6" w:name="审核范围"/>
            <w:r>
              <w:rPr>
                <w:rFonts w:hint="eastAsia"/>
                <w:sz w:val="20"/>
              </w:rPr>
              <w:t>Q：</w:t>
            </w:r>
            <w:r>
              <w:rPr>
                <w:rFonts w:hint="eastAsia"/>
                <w:sz w:val="20"/>
                <w:lang w:eastAsia="zh-CN"/>
              </w:rPr>
              <w:t>测绘航空摄影、影测量与遥感、工程测量、地理信息系统工程、不动产测绘、地图编制、国土空间规划编制（限资质范围内）</w:t>
            </w:r>
          </w:p>
          <w:p>
            <w:pPr>
              <w:keepNext w:val="0"/>
              <w:keepLines w:val="0"/>
              <w:suppressLineNumbers w:val="0"/>
              <w:spacing w:before="0" w:beforeAutospacing="0" w:after="0" w:afterAutospacing="0"/>
              <w:ind w:left="0" w:right="0"/>
              <w:rPr>
                <w:rFonts w:hint="eastAsia"/>
                <w:sz w:val="20"/>
              </w:rPr>
            </w:pPr>
            <w:r>
              <w:rPr>
                <w:rFonts w:hint="eastAsia"/>
                <w:sz w:val="20"/>
              </w:rPr>
              <w:t>E：</w:t>
            </w:r>
            <w:r>
              <w:rPr>
                <w:rFonts w:hint="eastAsia"/>
                <w:sz w:val="20"/>
                <w:lang w:eastAsia="zh-CN"/>
              </w:rPr>
              <w:t>测绘航空摄影、影测量与遥感、工程测量、地理信息系统工程、不动产测绘、地图编制、国土空间规划编制（限资质范围内）</w:t>
            </w:r>
            <w:r>
              <w:rPr>
                <w:rFonts w:hint="eastAsia"/>
                <w:sz w:val="20"/>
              </w:rPr>
              <w:t>所涉及场所的相关环境管理活动</w:t>
            </w:r>
          </w:p>
          <w:p>
            <w:pPr>
              <w:keepNext w:val="0"/>
              <w:keepLines w:val="0"/>
              <w:suppressLineNumbers w:val="0"/>
              <w:spacing w:before="0" w:beforeAutospacing="0" w:after="0" w:afterAutospacing="0"/>
              <w:ind w:left="0" w:right="0"/>
              <w:rPr>
                <w:rFonts w:hint="eastAsia" w:ascii="Times New Roman" w:hAnsi="Times New Roman" w:eastAsia="黑体" w:cs="Arial"/>
                <w:kern w:val="2"/>
                <w:sz w:val="21"/>
                <w:szCs w:val="21"/>
                <w:lang w:val="en-US" w:eastAsia="ja-JP" w:bidi="ar-SA"/>
              </w:rPr>
            </w:pPr>
            <w:r>
              <w:rPr>
                <w:rFonts w:hint="eastAsia"/>
                <w:sz w:val="20"/>
              </w:rPr>
              <w:t>O：</w:t>
            </w:r>
            <w:r>
              <w:rPr>
                <w:rFonts w:hint="eastAsia"/>
                <w:sz w:val="20"/>
                <w:lang w:eastAsia="zh-CN"/>
              </w:rPr>
              <w:t>测绘航空摄影、影测量与遥感、工程测量、地理信息系统工程、不动产测绘、地图编制、国土空间规划编制（限资质范围内）</w:t>
            </w:r>
            <w:r>
              <w:rPr>
                <w:rFonts w:hint="eastAsia"/>
                <w:sz w:val="20"/>
              </w:rPr>
              <w:t>所涉及场所的相关职业健康安全管理活动</w:t>
            </w:r>
            <w:bookmarkEnd w:id="6"/>
          </w:p>
        </w:tc>
        <w:tc>
          <w:tcPr>
            <w:tcW w:w="669"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QEO</w:t>
            </w:r>
          </w:p>
        </w:tc>
        <w:tc>
          <w:tcPr>
            <w:tcW w:w="668" w:type="dxa"/>
            <w:shd w:val="clear" w:color="auto" w:fill="FFFFFF"/>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right="0"/>
              <w:rPr>
                <w:rFonts w:hint="eastAsia" w:ascii="Times New Roman" w:hAnsi="Times New Roman" w:eastAsia="黑体" w:cs="Times New Roman"/>
                <w:kern w:val="2"/>
                <w:sz w:val="21"/>
                <w:szCs w:val="21"/>
                <w:lang w:val="en-US" w:eastAsia="zh-CN" w:bidi="ar-SA"/>
              </w:rPr>
            </w:pPr>
          </w:p>
        </w:tc>
      </w:tr>
    </w:tbl>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lang w:eastAsia="zh-CN"/>
              </w:rPr>
              <w:t>☑</w:t>
            </w:r>
            <w:r>
              <w:rPr>
                <w:rFonts w:hint="eastAsia"/>
                <w:highlight w:val="no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r>
    </w:tbl>
    <w:p>
      <w:pPr>
        <w:numPr>
          <w:ilvl w:val="0"/>
          <w:numId w:val="0"/>
        </w:numPr>
        <w:ind w:firstLine="630" w:firstLineChars="300"/>
        <w:rPr>
          <w:rFonts w:hint="default"/>
          <w:highlight w:val="none"/>
          <w:lang w:val="en-US" w:eastAsia="zh-CN"/>
        </w:rPr>
      </w:pPr>
    </w:p>
    <w:p>
      <w:pPr>
        <w:pStyle w:val="25"/>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审核组</w:t>
            </w:r>
            <w:r>
              <w:rPr>
                <w:rFonts w:hint="eastAsia"/>
                <w:b/>
                <w:color w:val="000000"/>
                <w:sz w:val="21"/>
                <w:szCs w:val="21"/>
                <w:highlight w:val="none"/>
                <w:lang w:val="en-US" w:eastAsia="zh-CN"/>
              </w:rPr>
              <w:t>成员</w:t>
            </w:r>
            <w:r>
              <w:rPr>
                <w:rFonts w:hint="eastAsia"/>
                <w:b/>
                <w:color w:val="000000"/>
                <w:sz w:val="21"/>
                <w:szCs w:val="21"/>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b/>
                <w:color w:val="000000"/>
                <w:sz w:val="21"/>
                <w:szCs w:val="21"/>
                <w:highlight w:val="none"/>
              </w:rPr>
              <w:t>姓名</w:t>
            </w:r>
          </w:p>
        </w:tc>
        <w:tc>
          <w:tcPr>
            <w:tcW w:w="1089" w:type="dxa"/>
            <w:vAlign w:val="center"/>
          </w:tcPr>
          <w:p>
            <w:pPr>
              <w:keepNext w:val="0"/>
              <w:keepLines w:val="0"/>
              <w:suppressLineNumbers w:val="0"/>
              <w:spacing w:before="0" w:beforeAutospacing="0" w:after="0" w:afterAutospacing="0" w:line="240" w:lineRule="exact"/>
              <w:ind w:left="0" w:right="0"/>
              <w:jc w:val="center"/>
              <w:rPr>
                <w:rFonts w:hint="eastAsia"/>
                <w:sz w:val="21"/>
                <w:szCs w:val="21"/>
                <w:highlight w:val="none"/>
              </w:rPr>
            </w:pPr>
            <w:r>
              <w:rPr>
                <w:rFonts w:hint="eastAsia"/>
                <w:sz w:val="21"/>
                <w:szCs w:val="21"/>
                <w:highlight w:val="none"/>
              </w:rPr>
              <w:t>组内</w:t>
            </w:r>
          </w:p>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身份</w:t>
            </w:r>
          </w:p>
        </w:tc>
        <w:tc>
          <w:tcPr>
            <w:tcW w:w="711"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性别</w:t>
            </w:r>
          </w:p>
        </w:tc>
        <w:tc>
          <w:tcPr>
            <w:tcW w:w="3870" w:type="dxa"/>
            <w:vAlign w:val="center"/>
          </w:tcPr>
          <w:p>
            <w:pPr>
              <w:keepNext w:val="0"/>
              <w:keepLines w:val="0"/>
              <w:suppressLineNumbers w:val="0"/>
              <w:spacing w:before="0" w:beforeAutospacing="0" w:after="0" w:afterAutospacing="0" w:line="240" w:lineRule="exact"/>
              <w:ind w:left="0" w:right="0"/>
              <w:jc w:val="center"/>
              <w:rPr>
                <w:rFonts w:hint="eastAsia" w:eastAsia="宋体"/>
                <w:b/>
                <w:color w:val="000000"/>
                <w:sz w:val="21"/>
                <w:szCs w:val="21"/>
                <w:highlight w:val="none"/>
                <w:lang w:eastAsia="zh-CN"/>
              </w:rPr>
            </w:pPr>
            <w:r>
              <w:rPr>
                <w:rFonts w:hint="eastAsia"/>
                <w:sz w:val="21"/>
                <w:szCs w:val="21"/>
                <w:highlight w:val="none"/>
                <w:lang w:val="en-US" w:eastAsia="zh-CN"/>
              </w:rPr>
              <w:t>审核员</w:t>
            </w:r>
            <w:r>
              <w:rPr>
                <w:rFonts w:hint="eastAsia"/>
                <w:sz w:val="21"/>
                <w:szCs w:val="21"/>
                <w:highlight w:val="none"/>
              </w:rPr>
              <w:t>注册</w:t>
            </w:r>
            <w:r>
              <w:rPr>
                <w:rFonts w:hint="eastAsia"/>
                <w:sz w:val="21"/>
                <w:szCs w:val="21"/>
                <w:highlight w:val="none"/>
                <w:lang w:val="en-US" w:eastAsia="zh-CN"/>
              </w:rPr>
              <w:t>证书号</w:t>
            </w:r>
          </w:p>
        </w:tc>
        <w:tc>
          <w:tcPr>
            <w:tcW w:w="2179"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rPr>
              <w:t>张磊</w:t>
            </w:r>
          </w:p>
        </w:tc>
        <w:tc>
          <w:tcPr>
            <w:tcW w:w="1089" w:type="dxa"/>
            <w:vAlign w:val="center"/>
          </w:tcPr>
          <w:p>
            <w:pPr>
              <w:keepNext w:val="0"/>
              <w:keepLines w:val="0"/>
              <w:suppressLineNumbers w:val="0"/>
              <w:spacing w:before="0" w:beforeAutospacing="0" w:after="0" w:afterAutospacing="0"/>
              <w:ind w:left="0" w:right="0"/>
              <w:jc w:val="center"/>
              <w:rPr>
                <w:rFonts w:hint="eastAsia" w:eastAsia="宋体"/>
                <w:b/>
                <w:color w:val="000000"/>
                <w:sz w:val="21"/>
                <w:szCs w:val="21"/>
                <w:highlight w:val="none"/>
                <w:lang w:val="en-US" w:eastAsia="zh-CN"/>
              </w:rPr>
            </w:pPr>
            <w:r>
              <w:rPr>
                <w:rFonts w:hint="eastAsia"/>
                <w:sz w:val="21"/>
                <w:szCs w:val="21"/>
              </w:rPr>
              <w:t>组长</w:t>
            </w:r>
            <w:r>
              <w:rPr>
                <w:rFonts w:hint="eastAsia"/>
                <w:sz w:val="21"/>
                <w:szCs w:val="21"/>
                <w:lang w:val="en-US" w:eastAsia="zh-CN"/>
              </w:rPr>
              <w:t>A</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男</w:t>
            </w:r>
          </w:p>
        </w:tc>
        <w:tc>
          <w:tcPr>
            <w:tcW w:w="3870" w:type="dxa"/>
            <w:vAlign w:val="center"/>
          </w:tcPr>
          <w:p>
            <w:pPr>
              <w:keepNext w:val="0"/>
              <w:keepLines w:val="0"/>
              <w:suppressLineNumbers w:val="0"/>
              <w:spacing w:before="0" w:beforeAutospacing="0" w:after="0" w:afterAutospacing="0"/>
              <w:ind w:left="0" w:right="0"/>
              <w:jc w:val="center"/>
              <w:rPr>
                <w:rFonts w:hint="eastAsia"/>
                <w:sz w:val="20"/>
              </w:rPr>
            </w:pPr>
            <w:r>
              <w:rPr>
                <w:rFonts w:hint="eastAsia"/>
                <w:sz w:val="20"/>
              </w:rPr>
              <w:t>Q:审核员</w:t>
            </w:r>
            <w:r>
              <w:rPr>
                <w:rFonts w:hint="eastAsia"/>
                <w:sz w:val="20"/>
                <w:lang w:val="en-US" w:eastAsia="zh-CN"/>
              </w:rPr>
              <w:t>2019-N1QMS-1258213</w:t>
            </w:r>
          </w:p>
          <w:p>
            <w:pPr>
              <w:keepNext w:val="0"/>
              <w:keepLines w:val="0"/>
              <w:suppressLineNumbers w:val="0"/>
              <w:spacing w:before="0" w:beforeAutospacing="0" w:after="0" w:afterAutospacing="0"/>
              <w:ind w:left="0" w:right="0"/>
              <w:jc w:val="center"/>
              <w:rPr>
                <w:rFonts w:hint="eastAsia"/>
                <w:sz w:val="20"/>
              </w:rPr>
            </w:pPr>
            <w:r>
              <w:rPr>
                <w:rFonts w:hint="eastAsia"/>
                <w:sz w:val="20"/>
              </w:rPr>
              <w:t>E:审核员</w:t>
            </w:r>
            <w:r>
              <w:rPr>
                <w:rFonts w:hint="eastAsia"/>
                <w:sz w:val="20"/>
                <w:lang w:val="en-US" w:eastAsia="zh-CN"/>
              </w:rPr>
              <w:t>2020-N1EMS-1258213</w:t>
            </w:r>
          </w:p>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0"/>
              </w:rPr>
              <w:t>O:审核员</w:t>
            </w:r>
            <w:r>
              <w:rPr>
                <w:rFonts w:hint="eastAsia"/>
                <w:sz w:val="20"/>
                <w:lang w:val="en-US" w:eastAsia="zh-CN"/>
              </w:rPr>
              <w:t>2020-N1OHSMS-1258213</w:t>
            </w:r>
          </w:p>
        </w:tc>
        <w:tc>
          <w:tcPr>
            <w:tcW w:w="2179" w:type="dxa"/>
            <w:vAlign w:val="center"/>
          </w:tcPr>
          <w:p>
            <w:pPr>
              <w:keepNext w:val="0"/>
              <w:keepLines w:val="0"/>
              <w:suppressLineNumbers w:val="0"/>
              <w:spacing w:before="0" w:beforeAutospacing="0" w:after="0" w:afterAutospacing="0"/>
              <w:ind w:left="0" w:right="0"/>
              <w:jc w:val="center"/>
              <w:rPr>
                <w:rFonts w:hint="eastAsia" w:eastAsia="宋体"/>
                <w:b/>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0"/>
              </w:rPr>
              <w:t>温红玲</w:t>
            </w:r>
          </w:p>
        </w:tc>
        <w:tc>
          <w:tcPr>
            <w:tcW w:w="1089" w:type="dxa"/>
            <w:vAlign w:val="center"/>
          </w:tcPr>
          <w:p>
            <w:pPr>
              <w:keepNext w:val="0"/>
              <w:keepLines w:val="0"/>
              <w:suppressLineNumbers w:val="0"/>
              <w:spacing w:before="0" w:beforeAutospacing="0" w:after="0" w:afterAutospacing="0"/>
              <w:ind w:left="0" w:right="0"/>
              <w:jc w:val="center"/>
              <w:rPr>
                <w:rFonts w:hint="default" w:eastAsia="宋体"/>
                <w:b/>
                <w:color w:val="000000"/>
                <w:sz w:val="21"/>
                <w:szCs w:val="21"/>
                <w:highlight w:val="none"/>
                <w:lang w:val="en-US" w:eastAsia="zh-CN"/>
              </w:rPr>
            </w:pPr>
            <w:r>
              <w:rPr>
                <w:rFonts w:hint="eastAsia"/>
                <w:sz w:val="20"/>
              </w:rPr>
              <w:t>组员</w:t>
            </w:r>
            <w:r>
              <w:rPr>
                <w:rFonts w:hint="eastAsia"/>
                <w:sz w:val="20"/>
                <w:lang w:val="en-US" w:eastAsia="zh-CN"/>
              </w:rPr>
              <w:t>B</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0"/>
              </w:rPr>
              <w:t>女</w:t>
            </w:r>
          </w:p>
        </w:tc>
        <w:tc>
          <w:tcPr>
            <w:tcW w:w="3870" w:type="dxa"/>
            <w:vAlign w:val="center"/>
          </w:tcPr>
          <w:p>
            <w:pPr>
              <w:keepNext w:val="0"/>
              <w:keepLines w:val="0"/>
              <w:suppressLineNumbers w:val="0"/>
              <w:spacing w:before="0" w:beforeAutospacing="0" w:after="0" w:afterAutospacing="0"/>
              <w:ind w:left="0" w:right="0"/>
              <w:jc w:val="center"/>
              <w:rPr>
                <w:rFonts w:hint="eastAsia"/>
                <w:sz w:val="20"/>
              </w:rPr>
            </w:pPr>
            <w:r>
              <w:rPr>
                <w:rFonts w:hint="eastAsia"/>
                <w:sz w:val="20"/>
              </w:rPr>
              <w:t>Q:审核员2019-M1QMS-2210533</w:t>
            </w:r>
          </w:p>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0"/>
              </w:rPr>
              <w:t>E:审核员2021-N1EMS-1210533</w:t>
            </w:r>
          </w:p>
        </w:tc>
        <w:tc>
          <w:tcPr>
            <w:tcW w:w="217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刘建兴</w:t>
            </w:r>
          </w:p>
        </w:tc>
        <w:tc>
          <w:tcPr>
            <w:tcW w:w="108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kern w:val="2"/>
                <w:sz w:val="21"/>
                <w:szCs w:val="21"/>
                <w:highlight w:val="none"/>
                <w:lang w:val="en-US" w:eastAsia="zh-CN" w:bidi="ar-SA"/>
              </w:rPr>
            </w:pPr>
            <w:r>
              <w:rPr>
                <w:rFonts w:hint="eastAsia"/>
                <w:sz w:val="21"/>
                <w:szCs w:val="21"/>
              </w:rPr>
              <w:t>组员</w:t>
            </w:r>
            <w:r>
              <w:rPr>
                <w:rFonts w:hint="eastAsia"/>
                <w:sz w:val="21"/>
                <w:szCs w:val="21"/>
                <w:lang w:val="en-US" w:eastAsia="zh-CN"/>
              </w:rPr>
              <w:t>C</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男</w:t>
            </w:r>
          </w:p>
        </w:tc>
        <w:tc>
          <w:tcPr>
            <w:tcW w:w="3870" w:type="dxa"/>
            <w:vAlign w:val="center"/>
          </w:tcPr>
          <w:p>
            <w:pPr>
              <w:keepNext w:val="0"/>
              <w:keepLines w:val="0"/>
              <w:suppressLineNumbers w:val="0"/>
              <w:spacing w:before="0" w:beforeAutospacing="0" w:after="0" w:afterAutospacing="0"/>
              <w:ind w:left="0" w:right="0"/>
              <w:jc w:val="left"/>
              <w:rPr>
                <w:rFonts w:hint="eastAsia"/>
                <w:sz w:val="21"/>
                <w:szCs w:val="21"/>
              </w:rPr>
            </w:pPr>
            <w:r>
              <w:rPr>
                <w:rFonts w:hint="eastAsia"/>
                <w:sz w:val="21"/>
                <w:szCs w:val="21"/>
              </w:rPr>
              <w:t>Q:专家</w:t>
            </w:r>
            <w:r>
              <w:rPr>
                <w:rFonts w:hint="eastAsia"/>
                <w:sz w:val="22"/>
                <w:szCs w:val="22"/>
                <w:highlight w:val="none"/>
              </w:rPr>
              <w:t>ISC-JSZJ-296</w:t>
            </w:r>
          </w:p>
          <w:p>
            <w:pPr>
              <w:keepNext w:val="0"/>
              <w:keepLines w:val="0"/>
              <w:suppressLineNumbers w:val="0"/>
              <w:snapToGrid w:val="0"/>
              <w:spacing w:before="0" w:beforeAutospacing="0" w:after="0" w:afterAutospacing="0" w:line="320" w:lineRule="exact"/>
              <w:ind w:left="0" w:right="0"/>
              <w:rPr>
                <w:rFonts w:hint="eastAsia"/>
                <w:sz w:val="22"/>
                <w:szCs w:val="22"/>
                <w:highlight w:val="none"/>
              </w:rPr>
            </w:pPr>
            <w:r>
              <w:rPr>
                <w:rFonts w:hint="eastAsia"/>
                <w:sz w:val="21"/>
                <w:szCs w:val="21"/>
              </w:rPr>
              <w:t>E:专家</w:t>
            </w:r>
            <w:r>
              <w:rPr>
                <w:rFonts w:hint="eastAsia"/>
                <w:sz w:val="22"/>
                <w:szCs w:val="22"/>
                <w:highlight w:val="none"/>
              </w:rPr>
              <w:t>ISC-JSZJ-296</w:t>
            </w:r>
          </w:p>
          <w:p>
            <w:pPr>
              <w:keepNext w:val="0"/>
              <w:keepLines w:val="0"/>
              <w:suppressLineNumbers w:val="0"/>
              <w:snapToGrid w:val="0"/>
              <w:spacing w:before="0" w:beforeAutospacing="0" w:after="0" w:afterAutospacing="0" w:line="320" w:lineRule="exact"/>
              <w:ind w:left="0" w:right="0"/>
              <w:rPr>
                <w:rFonts w:hint="eastAsia"/>
                <w:sz w:val="22"/>
                <w:szCs w:val="22"/>
                <w:highlight w:val="none"/>
              </w:rPr>
            </w:pPr>
            <w:r>
              <w:rPr>
                <w:rFonts w:hint="eastAsia"/>
                <w:sz w:val="21"/>
                <w:szCs w:val="21"/>
              </w:rPr>
              <w:t>O:专家</w:t>
            </w:r>
            <w:r>
              <w:rPr>
                <w:rFonts w:hint="eastAsia"/>
                <w:sz w:val="22"/>
                <w:szCs w:val="22"/>
                <w:highlight w:val="none"/>
              </w:rPr>
              <w:t>ISC-JSZJ-296</w:t>
            </w:r>
          </w:p>
          <w:p>
            <w:pPr>
              <w:keepNext w:val="0"/>
              <w:keepLines w:val="0"/>
              <w:suppressLineNumbers w:val="0"/>
              <w:spacing w:before="0" w:beforeAutospacing="0" w:after="0" w:afterAutospacing="0"/>
              <w:ind w:left="0" w:right="0"/>
              <w:jc w:val="left"/>
              <w:rPr>
                <w:rFonts w:hint="eastAsia"/>
                <w:b/>
                <w:color w:val="000000"/>
                <w:sz w:val="21"/>
                <w:szCs w:val="21"/>
                <w:highlight w:val="none"/>
              </w:rPr>
            </w:pPr>
            <w:r>
              <w:rPr>
                <w:rFonts w:hint="eastAsia"/>
                <w:sz w:val="22"/>
                <w:szCs w:val="22"/>
                <w:highlight w:val="none"/>
              </w:rPr>
              <w:t>江西核工业测绘院集团有限公司</w:t>
            </w:r>
          </w:p>
        </w:tc>
        <w:tc>
          <w:tcPr>
            <w:tcW w:w="2179" w:type="dxa"/>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Q:34.01.01,34.01.02,35.07.00</w:t>
            </w:r>
          </w:p>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E:34.01.01,34.01.02,35.07.00</w:t>
            </w:r>
          </w:p>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O:34.01.01,34.01.02,35.07.00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姓名</w:t>
            </w:r>
          </w:p>
        </w:tc>
        <w:tc>
          <w:tcPr>
            <w:tcW w:w="1089" w:type="dxa"/>
            <w:vAlign w:val="center"/>
          </w:tcPr>
          <w:p>
            <w:pPr>
              <w:keepNext w:val="0"/>
              <w:keepLines w:val="0"/>
              <w:suppressLineNumbers w:val="0"/>
              <w:spacing w:before="0" w:beforeAutospacing="0" w:after="0" w:afterAutospacing="0"/>
              <w:ind w:left="0" w:right="0"/>
              <w:rPr>
                <w:rFonts w:hint="eastAsia" w:eastAsia="宋体"/>
                <w:b/>
                <w:color w:val="000000"/>
                <w:sz w:val="21"/>
                <w:szCs w:val="21"/>
                <w:highlight w:val="none"/>
                <w:lang w:eastAsia="zh-CN"/>
              </w:rPr>
            </w:pPr>
            <w:r>
              <w:rPr>
                <w:rFonts w:hint="eastAsia"/>
                <w:b/>
                <w:color w:val="000000"/>
                <w:sz w:val="21"/>
                <w:szCs w:val="21"/>
                <w:highlight w:val="none"/>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性别</w:t>
            </w: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工作单位</w:t>
            </w:r>
          </w:p>
        </w:tc>
        <w:tc>
          <w:tcPr>
            <w:tcW w:w="2179" w:type="dxa"/>
            <w:vAlign w:val="center"/>
          </w:tcPr>
          <w:p>
            <w:pPr>
              <w:keepNext w:val="0"/>
              <w:keepLines w:val="0"/>
              <w:suppressLineNumbers w:val="0"/>
              <w:spacing w:before="0" w:beforeAutospacing="0" w:after="0" w:afterAutospacing="0"/>
              <w:ind w:left="0" w:right="0"/>
              <w:rPr>
                <w:rFonts w:hint="default" w:eastAsia="宋体"/>
                <w:b/>
                <w:color w:val="000000"/>
                <w:sz w:val="21"/>
                <w:szCs w:val="21"/>
                <w:highlight w:val="none"/>
                <w:lang w:val="en-US" w:eastAsia="zh-CN"/>
              </w:rPr>
            </w:pPr>
            <w:r>
              <w:rPr>
                <w:rFonts w:hint="eastAsia"/>
                <w:b/>
                <w:color w:val="000000"/>
                <w:sz w:val="21"/>
                <w:szCs w:val="21"/>
                <w:highlight w:val="none"/>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1089" w:type="dxa"/>
            <w:vAlign w:val="center"/>
          </w:tcPr>
          <w:p>
            <w:pPr>
              <w:keepNext w:val="0"/>
              <w:keepLines w:val="0"/>
              <w:suppressLineNumbers w:val="0"/>
              <w:spacing w:before="0" w:beforeAutospacing="0" w:after="0" w:afterAutospacing="0"/>
              <w:ind w:left="0" w:right="0"/>
              <w:rPr>
                <w:rFonts w:hint="eastAsia" w:eastAsia="宋体"/>
                <w:b/>
                <w:color w:val="000000"/>
                <w:sz w:val="21"/>
                <w:szCs w:val="21"/>
                <w:highlight w:val="none"/>
                <w:lang w:val="en-US" w:eastAsia="zh-CN"/>
              </w:rPr>
            </w:pPr>
            <w:r>
              <w:rPr>
                <w:rFonts w:hint="eastAsia"/>
                <w:b/>
                <w:color w:val="000000"/>
                <w:sz w:val="21"/>
                <w:szCs w:val="21"/>
                <w:highlight w:val="none"/>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2179"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r>
    </w:tbl>
    <w:p>
      <w:pPr>
        <w:rPr>
          <w:rFonts w:hint="eastAsia"/>
        </w:rPr>
      </w:pPr>
    </w:p>
    <w:p>
      <w:pPr>
        <w:rPr>
          <w:lang w:eastAsia="ja-JP"/>
        </w:rPr>
      </w:pPr>
      <w:r>
        <w:rPr>
          <w:lang w:eastAsia="ja-JP"/>
        </w:rPr>
        <w:t xml:space="preserve"> </w:t>
      </w:r>
    </w:p>
    <w:p/>
    <w:p/>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适用时</w:t>
      </w:r>
      <w:r>
        <w:rPr>
          <w:rFonts w:hint="eastAsia"/>
          <w:lang w:eastAsia="zh-CN"/>
        </w:rPr>
        <w:t>）</w:t>
      </w:r>
      <w:r>
        <w:rPr>
          <w:rFonts w:hint="eastAsia"/>
          <w:lang w:val="en-US" w:eastAsia="zh-CN"/>
        </w:rPr>
        <w:t xml:space="preserve">  </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1"/>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w:t>
      </w:r>
      <w:r>
        <w:rPr>
          <w:rFonts w:hint="eastAsia"/>
          <w:highlight w:val="none"/>
          <w:lang w:eastAsia="zh-CN"/>
        </w:rPr>
        <w:t>☑</w:t>
      </w:r>
      <w:r>
        <w:rPr>
          <w:rFonts w:hint="eastAsia"/>
          <w:highlight w:val="none"/>
        </w:rPr>
        <w:t xml:space="preserve">QMS </w:t>
      </w:r>
      <w:r>
        <w:rPr>
          <w:rFonts w:hint="eastAsia"/>
          <w:highlight w:val="none"/>
          <w:lang w:eastAsia="zh-CN"/>
        </w:rPr>
        <w:t>□</w:t>
      </w:r>
      <w:r>
        <w:rPr>
          <w:rFonts w:hint="eastAsia"/>
          <w:highlight w:val="none"/>
          <w:lang w:val="en-US" w:eastAsia="zh-CN"/>
        </w:rPr>
        <w:t xml:space="preserve">EcMS </w:t>
      </w:r>
      <w:r>
        <w:rPr>
          <w:rFonts w:hint="eastAsia"/>
          <w:highlight w:val="none"/>
          <w:lang w:eastAsia="zh-CN"/>
        </w:rPr>
        <w:t>☑</w:t>
      </w:r>
      <w:r>
        <w:rPr>
          <w:rFonts w:hint="eastAsia"/>
          <w:highlight w:val="none"/>
        </w:rPr>
        <w:t>EMS</w:t>
      </w:r>
      <w:r>
        <w:rPr>
          <w:rFonts w:hint="eastAsia"/>
          <w:highlight w:val="none"/>
          <w:lang w:val="en-US" w:eastAsia="zh-CN"/>
        </w:rPr>
        <w:t xml:space="preserve"> </w:t>
      </w:r>
      <w:r>
        <w:rPr>
          <w:rFonts w:hint="eastAsia"/>
          <w:highlight w:val="none"/>
          <w:lang w:eastAsia="zh-CN"/>
        </w:rPr>
        <w:t>☑</w:t>
      </w:r>
      <w:r>
        <w:rPr>
          <w:rFonts w:hint="eastAsia"/>
          <w:highlight w:val="none"/>
        </w:rPr>
        <w:t>OHSMS</w:t>
      </w:r>
      <w:r>
        <w:rPr>
          <w:rFonts w:hint="eastAsia"/>
          <w:highlight w:val="none"/>
          <w:lang w:val="en-US" w:eastAsia="zh-CN"/>
        </w:rPr>
        <w:t>的附件）</w:t>
      </w:r>
    </w:p>
    <w:tbl>
      <w:tblPr>
        <w:tblStyle w:val="1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8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667"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一阶段提出问题的整改情况</w:t>
            </w:r>
            <w:r>
              <w:rPr>
                <w:rFonts w:hint="eastAsia"/>
                <w:lang w:eastAsia="zh-CN"/>
              </w:rPr>
              <w:t>（</w:t>
            </w:r>
            <w:r>
              <w:rPr>
                <w:rFonts w:hint="eastAsia"/>
                <w:lang w:val="en-US" w:eastAsia="zh-CN"/>
              </w:rPr>
              <w:t>仅适用于初审二阶段</w:t>
            </w:r>
            <w:r>
              <w:rPr>
                <w:rFonts w:hint="eastAsia"/>
                <w:lang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对一阶段提出问题已整改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eastAsia="zh-CN"/>
              </w:rPr>
              <w:t>——</w:t>
            </w:r>
          </w:p>
          <w:p>
            <w:pPr>
              <w:keepNext w:val="0"/>
              <w:keepLines w:val="0"/>
              <w:suppressLineNumbers w:val="0"/>
              <w:tabs>
                <w:tab w:val="left" w:pos="1966"/>
              </w:tabs>
              <w:bidi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US" w:eastAsia="zh-CN"/>
              </w:rPr>
              <w:t>认证</w:t>
            </w: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lang w:val="en-GB" w:eastAsia="zh-CN"/>
              </w:rPr>
              <w:sym w:font="Wingdings" w:char="00FE"/>
            </w:r>
            <w:r>
              <w:rPr>
                <w:rFonts w:hint="eastAsia"/>
                <w:lang w:val="en-US" w:eastAsia="zh-CN"/>
              </w:rPr>
              <w:t>本次审核为初审，还未获得认证</w:t>
            </w:r>
            <w:r>
              <w:rPr>
                <w:rFonts w:hint="eastAsia"/>
                <w:lang w:val="en-GB" w:eastAsia="zh-CN"/>
              </w:rPr>
              <w:t>证书和标志，</w:t>
            </w:r>
            <w:r>
              <w:rPr>
                <w:rFonts w:hint="eastAsia"/>
                <w:lang w:val="en-US" w:eastAsia="zh-CN"/>
              </w:rPr>
              <w:t>不适用</w:t>
            </w:r>
          </w:p>
          <w:p>
            <w:pPr>
              <w:keepNext w:val="0"/>
              <w:keepLines w:val="0"/>
              <w:suppressLineNumbers w:val="0"/>
              <w:spacing w:before="0" w:beforeAutospacing="0" w:after="0" w:afterAutospacing="0"/>
              <w:ind w:left="0" w:leftChars="0" w:right="0" w:rightChars="0"/>
              <w:rPr>
                <w:rFonts w:hint="eastAsia"/>
                <w:lang w:eastAsia="zh-CN"/>
              </w:rPr>
            </w:pPr>
            <w:r>
              <w:rPr>
                <w:rFonts w:hint="eastAsia"/>
                <w:lang w:val="en-GB" w:eastAsia="zh-CN"/>
              </w:rPr>
              <w:sym w:font="Wingdings" w:char="00A8"/>
            </w:r>
            <w:r>
              <w:rPr>
                <w:rFonts w:hint="eastAsia"/>
                <w:lang w:val="en-GB" w:eastAsia="zh-CN"/>
              </w:rPr>
              <w:t>依据规定使用标志和证书。有进行相关的抽查（</w:t>
            </w:r>
            <w:r>
              <w:rPr>
                <w:rFonts w:hint="eastAsia"/>
                <w:lang w:eastAsia="zh-CN"/>
              </w:rPr>
              <w:t>如：名片，公司宣传册，网站，等等）</w:t>
            </w:r>
          </w:p>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GB" w:eastAsia="zh-CN"/>
              </w:rPr>
              <w:sym w:font="Wingdings" w:char="00A8"/>
            </w:r>
            <w:r>
              <w:rPr>
                <w:rFonts w:hint="eastAsia"/>
                <w:lang w:val="en-US" w:eastAsia="zh-CN"/>
              </w:rPr>
              <w:t>未</w:t>
            </w:r>
            <w:r>
              <w:rPr>
                <w:rFonts w:hint="eastAsia"/>
                <w:lang w:val="en-GB" w:eastAsia="zh-CN"/>
              </w:rPr>
              <w:t>依据规定使用标志和证书</w:t>
            </w:r>
          </w:p>
        </w:tc>
      </w:tr>
    </w:tbl>
    <w:p>
      <w:pPr>
        <w:rPr>
          <w:rFonts w:hint="eastAsia"/>
        </w:rPr>
      </w:pPr>
    </w:p>
    <w:p>
      <w:pPr>
        <w:numPr>
          <w:ilvl w:val="0"/>
          <w:numId w:val="1"/>
        </w:numPr>
        <w:ind w:left="0" w:leftChars="0" w:firstLine="0" w:firstLineChars="0"/>
        <w:rPr>
          <w:rFonts w:hint="eastAsia"/>
        </w:rPr>
      </w:pPr>
      <w:r>
        <w:rPr>
          <w:rFonts w:hint="eastAsia"/>
        </w:rPr>
        <w:t>已识别出的任何未解决的问题：</w:t>
      </w:r>
    </w:p>
    <w:p>
      <w:pPr>
        <w:numPr>
          <w:ilvl w:val="0"/>
          <w:numId w:val="0"/>
        </w:numPr>
        <w:ind w:leftChars="0"/>
        <w:rPr>
          <w:rFonts w:hint="eastAsia"/>
          <w:lang w:val="en-US" w:eastAsia="zh-CN"/>
        </w:rPr>
      </w:pPr>
      <w:r>
        <w:rPr>
          <w:rFonts w:hint="eastAsia"/>
          <w:lang w:eastAsia="zh-CN"/>
        </w:rPr>
        <w:t>☑</w:t>
      </w:r>
      <w:r>
        <w:rPr>
          <w:rFonts w:hint="eastAsia"/>
          <w:lang w:val="en-US" w:eastAsia="zh-CN"/>
        </w:rPr>
        <w:t>不存在</w:t>
      </w:r>
      <w:r>
        <w:rPr>
          <w:rFonts w:hint="eastAsia"/>
        </w:rPr>
        <w:t>可能影响本次审核结论可靠性的因素</w:t>
      </w:r>
    </w:p>
    <w:p>
      <w:r>
        <w:rPr>
          <w:rFonts w:hint="eastAsia"/>
          <w:lang w:eastAsia="zh-CN"/>
        </w:rPr>
        <w:t>□</w:t>
      </w:r>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ind w:firstLine="420" w:firstLineChars="200"/>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pPr>
        <w:ind w:firstLine="420" w:firstLineChars="200"/>
      </w:pPr>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体系名称缩写</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rPr>
              <w:t>一般不符合</w:t>
            </w:r>
            <w:r>
              <w:rPr>
                <w:rFonts w:hint="eastAsia"/>
                <w:lang w:val="en-US" w:eastAsia="zh-CN"/>
              </w:rPr>
              <w:t>数量</w:t>
            </w:r>
          </w:p>
        </w:tc>
        <w:tc>
          <w:tcPr>
            <w:tcW w:w="1717"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严重不符合</w:t>
            </w:r>
            <w:r>
              <w:rPr>
                <w:rFonts w:hint="eastAsia"/>
                <w:lang w:val="en-US" w:eastAsia="zh-CN"/>
              </w:rPr>
              <w:t>数量</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不符合</w:t>
            </w:r>
            <w:r>
              <w:rPr>
                <w:rFonts w:hint="eastAsia"/>
                <w:lang w:val="en-US" w:eastAsia="zh-CN"/>
              </w:rPr>
              <w:t>项总数</w:t>
            </w:r>
          </w:p>
        </w:tc>
        <w:tc>
          <w:tcPr>
            <w:tcW w:w="2965" w:type="dxa"/>
            <w:shd w:val="clear" w:color="auto" w:fill="auto"/>
          </w:tcPr>
          <w:p>
            <w:pPr>
              <w:keepNext w:val="0"/>
              <w:keepLines w:val="0"/>
              <w:suppressLineNumbers w:val="0"/>
              <w:spacing w:before="0" w:beforeAutospacing="0" w:after="0" w:afterAutospacing="0"/>
              <w:ind w:left="0" w:right="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QMS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sym w:font="Wingdings 2" w:char="0052"/>
            </w: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50430</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sym w:font="Wingdings 2" w:char="0052"/>
            </w: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EMS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sym w:font="Wingdings 2" w:char="0052"/>
            </w:r>
            <w:r>
              <w:rPr>
                <w:rFonts w:hint="eastAsia"/>
                <w:highlight w:val="none"/>
              </w:rPr>
              <w:t>验证合格</w:t>
            </w:r>
            <w:r>
              <w:rPr>
                <w:rFonts w:hint="eastAsia"/>
                <w:highlight w:val="none"/>
                <w:lang w:val="en-US" w:eastAsia="zh-CN"/>
              </w:rPr>
              <w:t xml:space="preserve"> </w:t>
            </w:r>
            <w:r>
              <w:rPr>
                <w:rFonts w:hint="eastAsia"/>
                <w:highlight w:val="none"/>
                <w:lang w:eastAsia="zh-CN"/>
              </w:rPr>
              <w:t>□</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OHSMS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FSMS</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vertAlign w:val="baseline"/>
                <w:lang w:val="en-US" w:eastAsia="zh-CN"/>
              </w:rPr>
              <w:t>HACCP</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rPr>
        <w:t>□不大</w:t>
      </w:r>
    </w:p>
    <w:p/>
    <w:p>
      <w:pPr>
        <w:numPr>
          <w:ilvl w:val="0"/>
          <w:numId w:val="0"/>
        </w:numPr>
        <w:rPr>
          <w:rFonts w:hint="eastAsia"/>
        </w:rPr>
      </w:pPr>
      <w:r>
        <w:rPr>
          <w:rFonts w:hint="eastAsia"/>
          <w:lang w:val="en-US" w:eastAsia="zh-CN"/>
        </w:rPr>
        <w:t>十三、审核组推荐意见</w:t>
      </w:r>
      <w:r>
        <w:rPr>
          <w:rFonts w:hint="eastAsia"/>
        </w:rPr>
        <w:t>:</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 xml:space="preserve">QMS </w:t>
            </w:r>
            <w:r>
              <w:rPr>
                <w:rFonts w:hint="eastAsia"/>
                <w:color w:val="auto"/>
                <w:lang w:val="en-US" w:eastAsia="zh-CN"/>
              </w:rPr>
              <w:t>基本满足ISO9001:2015标准的要求，建立了</w:t>
            </w:r>
            <w:r>
              <w:rPr>
                <w:rFonts w:hint="eastAsia"/>
                <w:color w:val="auto"/>
              </w:rPr>
              <w:t>自我完善机制</w:t>
            </w:r>
            <w:r>
              <w:rPr>
                <w:rFonts w:hint="eastAsia"/>
                <w:color w:val="auto"/>
                <w:lang w:eastAsia="zh-CN"/>
              </w:rPr>
              <w:t>，</w:t>
            </w:r>
            <w:r>
              <w:rPr>
                <w:rFonts w:hint="eastAsia"/>
                <w:color w:val="auto"/>
                <w:lang w:val="en-US" w:eastAsia="zh-CN"/>
              </w:rPr>
              <w:t>质量管理体系运行基本有效。</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w:t>
            </w:r>
            <w:r>
              <w:rPr>
                <w:rFonts w:hint="eastAsia"/>
                <w:color w:val="auto"/>
                <w:lang w:val="en-US" w:eastAsia="zh-CN"/>
              </w:rPr>
              <w:t>EcMS基本满足GB/T 50430:2017标准的要求，建立了</w:t>
            </w:r>
            <w:r>
              <w:rPr>
                <w:rFonts w:hint="eastAsia"/>
                <w:color w:val="auto"/>
              </w:rPr>
              <w:t>自我完善机制</w:t>
            </w:r>
            <w:r>
              <w:rPr>
                <w:rFonts w:hint="eastAsia"/>
                <w:color w:val="auto"/>
                <w:lang w:eastAsia="zh-CN"/>
              </w:rPr>
              <w:t>，</w:t>
            </w:r>
            <w:r>
              <w:rPr>
                <w:rFonts w:hint="eastAsia"/>
                <w:color w:val="auto"/>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EMS</w:t>
            </w:r>
            <w:r>
              <w:rPr>
                <w:rFonts w:hint="eastAsia"/>
                <w:color w:val="auto"/>
                <w:lang w:val="en-US" w:eastAsia="zh-CN"/>
              </w:rPr>
              <w:t>基本满足ISO14001:2015标准的要求，建立了</w:t>
            </w:r>
            <w:r>
              <w:rPr>
                <w:rFonts w:hint="eastAsia"/>
                <w:color w:val="auto"/>
              </w:rPr>
              <w:t>自我完善机制</w:t>
            </w:r>
            <w:r>
              <w:rPr>
                <w:rFonts w:hint="eastAsia"/>
                <w:color w:val="auto"/>
                <w:lang w:eastAsia="zh-CN"/>
              </w:rPr>
              <w:t>，</w:t>
            </w:r>
            <w:r>
              <w:rPr>
                <w:rFonts w:hint="eastAsia"/>
                <w:color w:val="auto"/>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rPr>
              <w:t>OHSMS</w:t>
            </w:r>
            <w:r>
              <w:rPr>
                <w:rFonts w:hint="eastAsia"/>
                <w:color w:val="auto"/>
                <w:lang w:val="en-US" w:eastAsia="zh-CN"/>
              </w:rPr>
              <w:t>基本满足ISO45001:2018标准的要求，建立了</w:t>
            </w:r>
            <w:r>
              <w:rPr>
                <w:rFonts w:hint="eastAsia"/>
                <w:color w:val="auto"/>
              </w:rPr>
              <w:t>自我完善机制</w:t>
            </w:r>
            <w:r>
              <w:rPr>
                <w:rFonts w:hint="eastAsia"/>
                <w:color w:val="auto"/>
                <w:lang w:eastAsia="zh-CN"/>
              </w:rPr>
              <w:t>，</w:t>
            </w:r>
            <w:r>
              <w:rPr>
                <w:rFonts w:hint="eastAsia"/>
                <w:color w:val="auto"/>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lang w:val="en-US" w:eastAsia="zh-CN"/>
              </w:rPr>
              <w:t>F</w:t>
            </w:r>
            <w:r>
              <w:rPr>
                <w:rFonts w:hint="eastAsia"/>
                <w:color w:val="auto"/>
              </w:rPr>
              <w:t>SMS</w:t>
            </w:r>
            <w:r>
              <w:rPr>
                <w:rFonts w:hint="eastAsia"/>
                <w:color w:val="auto"/>
                <w:lang w:val="en-US" w:eastAsia="zh-CN"/>
              </w:rPr>
              <w:t>基本满足ISO22000:2005标准和相关技术规范的要求，建立了</w:t>
            </w:r>
            <w:r>
              <w:rPr>
                <w:rFonts w:hint="eastAsia"/>
                <w:color w:val="auto"/>
              </w:rPr>
              <w:t>自我完善机制</w:t>
            </w:r>
            <w:r>
              <w:rPr>
                <w:rFonts w:hint="eastAsia"/>
                <w:color w:val="auto"/>
                <w:lang w:eastAsia="zh-CN"/>
              </w:rPr>
              <w:t>，</w:t>
            </w:r>
            <w:r>
              <w:rPr>
                <w:rFonts w:hint="eastAsia"/>
                <w:color w:val="auto"/>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lang w:val="en-US" w:eastAsia="zh-CN"/>
              </w:rPr>
              <w:t>HACCP基本满足</w:t>
            </w:r>
            <w:r>
              <w:rPr>
                <w:rFonts w:hint="eastAsia"/>
                <w:color w:val="auto"/>
                <w:lang w:val="de-DE"/>
              </w:rPr>
              <w:t>GB/T27341-2009</w:t>
            </w:r>
            <w:r>
              <w:rPr>
                <w:rFonts w:hint="eastAsia"/>
                <w:color w:val="auto"/>
                <w:lang w:val="en-US" w:eastAsia="zh-CN"/>
              </w:rPr>
              <w:t>、</w:t>
            </w:r>
            <w:r>
              <w:rPr>
                <w:rFonts w:hint="eastAsia"/>
                <w:color w:val="auto"/>
                <w:lang w:val="de-DE"/>
              </w:rPr>
              <w:t xml:space="preserve"> GB 14881-2013</w:t>
            </w:r>
            <w:r>
              <w:rPr>
                <w:rFonts w:hint="eastAsia"/>
                <w:color w:val="auto"/>
                <w:lang w:val="en-US" w:eastAsia="zh-CN"/>
              </w:rPr>
              <w:t>和</w:t>
            </w:r>
            <w:r>
              <w:rPr>
                <w:rFonts w:hint="eastAsia"/>
                <w:color w:val="auto"/>
                <w:lang w:val="de-DE"/>
              </w:rPr>
              <w:t>《危害分析与关键控制点（HACCP体系）认证补充要求 1.0》</w:t>
            </w:r>
            <w:r>
              <w:rPr>
                <w:rFonts w:hint="eastAsia"/>
                <w:color w:val="auto"/>
                <w:lang w:val="en-US" w:eastAsia="zh-CN"/>
              </w:rPr>
              <w:t>的要求，建立了</w:t>
            </w:r>
            <w:r>
              <w:rPr>
                <w:rFonts w:hint="eastAsia"/>
                <w:color w:val="auto"/>
              </w:rPr>
              <w:t>自我完善机制</w:t>
            </w:r>
            <w:r>
              <w:rPr>
                <w:rFonts w:hint="eastAsia"/>
                <w:color w:val="auto"/>
                <w:lang w:eastAsia="zh-CN"/>
              </w:rPr>
              <w:t>，</w:t>
            </w:r>
            <w:r>
              <w:rPr>
                <w:rFonts w:hint="eastAsia"/>
                <w:color w:val="auto"/>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对审核范围适宜性结论</w:t>
            </w:r>
          </w:p>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QMS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val="en-US" w:eastAsia="zh-CN"/>
              </w:rPr>
              <w:t>EcMS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EMS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OHSMS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FSMS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HACCP</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审核组推荐意见</w:t>
            </w:r>
          </w:p>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推荐认证注册(</w:t>
            </w:r>
            <w:r>
              <w:rPr>
                <w:rFonts w:hint="eastAsia"/>
                <w:color w:val="auto"/>
                <w:lang w:eastAsia="zh-CN"/>
              </w:rPr>
              <w:t>□</w:t>
            </w:r>
            <w:r>
              <w:rPr>
                <w:rFonts w:hint="eastAsia"/>
                <w:color w:val="auto"/>
                <w:lang w:val="en-US" w:eastAsia="zh-CN"/>
              </w:rPr>
              <w:t xml:space="preserve">初审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在完成纠正措施后推荐认证注册(</w:t>
            </w:r>
            <w:r>
              <w:rPr>
                <w:rFonts w:hint="eastAsia"/>
                <w:color w:val="auto"/>
                <w:lang w:eastAsia="zh-CN"/>
              </w:rPr>
              <w:t>☑</w:t>
            </w:r>
            <w:r>
              <w:rPr>
                <w:rFonts w:hint="eastAsia"/>
                <w:color w:val="auto"/>
                <w:lang w:val="en-US" w:eastAsia="zh-CN"/>
              </w:rPr>
              <w:t xml:space="preserve">初审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□推荐保持认证注册(□</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□在完成纠正措施后推荐保持认证注册(□</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□延期推荐注册(□</w:t>
            </w:r>
            <w:r>
              <w:rPr>
                <w:rFonts w:hint="eastAsia"/>
                <w:color w:val="auto"/>
                <w:lang w:val="en-US" w:eastAsia="zh-CN"/>
              </w:rPr>
              <w:t xml:space="preserve">初审 </w:t>
            </w:r>
            <w:r>
              <w:rPr>
                <w:rFonts w:hint="eastAsia"/>
                <w:color w:val="auto"/>
                <w:lang w:eastAsia="zh-CN"/>
              </w:rPr>
              <w:t>□</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□不推荐认证注册(□</w:t>
            </w:r>
            <w:r>
              <w:rPr>
                <w:rFonts w:hint="eastAsia"/>
                <w:color w:val="auto"/>
                <w:lang w:val="en-US" w:eastAsia="zh-CN"/>
              </w:rPr>
              <w:t xml:space="preserve">初审 </w:t>
            </w:r>
            <w:r>
              <w:rPr>
                <w:rFonts w:hint="eastAsia"/>
                <w:color w:val="auto"/>
                <w:lang w:eastAsia="zh-CN"/>
              </w:rPr>
              <w:t>□</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vertAlign w:val="baseline"/>
                <w:lang w:val="en-US" w:eastAsia="zh-CN"/>
              </w:rPr>
              <w:t>审核组长</w:t>
            </w:r>
            <w:r>
              <w:rPr>
                <w:rFonts w:hint="eastAsia"/>
                <w:color w:val="auto"/>
              </w:rPr>
              <w:t>签字</w:t>
            </w:r>
          </w:p>
        </w:tc>
        <w:tc>
          <w:tcPr>
            <w:tcW w:w="2835" w:type="dxa"/>
            <w:gridSpan w:val="2"/>
            <w:shd w:val="clear" w:color="auto" w:fill="auto"/>
          </w:tcPr>
          <w:p>
            <w:pPr>
              <w:keepNext w:val="0"/>
              <w:keepLines w:val="0"/>
              <w:suppressLineNumbers w:val="0"/>
              <w:spacing w:before="0" w:beforeAutospacing="0" w:after="0" w:afterAutospacing="0"/>
              <w:ind w:left="0" w:right="0"/>
              <w:rPr>
                <w:rFonts w:hint="eastAsia"/>
                <w:color w:val="auto"/>
              </w:rPr>
            </w:pPr>
            <w:r>
              <w:rPr>
                <w:rFonts w:hint="default" w:eastAsia="宋体"/>
                <w:color w:val="auto"/>
                <w:sz w:val="21"/>
                <w:szCs w:val="21"/>
                <w:lang w:val="en-US" w:eastAsia="zh-CN"/>
              </w:rPr>
              <w:drawing>
                <wp:anchor distT="0" distB="0" distL="114300" distR="114300" simplePos="0" relativeHeight="251661312" behindDoc="0" locked="0" layoutInCell="1" allowOverlap="1">
                  <wp:simplePos x="0" y="0"/>
                  <wp:positionH relativeFrom="column">
                    <wp:posOffset>497205</wp:posOffset>
                  </wp:positionH>
                  <wp:positionV relativeFrom="paragraph">
                    <wp:posOffset>15240</wp:posOffset>
                  </wp:positionV>
                  <wp:extent cx="514350" cy="371475"/>
                  <wp:effectExtent l="0" t="0" r="0" b="9525"/>
                  <wp:wrapSquare wrapText="bothSides"/>
                  <wp:docPr id="4"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p>
          <w:p>
            <w:pPr>
              <w:keepNext w:val="0"/>
              <w:keepLines w:val="0"/>
              <w:suppressLineNumbers w:val="0"/>
              <w:spacing w:before="0" w:beforeAutospacing="0" w:after="0" w:afterAutospacing="0"/>
              <w:ind w:left="0" w:right="0"/>
              <w:rPr>
                <w:rFonts w:hint="eastAsia"/>
                <w:color w:val="auto"/>
              </w:rPr>
            </w:pPr>
          </w:p>
        </w:tc>
        <w:tc>
          <w:tcPr>
            <w:tcW w:w="2835" w:type="dxa"/>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rPr>
              <w:t>日期</w:t>
            </w:r>
            <w:r>
              <w:rPr>
                <w:rFonts w:hint="eastAsia"/>
                <w:color w:val="auto"/>
                <w:lang w:eastAsia="zh-CN"/>
              </w:rPr>
              <w:t>：</w:t>
            </w:r>
          </w:p>
        </w:tc>
        <w:tc>
          <w:tcPr>
            <w:tcW w:w="2836" w:type="dxa"/>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2021.5.29</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color w:val="auto"/>
              </w:rPr>
            </w:pPr>
          </w:p>
        </w:tc>
      </w:tr>
    </w:tbl>
    <w:p/>
    <w:p>
      <w:pPr>
        <w:numPr>
          <w:ilvl w:val="0"/>
          <w:numId w:val="0"/>
        </w:numPr>
        <w:rPr>
          <w:rFonts w:hint="eastAsia"/>
        </w:rPr>
      </w:pPr>
      <w:r>
        <w:rPr>
          <w:rFonts w:hint="eastAsia"/>
          <w:lang w:val="en-US" w:eastAsia="zh-CN"/>
        </w:rPr>
        <w:t>十四、</w:t>
      </w:r>
      <w:r>
        <w:rPr>
          <w:rFonts w:hint="eastAsia"/>
        </w:rPr>
        <w:t>认证评定与批准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评价</w:t>
            </w:r>
            <w:r>
              <w:rPr>
                <w:rFonts w:hint="eastAsia"/>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评价人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技术委员会</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suppressLineNumbers w:val="0"/>
              <w:spacing w:before="0" w:beforeAutospacing="0" w:after="0" w:afterAutospacing="0"/>
              <w:ind w:left="0" w:right="0"/>
              <w:rPr>
                <w:rFonts w:hint="eastAsia"/>
              </w:rPr>
            </w:pPr>
            <w:r>
              <w:rPr>
                <w:rFonts w:hint="eastAsia"/>
              </w:rPr>
              <w:t>与末次会议结论不同处的说明和其他说明：(技术委员会填写)</w:t>
            </w:r>
          </w:p>
        </w:tc>
        <w:tc>
          <w:tcPr>
            <w:tcW w:w="7769" w:type="dxa"/>
            <w:gridSpan w:val="3"/>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rPr>
              <w:t>批准</w:t>
            </w:r>
            <w:r>
              <w:rPr>
                <w:rFonts w:hint="eastAsia"/>
                <w:lang w:val="en-US" w:eastAsia="zh-CN"/>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rPr>
              <w:t>批准人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总经理</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r>
        <w:rPr>
          <w:rFonts w:hint="eastAsia"/>
        </w:rPr>
        <w:t>十</w:t>
      </w:r>
      <w:r>
        <w:rPr>
          <w:rFonts w:hint="eastAsia"/>
          <w:lang w:val="en-US" w:eastAsia="zh-CN"/>
        </w:rPr>
        <w:t>五</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六</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十七</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
      <w:pPr>
        <w:rPr>
          <w:shd w:val="clear" w:color="FFFFFF" w:fill="D9D9D9"/>
          <w:lang w:eastAsia="zh-CN"/>
        </w:rPr>
      </w:pPr>
      <w:r>
        <w:rPr>
          <w:shd w:val="clear" w:color="FFFFFF" w:fill="D9D9D9"/>
          <w:lang w:eastAsia="zh-CN"/>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19"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843"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843" w:type="dxa"/>
          </w:tcPr>
          <w:p>
            <w:pPr>
              <w:keepNext w:val="0"/>
              <w:keepLines w:val="0"/>
              <w:suppressLineNumbers w:val="0"/>
              <w:tabs>
                <w:tab w:val="left" w:pos="1785"/>
              </w:tabs>
              <w:spacing w:before="0" w:beforeAutospacing="0" w:after="0" w:afterAutospacing="0"/>
              <w:ind w:left="0" w:right="0"/>
              <w:rPr>
                <w:rFonts w:hint="eastAsia"/>
              </w:rPr>
            </w:pPr>
            <w:r>
              <w:rPr>
                <w:rFonts w:hint="eastAsia"/>
              </w:rPr>
              <w:t>审核内容总结</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843" w:type="dxa"/>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p>
            <w:pPr>
              <w:autoSpaceDE w:val="0"/>
              <w:autoSpaceDN w:val="0"/>
              <w:adjustRightInd w:val="0"/>
              <w:spacing w:line="360" w:lineRule="auto"/>
              <w:ind w:firstLine="480"/>
            </w:pPr>
            <w:r>
              <w:rPr>
                <w:rFonts w:hint="eastAsia"/>
              </w:rPr>
              <w:t>公司建立和保持QJ-CX-01-2020《组织环境与相关方要求管理程序》，</w:t>
            </w:r>
            <w:r>
              <w:rPr>
                <w:rFonts w:hint="eastAsia"/>
                <w:lang w:val="en-US" w:eastAsia="zh-CN"/>
              </w:rPr>
              <w:t>总经理</w:t>
            </w:r>
            <w:r>
              <w:rPr>
                <w:rFonts w:hint="eastAsia"/>
              </w:rPr>
              <w:t>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hint="eastAsia"/>
                <w:szCs w:val="22"/>
                <w:highlight w:val="none"/>
              </w:rPr>
            </w:pPr>
            <w:r>
              <w:rPr>
                <w:rFonts w:hint="eastAsia"/>
                <w:szCs w:val="22"/>
              </w:rPr>
              <w:t>本公司定期对这些内部和外部因素的相关信息进行监视和评审，以确保其充分和适宜。</w:t>
            </w:r>
            <w:r>
              <w:rPr>
                <w:rFonts w:hint="default"/>
                <w:szCs w:val="22"/>
              </w:rPr>
              <w:t>总裁</w:t>
            </w:r>
            <w:r>
              <w:rPr>
                <w:rFonts w:hint="eastAsia"/>
                <w:szCs w:val="22"/>
              </w:rPr>
              <w:t>及公司的管理层对以上方面的相关信息进行监视和</w:t>
            </w:r>
            <w:r>
              <w:rPr>
                <w:rFonts w:hint="eastAsia"/>
                <w:szCs w:val="22"/>
                <w:highlight w:val="none"/>
              </w:rPr>
              <w:t>评审，以便适时做出调整，使之更加适用于公司的实际情况。</w:t>
            </w:r>
          </w:p>
          <w:p>
            <w:pPr>
              <w:keepNext w:val="0"/>
              <w:keepLines w:val="0"/>
              <w:suppressLineNumbers w:val="0"/>
              <w:spacing w:before="0" w:beforeAutospacing="0" w:after="0" w:afterAutospacing="0"/>
              <w:ind w:left="0" w:right="0"/>
              <w:rPr>
                <w:rFonts w:hint="eastAsia"/>
              </w:rPr>
            </w:pPr>
            <w:r>
              <w:rPr>
                <w:rFonts w:hint="default"/>
                <w:szCs w:val="22"/>
                <w:highlight w:val="none"/>
              </w:rPr>
              <w:t>查提供</w:t>
            </w:r>
            <w:r>
              <w:rPr>
                <w:rFonts w:hint="eastAsia"/>
                <w:szCs w:val="22"/>
                <w:highlight w:val="none"/>
                <w:lang w:val="en-US" w:eastAsia="zh-CN"/>
              </w:rPr>
              <w:t>江西青桔信息科技有限公司</w:t>
            </w:r>
            <w:r>
              <w:rPr>
                <w:rFonts w:hint="default"/>
                <w:szCs w:val="22"/>
                <w:highlight w:val="none"/>
              </w:rPr>
              <w:t>《组织环境识别表》，有优势、劣势、机会、威胁分析及相关策略，编制：</w:t>
            </w:r>
            <w:r>
              <w:rPr>
                <w:rFonts w:hint="eastAsia"/>
                <w:szCs w:val="22"/>
                <w:highlight w:val="none"/>
                <w:lang w:val="en-US" w:eastAsia="zh-CN"/>
              </w:rPr>
              <w:t>陈玲玲</w:t>
            </w:r>
            <w:r>
              <w:rPr>
                <w:rFonts w:hint="default"/>
                <w:szCs w:val="22"/>
                <w:highlight w:val="none"/>
              </w:rPr>
              <w:t>，审批：张水金，2020.12.11。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p>
            <w:pPr>
              <w:autoSpaceDE w:val="0"/>
              <w:autoSpaceDN w:val="0"/>
              <w:adjustRightInd w:val="0"/>
              <w:spacing w:line="360" w:lineRule="auto"/>
            </w:pPr>
            <w:r>
              <w:rPr>
                <w:rFonts w:hint="eastAsia"/>
              </w:rPr>
              <w:t>总</w:t>
            </w:r>
            <w:r>
              <w:rPr>
                <w:rFonts w:hint="eastAsia"/>
                <w:lang w:val="en-US" w:eastAsia="zh-CN"/>
              </w:rPr>
              <w:t>经理</w:t>
            </w:r>
            <w:r>
              <w:rPr>
                <w:rFonts w:hint="eastAsia"/>
              </w:rPr>
              <w:t>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w:t>
            </w:r>
            <w:r>
              <w:rPr>
                <w:rFonts w:hint="eastAsia" w:ascii="宋体" w:hAnsi="宋体" w:cs="宋体"/>
                <w:szCs w:val="21"/>
                <w:lang w:eastAsia="zh-CN"/>
              </w:rPr>
              <w:t>（</w:t>
            </w:r>
            <w:r>
              <w:rPr>
                <w:rFonts w:hint="eastAsia"/>
              </w:rPr>
              <w:t>QJ-CX-01-2020</w:t>
            </w:r>
            <w:r>
              <w:rPr>
                <w:rFonts w:hint="eastAsia" w:ascii="宋体" w:hAnsi="宋体" w:cs="宋体"/>
                <w:szCs w:val="21"/>
                <w:lang w:eastAsia="zh-CN"/>
              </w:rPr>
              <w:t>）</w:t>
            </w:r>
            <w:r>
              <w:rPr>
                <w:rFonts w:hint="eastAsia"/>
              </w:rPr>
              <w:t>，以理解相关方的需求和期望以便帮助本公司更好的建立清晰的方针和目标，做到目的明确；由于相关方对组织持续提供符合顾客要求和适用法律法规要求的产品和服务的能力产生影响或潜在影响，因此，公司确定了：</w:t>
            </w:r>
            <w:bookmarkStart w:id="7" w:name="_Toc475019994"/>
            <w:bookmarkStart w:id="8" w:name="_Toc475020125"/>
            <w:r>
              <w:rPr>
                <w:rFonts w:hint="eastAsia"/>
              </w:rPr>
              <w:t>与质量/环境/职业健康安全管理体系有关的相关方</w:t>
            </w:r>
            <w:bookmarkEnd w:id="7"/>
            <w:bookmarkEnd w:id="8"/>
            <w:r>
              <w:rPr>
                <w:rFonts w:hint="eastAsia"/>
              </w:rPr>
              <w:t>；公司的相关方包括：顾客、员工、银行、外部供应商、雇员及其他为组织工作者、法律法规及监管机关、非政府组织等。</w:t>
            </w:r>
          </w:p>
          <w:p>
            <w:pPr>
              <w:autoSpaceDE w:val="0"/>
              <w:autoSpaceDN w:val="0"/>
              <w:adjustRightInd w:val="0"/>
              <w:spacing w:line="360" w:lineRule="auto"/>
              <w:rPr>
                <w:rFonts w:hint="eastAsia"/>
              </w:rPr>
            </w:pPr>
            <w:r>
              <w:rPr>
                <w:rFonts w:hint="eastAsia"/>
              </w:rPr>
              <w:t>公司对这些相关方及其要求的相关信息进行监视和评审，理解和持续满足相关方的需求和期望。</w:t>
            </w:r>
          </w:p>
          <w:p>
            <w:pPr>
              <w:keepNext w:val="0"/>
              <w:keepLines w:val="0"/>
              <w:suppressLineNumbers w:val="0"/>
              <w:spacing w:before="0" w:beforeAutospacing="0" w:after="0" w:afterAutospacing="0"/>
              <w:ind w:left="0" w:right="0"/>
              <w:rPr>
                <w:rFonts w:hint="eastAsia"/>
              </w:rPr>
            </w:pPr>
            <w:r>
              <w:rPr>
                <w:rFonts w:hint="default" w:ascii="宋体" w:hAnsi="宋体" w:cs="宋体"/>
                <w:szCs w:val="21"/>
              </w:rPr>
              <w:t>查</w:t>
            </w:r>
            <w:r>
              <w:rPr>
                <w:rFonts w:hint="default" w:ascii="宋体" w:hAnsi="宋体" w:cs="宋体"/>
                <w:szCs w:val="21"/>
                <w:highlight w:val="none"/>
              </w:rPr>
              <w:t>提供《相关方的需求和期望清单》，识别有客户、供方、员工、</w:t>
            </w:r>
            <w:r>
              <w:rPr>
                <w:rFonts w:hint="default" w:ascii="宋体" w:hAnsi="宋体" w:cs="宋体"/>
                <w:szCs w:val="21"/>
              </w:rPr>
              <w:t>政府部门等相关方需求和期望</w:t>
            </w:r>
            <w:r>
              <w:rPr>
                <w:rFonts w:hint="eastAsia" w:ascii="宋体" w:hAnsi="宋体" w:cs="宋体"/>
                <w:szCs w:val="21"/>
                <w:lang w:eastAsia="zh-CN"/>
              </w:rPr>
              <w:t>，</w:t>
            </w:r>
            <w:r>
              <w:rPr>
                <w:rFonts w:hint="eastAsia" w:ascii="宋体" w:hAnsi="宋体" w:cs="宋体"/>
                <w:szCs w:val="21"/>
                <w:lang w:val="en-US" w:eastAsia="zh-CN"/>
              </w:rPr>
              <w:t>并提供《相关方告知书》</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组织应明确相关管理体系的范围；（详见第一条款审核范围）</w:t>
            </w:r>
          </w:p>
          <w:p>
            <w:pPr>
              <w:keepNext w:val="0"/>
              <w:keepLines w:val="0"/>
              <w:suppressLineNumbers w:val="0"/>
              <w:spacing w:before="0" w:beforeAutospacing="0" w:after="0" w:afterAutospacing="0"/>
              <w:ind w:left="0" w:right="0"/>
              <w:rPr>
                <w:rFonts w:hint="eastAsia"/>
              </w:rPr>
            </w:pPr>
            <w:r>
              <w:rPr>
                <w:rFonts w:hint="eastAsia"/>
              </w:rPr>
              <w:t>对QMS的适用性</w:t>
            </w:r>
            <w:r>
              <w:rPr>
                <w:rFonts w:hint="eastAsia"/>
                <w:lang w:val="en-US" w:eastAsia="zh-CN"/>
              </w:rPr>
              <w:t>不适用条款8.3</w:t>
            </w:r>
            <w:r>
              <w:rPr>
                <w:rFonts w:hint="eastAsia"/>
              </w:rPr>
              <w:t>（详见第一条款不适用条款和理由说明）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40" w:beforeAutospacing="0" w:after="40" w:afterAutospacing="0"/>
              <w:ind w:left="0" w:right="0"/>
              <w:rPr>
                <w:rFonts w:hint="eastAsia"/>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A3"/>
            </w:r>
            <w:r>
              <w:rPr>
                <w:rFonts w:hint="eastAsia"/>
              </w:rPr>
              <w:t>检测水平</w:t>
            </w:r>
            <w:r>
              <w:rPr>
                <w:rFonts w:hint="eastAsia"/>
              </w:rPr>
              <w:sym w:font="Wingdings 2" w:char="0052"/>
            </w:r>
            <w:r>
              <w:rPr>
                <w:rFonts w:hint="eastAsia"/>
              </w:rPr>
              <w:t xml:space="preserve">合同评审 □知识保密 </w:t>
            </w:r>
          </w:p>
          <w:p>
            <w:pPr>
              <w:keepNext w:val="0"/>
              <w:keepLines w:val="0"/>
              <w:suppressLineNumbers w:val="0"/>
              <w:spacing w:before="40" w:beforeAutospacing="0" w:after="40" w:afterAutospacing="0"/>
              <w:ind w:left="0" w:right="0"/>
              <w:rPr>
                <w:rFonts w:hint="eastAsia"/>
              </w:rPr>
            </w:pPr>
            <w:r>
              <w:rPr>
                <w:rFonts w:hint="eastAsia"/>
              </w:rPr>
              <w:t xml:space="preserve"> </w:t>
            </w:r>
            <w:r>
              <w:rPr>
                <w:rFonts w:hint="eastAsia"/>
              </w:rPr>
              <w:sym w:font="Wingdings 2" w:char="00A3"/>
            </w: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□新产品设计开发 □原材料订制 □生产/服务过程 □检验检测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QMS最高管理者应确及证实其以顾客为关注焦点的领导作用和承诺；通过——</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突出全面管理、科学诚信服务、追求客户满意、创造优质服务；遵纪守法经营、坚持高效履约、不断持续改进、永远追求卓越。</w:t>
            </w:r>
          </w:p>
          <w:p>
            <w:pPr>
              <w:keepNext w:val="0"/>
              <w:keepLines w:val="0"/>
              <w:suppressLineNumbers w:val="0"/>
              <w:spacing w:before="0" w:beforeAutospacing="0" w:after="0" w:afterAutospacing="0"/>
              <w:ind w:left="0" w:right="0"/>
              <w:rPr>
                <w:rFonts w:hint="eastAsi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rPr>
            </w:pPr>
            <w:r>
              <w:rPr>
                <w:rFonts w:hint="eastAsia"/>
              </w:rPr>
              <w:t>QMS的主管部门是——综合部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843" w:type="dxa"/>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查制定有《</w:t>
            </w:r>
            <w:r>
              <w:rPr>
                <w:rFonts w:hint="eastAsia" w:ascii="宋体" w:hAnsi="宋体" w:cs="宋体"/>
                <w:szCs w:val="21"/>
                <w:lang w:eastAsia="zh-CN"/>
              </w:rPr>
              <w:t>风险和机遇的应对措施控制程序》（QJ-CX-05-2020），</w:t>
            </w:r>
            <w:r>
              <w:rPr>
                <w:rFonts w:hint="eastAsia" w:ascii="宋体" w:hAnsi="宋体" w:cs="宋体"/>
                <w:szCs w:val="21"/>
                <w:lang w:val="en-US" w:eastAsia="zh-CN"/>
              </w:rPr>
              <w:t>提供有《风险和机遇评估分析表》，</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企业识别了如下分析：</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1、相关方风险：</w:t>
            </w:r>
            <w:r>
              <w:rPr>
                <w:rFonts w:hint="default" w:ascii="Calibri" w:hAnsi="Calibri" w:cs="Calibri"/>
                <w:szCs w:val="21"/>
                <w:lang w:eastAsia="zh-CN"/>
              </w:rPr>
              <w:t>①</w:t>
            </w:r>
            <w:r>
              <w:rPr>
                <w:rFonts w:hint="eastAsia" w:ascii="宋体" w:hAnsi="宋体" w:cs="宋体"/>
                <w:szCs w:val="21"/>
                <w:lang w:eastAsia="zh-CN"/>
              </w:rPr>
              <w:t>监管部门的监管力度：风险：监管部门监管力度的加大，如公司执行不规范，可能存在被查处的风险。机遇：行业生产环境的变化，给公司带来新的发展机遇。</w:t>
            </w:r>
            <w:r>
              <w:rPr>
                <w:rFonts w:hint="default" w:ascii="Calibri" w:hAnsi="Calibri" w:cs="Calibri"/>
                <w:szCs w:val="21"/>
                <w:lang w:eastAsia="zh-CN"/>
              </w:rPr>
              <w:t>②供应商的要求</w:t>
            </w:r>
            <w:r>
              <w:rPr>
                <w:rFonts w:hint="eastAsia" w:ascii="Calibri" w:hAnsi="Calibri" w:cs="Calibri"/>
                <w:szCs w:val="21"/>
                <w:lang w:eastAsia="zh-CN"/>
              </w:rPr>
              <w:t>：风险：原材料市场不稳定，希望签订的年度合同和保底价格，带来的采购和资金风险 。机遇：原材料可能会降低。</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2、技术风险：新领域、新设备、新工艺：风险：公司现有的工艺、设备如果比较落后，造成产品的成本较高，缺少市场竞争力。机遇：通过引进新的设备、工艺，提高公司的工艺水平，降低产品成本，提高公司的市场竞争</w:t>
            </w:r>
            <w:r>
              <w:rPr>
                <w:rFonts w:hint="eastAsia" w:ascii="宋体" w:hAnsi="宋体" w:cs="宋体"/>
                <w:szCs w:val="21"/>
                <w:lang w:val="en-US" w:eastAsia="zh-CN"/>
              </w:rPr>
              <w:t>力。</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3、市场风险：市场容量、竞争力、价格风险：风险：公司目前主要产品市场占有率和领先趋势已经比较高，但是产品市场容量毕竟有限，同时加上竞争对手的正在模仿公司的发展方式，对公司产品的竞争力和价格都产生比较大的压力，市场风险比较大。机遇：通过梳理公司产品，需找好的新的产品，同时促进公司内部的管理水平，保持质量领先，提高公司的竞争优势。</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4、管理风险：风险：目前公司管理流程基本覆盖了公司日常工作，但是流程执行力如果得不到保证，会对公司运行带来一定的风险。机遇：完善流程，提高执行力，可以提高公司的管理水平。</w:t>
            </w:r>
          </w:p>
          <w:p>
            <w:pPr>
              <w:pStyle w:val="14"/>
              <w:keepNext w:val="0"/>
              <w:keepLines w:val="0"/>
              <w:suppressLineNumbers w:val="0"/>
              <w:spacing w:beforeAutospacing="0" w:afterAutospacing="0"/>
              <w:ind w:left="0" w:right="0"/>
              <w:rPr>
                <w:rFonts w:hint="eastAsia"/>
              </w:rPr>
            </w:pPr>
            <w:r>
              <w:rPr>
                <w:rFonts w:hint="eastAsia" w:ascii="宋体" w:hAnsi="宋体" w:cs="宋体"/>
                <w:szCs w:val="21"/>
                <w:lang w:eastAsia="zh-CN"/>
              </w:rPr>
              <w:t>风险评估结论：对于以上涉及到的主要风险，一旦发生，均可能对公司的发展造成巨大损失，所以我们应时刻监视并评价相关环境因素，尽可能的规避风险或降低发生概率。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组织建立了与方针一致的文件化的管理目标。为实现总质量目标而建立的各层级质量目标具体、有针对性、可测量并且可实现。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总质量目标实现情况的评价：</w:t>
            </w:r>
          </w:p>
          <w:tbl>
            <w:tblPr>
              <w:tblStyle w:val="10"/>
              <w:tblpPr w:leftFromText="180" w:rightFromText="180" w:vertAnchor="text" w:horzAnchor="page" w:tblpX="210" w:tblpY="215"/>
              <w:tblOverlap w:val="never"/>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833"/>
              <w:gridCol w:w="2196"/>
              <w:gridCol w:w="937"/>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1193" w:type="pct"/>
                  <w:noWrap w:val="0"/>
                  <w:vAlign w:val="center"/>
                </w:tcPr>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目 标 值</w:t>
                  </w:r>
                </w:p>
              </w:tc>
              <w:tc>
                <w:tcPr>
                  <w:tcW w:w="494" w:type="pct"/>
                  <w:noWrap w:val="0"/>
                  <w:vAlign w:val="center"/>
                </w:tcPr>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量化</w:t>
                  </w:r>
                </w:p>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指标</w:t>
                  </w:r>
                </w:p>
              </w:tc>
              <w:tc>
                <w:tcPr>
                  <w:tcW w:w="1303" w:type="pct"/>
                  <w:noWrap w:val="0"/>
                  <w:vAlign w:val="center"/>
                </w:tcPr>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测量方法</w:t>
                  </w:r>
                </w:p>
              </w:tc>
              <w:tc>
                <w:tcPr>
                  <w:tcW w:w="556" w:type="pct"/>
                  <w:noWrap w:val="0"/>
                  <w:vAlign w:val="center"/>
                </w:tcPr>
                <w:p>
                  <w:pPr>
                    <w:keepNext w:val="0"/>
                    <w:keepLines w:val="0"/>
                    <w:suppressLineNumbers w:val="0"/>
                    <w:spacing w:before="0" w:beforeAutospacing="0" w:after="0" w:afterAutospacing="0" w:line="360" w:lineRule="exact"/>
                    <w:ind w:left="0" w:right="0"/>
                    <w:jc w:val="center"/>
                    <w:rPr>
                      <w:rFonts w:hint="default"/>
                      <w:b/>
                      <w:color w:val="auto"/>
                      <w:sz w:val="24"/>
                      <w:lang w:val="en-US" w:eastAsia="zh-CN"/>
                    </w:rPr>
                  </w:pPr>
                  <w:r>
                    <w:rPr>
                      <w:rFonts w:hint="eastAsia"/>
                      <w:b/>
                      <w:color w:val="auto"/>
                      <w:sz w:val="24"/>
                      <w:lang w:val="en-US" w:eastAsia="zh-CN"/>
                    </w:rPr>
                    <w:t>频次</w:t>
                  </w:r>
                </w:p>
              </w:tc>
              <w:tc>
                <w:tcPr>
                  <w:tcW w:w="1451"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b/>
                      <w:color w:val="auto"/>
                      <w:sz w:val="24"/>
                      <w:lang w:val="en-US" w:eastAsia="zh-CN"/>
                    </w:rPr>
                  </w:pPr>
                  <w:r>
                    <w:rPr>
                      <w:rFonts w:hint="eastAsia"/>
                      <w:b/>
                      <w:color w:val="auto"/>
                      <w:sz w:val="24"/>
                      <w:lang w:val="en-US" w:eastAsia="zh-CN"/>
                    </w:rPr>
                    <w:t>2020年11月-2021年3月完成情况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193"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pacing w:val="-20"/>
                      <w:sz w:val="18"/>
                      <w:szCs w:val="18"/>
                    </w:rPr>
                  </w:pPr>
                  <w:r>
                    <w:rPr>
                      <w:rFonts w:hint="eastAsia" w:ascii="宋体" w:hAnsi="宋体"/>
                      <w:color w:val="auto"/>
                      <w:sz w:val="18"/>
                      <w:szCs w:val="18"/>
                    </w:rPr>
                    <w:t>顾客满意度</w:t>
                  </w:r>
                </w:p>
              </w:tc>
              <w:tc>
                <w:tcPr>
                  <w:tcW w:w="494"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rPr>
                      <w:rFonts w:hint="default" w:ascii="宋体" w:hAnsi="宋体" w:eastAsia="宋体"/>
                      <w:color w:val="auto"/>
                      <w:sz w:val="18"/>
                      <w:szCs w:val="18"/>
                      <w:lang w:val="en-US" w:eastAsia="zh-CN"/>
                    </w:rPr>
                  </w:pPr>
                  <w:r>
                    <w:rPr>
                      <w:rFonts w:hint="eastAsia" w:ascii="宋体" w:hAnsi="宋体"/>
                      <w:color w:val="auto"/>
                      <w:sz w:val="18"/>
                      <w:szCs w:val="18"/>
                    </w:rPr>
                    <w:t>≥9</w:t>
                  </w:r>
                  <w:r>
                    <w:rPr>
                      <w:rFonts w:hint="eastAsia" w:ascii="宋体" w:hAnsi="宋体"/>
                      <w:color w:val="auto"/>
                      <w:sz w:val="18"/>
                      <w:szCs w:val="18"/>
                      <w:lang w:val="en-US" w:eastAsia="zh-CN"/>
                    </w:rPr>
                    <w:t>5</w:t>
                  </w:r>
                  <w:r>
                    <w:rPr>
                      <w:rFonts w:hint="eastAsia" w:ascii="宋体" w:hAnsi="宋体"/>
                      <w:bCs/>
                      <w:color w:val="auto"/>
                      <w:sz w:val="18"/>
                      <w:szCs w:val="18"/>
                    </w:rPr>
                    <w:t>分</w:t>
                  </w:r>
                </w:p>
              </w:tc>
              <w:tc>
                <w:tcPr>
                  <w:tcW w:w="1303" w:type="pct"/>
                  <w:noWrap w:val="0"/>
                  <w:vAlign w:val="center"/>
                </w:tcPr>
                <w:p>
                  <w:pPr>
                    <w:keepNext w:val="0"/>
                    <w:keepLines w:val="0"/>
                    <w:suppressLineNumbers w:val="0"/>
                    <w:spacing w:before="0" w:beforeAutospacing="0" w:after="0" w:afterAutospacing="0" w:line="360" w:lineRule="exact"/>
                    <w:ind w:left="168" w:leftChars="0" w:right="0" w:hanging="168" w:hangingChars="100"/>
                    <w:jc w:val="center"/>
                    <w:rPr>
                      <w:rFonts w:hint="eastAsia"/>
                      <w:color w:val="auto"/>
                      <w:spacing w:val="-6"/>
                      <w:sz w:val="18"/>
                      <w:szCs w:val="18"/>
                    </w:rPr>
                  </w:pPr>
                  <w:r>
                    <w:rPr>
                      <w:rFonts w:hint="eastAsia"/>
                      <w:color w:val="auto"/>
                      <w:spacing w:val="-6"/>
                      <w:sz w:val="18"/>
                      <w:szCs w:val="18"/>
                      <w:lang w:val="en-US" w:eastAsia="zh-CN"/>
                    </w:rPr>
                    <w:t>调查各项得分总和</w:t>
                  </w:r>
                </w:p>
              </w:tc>
              <w:tc>
                <w:tcPr>
                  <w:tcW w:w="556"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eastAsia="宋体"/>
                      <w:color w:val="auto"/>
                      <w:sz w:val="18"/>
                      <w:szCs w:val="18"/>
                      <w:lang w:val="en-US" w:eastAsia="zh-CN"/>
                    </w:rPr>
                    <w:t>年度</w:t>
                  </w:r>
                </w:p>
              </w:tc>
              <w:tc>
                <w:tcPr>
                  <w:tcW w:w="1451"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color w:val="auto"/>
                      <w:sz w:val="18"/>
                      <w:szCs w:val="18"/>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93"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z w:val="18"/>
                      <w:szCs w:val="18"/>
                    </w:rPr>
                  </w:pPr>
                  <w:r>
                    <w:rPr>
                      <w:rFonts w:hint="eastAsia" w:ascii="宋体" w:hAnsi="宋体"/>
                      <w:color w:val="auto"/>
                      <w:sz w:val="18"/>
                      <w:szCs w:val="18"/>
                    </w:rPr>
                    <w:t>及时交付率为≥9</w:t>
                  </w:r>
                  <w:r>
                    <w:rPr>
                      <w:rFonts w:hint="eastAsia" w:ascii="宋体" w:hAnsi="宋体"/>
                      <w:color w:val="auto"/>
                      <w:sz w:val="18"/>
                      <w:szCs w:val="18"/>
                      <w:lang w:val="en-US" w:eastAsia="zh-CN"/>
                    </w:rPr>
                    <w:t>8</w:t>
                  </w:r>
                  <w:r>
                    <w:rPr>
                      <w:rFonts w:hint="eastAsia" w:ascii="宋体" w:hAnsi="宋体"/>
                      <w:color w:val="auto"/>
                      <w:sz w:val="18"/>
                      <w:szCs w:val="18"/>
                    </w:rPr>
                    <w:t>%</w:t>
                  </w:r>
                </w:p>
              </w:tc>
              <w:tc>
                <w:tcPr>
                  <w:tcW w:w="494"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rPr>
                      <w:rFonts w:hint="eastAsia" w:ascii="宋体" w:hAnsi="宋体"/>
                      <w:color w:val="auto"/>
                      <w:sz w:val="18"/>
                      <w:szCs w:val="18"/>
                    </w:rPr>
                  </w:pPr>
                  <w:r>
                    <w:rPr>
                      <w:rFonts w:hint="default" w:eastAsia="宋体"/>
                      <w:color w:val="auto"/>
                      <w:spacing w:val="-6"/>
                      <w:sz w:val="18"/>
                      <w:szCs w:val="18"/>
                      <w:lang w:val="en-US" w:eastAsia="zh-CN"/>
                    </w:rPr>
                    <w:t>100％</w:t>
                  </w:r>
                </w:p>
              </w:tc>
              <w:tc>
                <w:tcPr>
                  <w:tcW w:w="1303" w:type="pct"/>
                  <w:noWrap w:val="0"/>
                  <w:vAlign w:val="center"/>
                </w:tcPr>
                <w:p>
                  <w:pPr>
                    <w:keepNext w:val="0"/>
                    <w:keepLines w:val="0"/>
                    <w:suppressLineNumbers w:val="0"/>
                    <w:spacing w:before="0" w:beforeAutospacing="0" w:after="0" w:afterAutospacing="0" w:line="360" w:lineRule="exact"/>
                    <w:ind w:left="168" w:leftChars="0" w:right="0" w:hanging="168" w:hangingChars="100"/>
                    <w:jc w:val="center"/>
                    <w:rPr>
                      <w:rFonts w:hint="default" w:eastAsia="宋体"/>
                      <w:color w:val="auto"/>
                      <w:spacing w:val="-6"/>
                      <w:sz w:val="18"/>
                      <w:szCs w:val="18"/>
                      <w:lang w:val="en-US" w:eastAsia="zh-CN"/>
                    </w:rPr>
                  </w:pPr>
                  <w:r>
                    <w:rPr>
                      <w:rFonts w:hint="default" w:eastAsia="宋体"/>
                      <w:color w:val="auto"/>
                      <w:spacing w:val="-6"/>
                      <w:sz w:val="18"/>
                      <w:szCs w:val="18"/>
                      <w:lang w:val="en-US" w:eastAsia="zh-CN"/>
                    </w:rPr>
                    <w:t>交付产品合格数/产品交付总数*100％</w:t>
                  </w:r>
                </w:p>
              </w:tc>
              <w:tc>
                <w:tcPr>
                  <w:tcW w:w="556" w:type="pct"/>
                  <w:noWrap w:val="0"/>
                  <w:vAlign w:val="center"/>
                </w:tcPr>
                <w:p>
                  <w:pPr>
                    <w:keepNext w:val="0"/>
                    <w:keepLines w:val="0"/>
                    <w:suppressLineNumbers w:val="0"/>
                    <w:spacing w:before="0" w:beforeAutospacing="0" w:after="0" w:afterAutospacing="0" w:line="360" w:lineRule="exact"/>
                    <w:ind w:left="0" w:right="0"/>
                    <w:jc w:val="center"/>
                    <w:rPr>
                      <w:rFonts w:hint="eastAsia" w:eastAsia="宋体"/>
                      <w:color w:val="auto"/>
                      <w:sz w:val="18"/>
                      <w:szCs w:val="18"/>
                      <w:lang w:val="en-US" w:eastAsia="zh-CN"/>
                    </w:rPr>
                  </w:pPr>
                  <w:r>
                    <w:rPr>
                      <w:rFonts w:hint="eastAsia"/>
                      <w:color w:val="auto"/>
                      <w:sz w:val="18"/>
                      <w:szCs w:val="18"/>
                      <w:lang w:val="en-US" w:eastAsia="zh-CN"/>
                    </w:rPr>
                    <w:t>每月</w:t>
                  </w:r>
                </w:p>
              </w:tc>
              <w:tc>
                <w:tcPr>
                  <w:tcW w:w="1451"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eastAsia="宋体"/>
                      <w:color w:val="auto"/>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93"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z w:val="18"/>
                      <w:szCs w:val="18"/>
                    </w:rPr>
                  </w:pPr>
                  <w:r>
                    <w:rPr>
                      <w:rFonts w:hint="eastAsia" w:ascii="宋体" w:hAnsi="宋体"/>
                      <w:color w:val="auto"/>
                      <w:sz w:val="18"/>
                      <w:szCs w:val="18"/>
                    </w:rPr>
                    <w:t>固体废弃物分类回收，100%合理处置</w:t>
                  </w:r>
                </w:p>
              </w:tc>
              <w:tc>
                <w:tcPr>
                  <w:tcW w:w="494"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rPr>
                      <w:rFonts w:hint="eastAsia" w:ascii="宋体" w:hAnsi="宋体"/>
                      <w:color w:val="auto"/>
                      <w:sz w:val="18"/>
                      <w:szCs w:val="18"/>
                    </w:rPr>
                  </w:pPr>
                  <w:r>
                    <w:rPr>
                      <w:rFonts w:hint="eastAsia" w:ascii="宋体" w:hAnsi="宋体"/>
                      <w:color w:val="auto"/>
                      <w:sz w:val="18"/>
                      <w:szCs w:val="18"/>
                    </w:rPr>
                    <w:t xml:space="preserve">  100％</w:t>
                  </w:r>
                </w:p>
              </w:tc>
              <w:tc>
                <w:tcPr>
                  <w:tcW w:w="1303" w:type="pct"/>
                  <w:noWrap w:val="0"/>
                  <w:vAlign w:val="center"/>
                </w:tcPr>
                <w:p>
                  <w:pPr>
                    <w:keepNext w:val="0"/>
                    <w:keepLines w:val="0"/>
                    <w:suppressLineNumbers w:val="0"/>
                    <w:spacing w:before="0" w:beforeAutospacing="0" w:after="0" w:afterAutospacing="0" w:line="360" w:lineRule="exact"/>
                    <w:ind w:left="168" w:leftChars="0" w:right="0" w:hanging="168" w:hangingChars="100"/>
                    <w:jc w:val="center"/>
                    <w:rPr>
                      <w:rFonts w:hint="eastAsia" w:eastAsia="宋体"/>
                      <w:color w:val="auto"/>
                      <w:spacing w:val="-6"/>
                      <w:sz w:val="18"/>
                      <w:szCs w:val="18"/>
                      <w:lang w:val="en-US" w:eastAsia="zh-CN"/>
                    </w:rPr>
                  </w:pPr>
                  <w:r>
                    <w:rPr>
                      <w:rFonts w:hint="eastAsia"/>
                      <w:spacing w:val="-6"/>
                      <w:sz w:val="18"/>
                      <w:szCs w:val="18"/>
                    </w:rPr>
                    <w:t>处置数/固废数×100%</w:t>
                  </w:r>
                </w:p>
              </w:tc>
              <w:tc>
                <w:tcPr>
                  <w:tcW w:w="556"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color w:val="auto"/>
                      <w:sz w:val="18"/>
                      <w:szCs w:val="18"/>
                      <w:lang w:val="en-US" w:eastAsia="zh-CN"/>
                    </w:rPr>
                    <w:t>每月</w:t>
                  </w:r>
                </w:p>
              </w:tc>
              <w:tc>
                <w:tcPr>
                  <w:tcW w:w="1451"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ascii="宋体" w:hAnsi="宋体"/>
                      <w:color w:val="auto"/>
                      <w:spacing w:val="-2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93"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z w:val="18"/>
                      <w:szCs w:val="18"/>
                    </w:rPr>
                  </w:pPr>
                  <w:r>
                    <w:rPr>
                      <w:rFonts w:hint="eastAsia" w:ascii="宋体" w:hAnsi="宋体"/>
                      <w:color w:val="auto"/>
                      <w:sz w:val="18"/>
                      <w:szCs w:val="18"/>
                    </w:rPr>
                    <w:t>火灾</w:t>
                  </w:r>
                  <w:r>
                    <w:rPr>
                      <w:rFonts w:hint="eastAsia" w:ascii="宋体" w:hAnsi="宋体" w:eastAsia="宋体"/>
                      <w:color w:val="auto"/>
                      <w:sz w:val="18"/>
                      <w:szCs w:val="18"/>
                      <w:lang w:eastAsia="zh-CN"/>
                    </w:rPr>
                    <w:t>、</w:t>
                  </w:r>
                  <w:r>
                    <w:rPr>
                      <w:rFonts w:hint="eastAsia" w:ascii="宋体" w:hAnsi="宋体"/>
                      <w:color w:val="auto"/>
                      <w:sz w:val="18"/>
                      <w:szCs w:val="18"/>
                    </w:rPr>
                    <w:t>触电</w:t>
                  </w:r>
                  <w:r>
                    <w:rPr>
                      <w:rFonts w:hint="eastAsia" w:ascii="宋体" w:hAnsi="宋体" w:eastAsia="宋体"/>
                      <w:color w:val="auto"/>
                      <w:sz w:val="18"/>
                      <w:szCs w:val="18"/>
                      <w:lang w:val="en-US" w:eastAsia="zh-CN"/>
                    </w:rPr>
                    <w:t>伤害</w:t>
                  </w:r>
                  <w:r>
                    <w:rPr>
                      <w:rFonts w:hint="eastAsia" w:ascii="宋体" w:hAnsi="宋体"/>
                      <w:color w:val="auto"/>
                      <w:sz w:val="18"/>
                      <w:szCs w:val="18"/>
                    </w:rPr>
                    <w:t>发生</w:t>
                  </w:r>
                  <w:r>
                    <w:rPr>
                      <w:rFonts w:hint="eastAsia" w:ascii="宋体" w:hAnsi="宋体" w:eastAsia="宋体"/>
                      <w:color w:val="auto"/>
                      <w:sz w:val="18"/>
                      <w:szCs w:val="18"/>
                      <w:lang w:val="en-US" w:eastAsia="zh-CN"/>
                    </w:rPr>
                    <w:t>次数</w:t>
                  </w:r>
                </w:p>
              </w:tc>
              <w:tc>
                <w:tcPr>
                  <w:tcW w:w="494"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rPr>
                      <w:rFonts w:hint="eastAsia" w:ascii="宋体" w:hAnsi="宋体"/>
                      <w:color w:val="auto"/>
                      <w:sz w:val="18"/>
                      <w:szCs w:val="18"/>
                    </w:rPr>
                  </w:pPr>
                  <w:r>
                    <w:rPr>
                      <w:rFonts w:hint="eastAsia" w:ascii="宋体" w:hAnsi="宋体" w:eastAsia="宋体"/>
                      <w:color w:val="auto"/>
                      <w:sz w:val="18"/>
                      <w:szCs w:val="18"/>
                      <w:lang w:val="en-US" w:eastAsia="zh-CN"/>
                    </w:rPr>
                    <w:t>0</w:t>
                  </w:r>
                </w:p>
              </w:tc>
              <w:tc>
                <w:tcPr>
                  <w:tcW w:w="1303" w:type="pct"/>
                  <w:noWrap w:val="0"/>
                  <w:vAlign w:val="center"/>
                </w:tcPr>
                <w:p>
                  <w:pPr>
                    <w:keepNext w:val="0"/>
                    <w:keepLines w:val="0"/>
                    <w:suppressLineNumbers w:val="0"/>
                    <w:spacing w:before="0" w:beforeAutospacing="0" w:after="0" w:afterAutospacing="0" w:line="360" w:lineRule="exact"/>
                    <w:ind w:left="168" w:leftChars="0" w:right="0" w:hanging="168" w:hangingChars="100"/>
                    <w:jc w:val="center"/>
                    <w:rPr>
                      <w:rFonts w:hint="eastAsia"/>
                      <w:spacing w:val="-6"/>
                      <w:sz w:val="18"/>
                      <w:szCs w:val="18"/>
                    </w:rPr>
                  </w:pPr>
                  <w:r>
                    <w:rPr>
                      <w:rFonts w:hint="eastAsia"/>
                      <w:spacing w:val="-6"/>
                      <w:sz w:val="18"/>
                      <w:szCs w:val="18"/>
                    </w:rPr>
                    <w:t>数据统计分析</w:t>
                  </w:r>
                </w:p>
              </w:tc>
              <w:tc>
                <w:tcPr>
                  <w:tcW w:w="556" w:type="pct"/>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color w:val="auto"/>
                      <w:spacing w:val="-20"/>
                      <w:sz w:val="18"/>
                      <w:szCs w:val="18"/>
                      <w:lang w:val="en-US" w:eastAsia="zh-CN"/>
                    </w:rPr>
                  </w:pPr>
                  <w:r>
                    <w:rPr>
                      <w:rFonts w:hint="eastAsia"/>
                      <w:color w:val="auto"/>
                      <w:sz w:val="18"/>
                      <w:szCs w:val="18"/>
                      <w:lang w:val="en-US" w:eastAsia="zh-CN"/>
                    </w:rPr>
                    <w:t>每月</w:t>
                  </w:r>
                </w:p>
              </w:tc>
              <w:tc>
                <w:tcPr>
                  <w:tcW w:w="1451" w:type="pct"/>
                  <w:noWrap w:val="0"/>
                  <w:vAlign w:val="center"/>
                </w:tcPr>
                <w:p>
                  <w:pPr>
                    <w:keepNext w:val="0"/>
                    <w:keepLines w:val="0"/>
                    <w:suppressLineNumbers w:val="0"/>
                    <w:spacing w:before="0" w:beforeAutospacing="0" w:after="0" w:afterAutospacing="0" w:line="360" w:lineRule="exact"/>
                    <w:ind w:left="0" w:right="0"/>
                    <w:jc w:val="center"/>
                    <w:rPr>
                      <w:rFonts w:hint="eastAsia"/>
                      <w:color w:val="auto"/>
                      <w:sz w:val="18"/>
                      <w:szCs w:val="18"/>
                    </w:rPr>
                  </w:pPr>
                  <w:r>
                    <w:rPr>
                      <w:rFonts w:hint="eastAsia" w:ascii="宋体" w:hAnsi="宋体"/>
                      <w:color w:val="auto"/>
                      <w:spacing w:val="-2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93"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z w:val="18"/>
                      <w:szCs w:val="18"/>
                    </w:rPr>
                  </w:pPr>
                  <w:r>
                    <w:rPr>
                      <w:rFonts w:hint="eastAsia"/>
                      <w:color w:val="000000" w:themeColor="text1"/>
                    </w:rPr>
                    <w:t>意外伤害事故发生次数为</w:t>
                  </w:r>
                </w:p>
              </w:tc>
              <w:tc>
                <w:tcPr>
                  <w:tcW w:w="494"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rPr>
                      <w:rFonts w:hint="eastAsia" w:ascii="宋体" w:hAnsi="宋体" w:eastAsia="宋体"/>
                      <w:color w:val="auto"/>
                      <w:sz w:val="18"/>
                      <w:szCs w:val="18"/>
                      <w:lang w:val="en-US" w:eastAsia="zh-CN"/>
                    </w:rPr>
                  </w:pPr>
                  <w:r>
                    <w:rPr>
                      <w:rFonts w:hint="eastAsia" w:ascii="宋体" w:hAnsi="宋体" w:eastAsia="宋体"/>
                      <w:color w:val="auto"/>
                      <w:sz w:val="18"/>
                      <w:szCs w:val="18"/>
                      <w:lang w:val="en-US" w:eastAsia="zh-CN"/>
                    </w:rPr>
                    <w:t>0</w:t>
                  </w:r>
                </w:p>
              </w:tc>
              <w:tc>
                <w:tcPr>
                  <w:tcW w:w="1303" w:type="pct"/>
                  <w:noWrap w:val="0"/>
                  <w:vAlign w:val="center"/>
                </w:tcPr>
                <w:p>
                  <w:pPr>
                    <w:keepNext w:val="0"/>
                    <w:keepLines w:val="0"/>
                    <w:suppressLineNumbers w:val="0"/>
                    <w:spacing w:before="0" w:beforeAutospacing="0" w:after="0" w:afterAutospacing="0" w:line="360" w:lineRule="exact"/>
                    <w:ind w:left="168" w:leftChars="0" w:right="0" w:hanging="168" w:hangingChars="100"/>
                    <w:jc w:val="center"/>
                    <w:rPr>
                      <w:rFonts w:hint="eastAsia"/>
                      <w:spacing w:val="-6"/>
                      <w:sz w:val="18"/>
                      <w:szCs w:val="18"/>
                    </w:rPr>
                  </w:pPr>
                  <w:r>
                    <w:rPr>
                      <w:rFonts w:hint="eastAsia"/>
                      <w:spacing w:val="-6"/>
                      <w:sz w:val="18"/>
                      <w:szCs w:val="18"/>
                    </w:rPr>
                    <w:t>数据统计分析</w:t>
                  </w:r>
                </w:p>
              </w:tc>
              <w:tc>
                <w:tcPr>
                  <w:tcW w:w="556" w:type="pct"/>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color w:val="auto"/>
                      <w:spacing w:val="-20"/>
                      <w:sz w:val="18"/>
                      <w:szCs w:val="18"/>
                      <w:lang w:val="en-US" w:eastAsia="zh-CN"/>
                    </w:rPr>
                  </w:pPr>
                  <w:r>
                    <w:rPr>
                      <w:rFonts w:hint="eastAsia"/>
                      <w:color w:val="auto"/>
                      <w:sz w:val="18"/>
                      <w:szCs w:val="18"/>
                      <w:lang w:val="en-US" w:eastAsia="zh-CN"/>
                    </w:rPr>
                    <w:t>每月</w:t>
                  </w:r>
                </w:p>
              </w:tc>
              <w:tc>
                <w:tcPr>
                  <w:tcW w:w="1451"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ascii="宋体" w:hAnsi="宋体"/>
                      <w:color w:val="auto"/>
                      <w:spacing w:val="-20"/>
                      <w:sz w:val="18"/>
                      <w:szCs w:val="18"/>
                      <w:lang w:val="en-US" w:eastAsia="zh-CN"/>
                    </w:rPr>
                    <w:t>0</w:t>
                  </w:r>
                </w:p>
              </w:tc>
            </w:tr>
          </w:tbl>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highlight w:val="yellow"/>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组织对相关管理体系进行变更时，变更应按所策划的方式实施；审核周期内的重大变更有：</w:t>
            </w:r>
          </w:p>
          <w:p>
            <w:pPr>
              <w:keepNext w:val="0"/>
              <w:keepLines w:val="0"/>
              <w:suppressLineNumbers w:val="0"/>
              <w:spacing w:before="40" w:beforeAutospacing="0" w:after="40" w:afterAutospacing="0"/>
              <w:ind w:left="0" w:right="0"/>
              <w:rPr>
                <w:rFonts w:hint="eastAsia"/>
              </w:rPr>
            </w:pPr>
            <w:r>
              <w:rPr>
                <w:rFonts w:hint="eastAsia"/>
              </w:rPr>
              <w:t xml:space="preserve">□组织结构变更 □部门职责变更 □主要原材料 □关键人员 □生产工艺/服务流程 </w:t>
            </w:r>
          </w:p>
          <w:p>
            <w:pPr>
              <w:keepNext w:val="0"/>
              <w:keepLines w:val="0"/>
              <w:suppressLineNumbers w:val="0"/>
              <w:spacing w:before="40" w:beforeAutospacing="0" w:after="40" w:afterAutospacing="0"/>
              <w:ind w:left="0" w:right="0"/>
              <w:rPr>
                <w:rFonts w:hint="eastAsia"/>
              </w:rPr>
            </w:pPr>
            <w:r>
              <w:rPr>
                <w:rFonts w:hint="eastAsia"/>
              </w:rPr>
              <w:t>□主要设备设施 □主要检测设备 ☑无变更</w:t>
            </w:r>
          </w:p>
          <w:p>
            <w:pPr>
              <w:keepNext w:val="0"/>
              <w:keepLines w:val="0"/>
              <w:suppressLineNumbers w:val="0"/>
              <w:spacing w:before="40" w:beforeAutospacing="0" w:after="40" w:afterAutospacing="0"/>
              <w:ind w:left="0" w:right="0"/>
              <w:rPr>
                <w:rFonts w:hint="eastAsia"/>
              </w:rPr>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组织的资源状况：</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组织现有内部资源的能力可满足质量管理体系运行；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组织现有人力资源的能力可满足质量管理体系运行；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组织应确定、提供并维护所需的基础设施情况：</w:t>
            </w:r>
          </w:p>
          <w:p>
            <w:pPr>
              <w:keepNext w:val="0"/>
              <w:keepLines w:val="0"/>
              <w:suppressLineNumbers w:val="0"/>
              <w:spacing w:before="0" w:beforeAutospacing="0" w:after="0" w:afterAutospacing="0"/>
              <w:ind w:left="0" w:right="0"/>
              <w:rPr>
                <w:rFonts w:hint="eastAsia"/>
                <w:u w:val="single"/>
              </w:rPr>
            </w:pPr>
            <w:r>
              <w:rPr>
                <w:rFonts w:hint="eastAsia"/>
              </w:rPr>
              <w:t>主要</w:t>
            </w:r>
            <w:r>
              <w:rPr>
                <w:rFonts w:hint="eastAsia"/>
                <w:lang w:eastAsia="zh-CN"/>
              </w:rPr>
              <w:t>生产</w:t>
            </w:r>
            <w:r>
              <w:rPr>
                <w:rFonts w:hint="eastAsia"/>
              </w:rPr>
              <w:t>设备有</w:t>
            </w:r>
            <w:r>
              <w:rPr>
                <w:rFonts w:hint="eastAsia"/>
                <w:color w:val="auto"/>
                <w:u w:val="single"/>
                <w:lang w:val="en-US" w:eastAsia="zh-CN"/>
              </w:rPr>
              <w:t>台式电脑</w:t>
            </w:r>
            <w:r>
              <w:rPr>
                <w:rFonts w:hint="eastAsia"/>
                <w:color w:val="auto"/>
                <w:u w:val="single"/>
              </w:rPr>
              <w:t>、</w:t>
            </w:r>
            <w:r>
              <w:rPr>
                <w:rFonts w:hint="eastAsia"/>
                <w:color w:val="auto"/>
                <w:u w:val="single"/>
                <w:lang w:val="en-US" w:eastAsia="zh-CN"/>
              </w:rPr>
              <w:t>笔记本</w:t>
            </w:r>
            <w:r>
              <w:rPr>
                <w:rFonts w:hint="eastAsia"/>
                <w:color w:val="auto"/>
                <w:u w:val="single"/>
              </w:rPr>
              <w:t>、</w:t>
            </w:r>
            <w:r>
              <w:rPr>
                <w:rFonts w:hint="eastAsia"/>
                <w:color w:val="auto"/>
                <w:u w:val="single"/>
                <w:lang w:val="en-US" w:eastAsia="zh-CN"/>
              </w:rPr>
              <w:t>打印机</w:t>
            </w:r>
            <w:r>
              <w:rPr>
                <w:rFonts w:hint="eastAsia"/>
                <w:color w:val="auto"/>
                <w:u w:val="single"/>
              </w:rPr>
              <w:t>、</w:t>
            </w:r>
            <w:r>
              <w:rPr>
                <w:rFonts w:hint="eastAsia"/>
                <w:color w:val="auto"/>
                <w:u w:val="single"/>
                <w:lang w:val="en-US" w:eastAsia="zh-CN"/>
              </w:rPr>
              <w:fldChar w:fldCharType="begin"/>
            </w:r>
            <w:r>
              <w:rPr>
                <w:rFonts w:hint="eastAsia"/>
                <w:color w:val="auto"/>
                <w:u w:val="single"/>
                <w:lang w:val="en-US" w:eastAsia="zh-CN"/>
              </w:rPr>
              <w:instrText xml:space="preserve"> HYPERLINK "http://jxchzz.ch.mnr.gov.cn/WorkFlow/Show/javascript:__doPostBack('GVData$ctl06$lbtnName','')" \o "http://jxchzz.ch.mnr.gov.cn/WorkFlow/Show/javascript:__doPostBack('GVData$ctl06$lbtnName','')" </w:instrText>
            </w:r>
            <w:r>
              <w:rPr>
                <w:rFonts w:hint="eastAsia"/>
                <w:color w:val="auto"/>
                <w:u w:val="single"/>
                <w:lang w:val="en-US" w:eastAsia="zh-CN"/>
              </w:rPr>
              <w:fldChar w:fldCharType="separate"/>
            </w:r>
            <w:r>
              <w:rPr>
                <w:rFonts w:hint="eastAsia"/>
                <w:color w:val="auto"/>
                <w:u w:val="single"/>
              </w:rPr>
              <w:t>无人飞行器系统</w:t>
            </w:r>
            <w:r>
              <w:rPr>
                <w:rFonts w:hint="eastAsia"/>
                <w:color w:val="auto"/>
                <w:u w:val="single"/>
                <w:lang w:val="en-US" w:eastAsia="zh-CN"/>
              </w:rPr>
              <w:fldChar w:fldCharType="end"/>
            </w:r>
            <w:r>
              <w:rPr>
                <w:rFonts w:hint="eastAsia"/>
                <w:color w:val="auto"/>
                <w:u w:val="single"/>
                <w:lang w:val="en-US" w:eastAsia="zh-CN"/>
              </w:rPr>
              <w:t>、遥感图像处理系统、全球导航卫星系统接收机:5mm+1ppm精度以上</w:t>
            </w:r>
            <w:r>
              <w:rPr>
                <w:rFonts w:hint="eastAsia"/>
                <w:u w:val="single"/>
              </w:rPr>
              <w:t xml:space="preserve">  （2~4种）</w:t>
            </w:r>
          </w:p>
          <w:p>
            <w:pPr>
              <w:keepNext w:val="0"/>
              <w:keepLines w:val="0"/>
              <w:suppressLineNumbers w:val="0"/>
              <w:spacing w:before="0" w:beforeAutospacing="0" w:after="0" w:afterAutospacing="0"/>
              <w:ind w:left="0" w:right="0"/>
              <w:rPr>
                <w:rFonts w:hint="eastAsia"/>
                <w:color w:val="000000" w:themeColor="text1"/>
              </w:rPr>
            </w:pP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行车</w:t>
            </w:r>
            <w:r>
              <w:rPr>
                <w:rFonts w:hint="eastAsia"/>
              </w:rPr>
              <w:sym w:font="Wingdings" w:char="00A8"/>
            </w:r>
            <w:r>
              <w:rPr>
                <w:rFonts w:hint="eastAsia"/>
              </w:rPr>
              <w:t xml:space="preserve">锅炉 </w:t>
            </w:r>
            <w:r>
              <w:rPr>
                <w:rFonts w:hint="eastAsia"/>
              </w:rPr>
              <w:sym w:font="Wingdings" w:char="00A8"/>
            </w:r>
            <w:r>
              <w:rPr>
                <w:rFonts w:hint="eastAsia"/>
              </w:rPr>
              <w:t>电梯</w:t>
            </w:r>
            <w:r>
              <w:rPr>
                <w:rFonts w:hint="eastAsia"/>
              </w:rPr>
              <w:sym w:font="Wingdings" w:char="00FE"/>
            </w:r>
            <w:r>
              <w:rPr>
                <w:rFonts w:hint="eastAsia"/>
              </w:rPr>
              <w:t xml:space="preserve">不适用  </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组织现有基础设施可满足质量管理体系运行；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组织应确定、提供并维护所需的人为因素与物理因素环境，以运行过程并获得合格产品和服务。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组织现有运行环境可满足质量管理体系运行；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□组织现有运行环境可基本满足质量管理体系运行，说明：</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组织的监视和测量资源：</w:t>
            </w:r>
            <w:r>
              <w:rPr>
                <w:rFonts w:hint="eastAsia"/>
              </w:rPr>
              <w:sym w:font="Wingdings" w:char="00FE"/>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FE"/>
            </w:r>
            <w:r>
              <w:rPr>
                <w:rFonts w:hint="eastAsia"/>
              </w:rPr>
              <w:t xml:space="preserve">外校 </w:t>
            </w:r>
          </w:p>
          <w:p>
            <w:pPr>
              <w:keepNext w:val="0"/>
              <w:keepLines w:val="0"/>
              <w:suppressLineNumbers w:val="0"/>
              <w:spacing w:before="0" w:beforeAutospacing="0" w:after="0" w:afterAutospacing="0"/>
              <w:ind w:left="0" w:right="0"/>
              <w:rPr>
                <w:rFonts w:hint="eastAsia"/>
                <w:color w:val="000000" w:themeColor="text1"/>
                <w:u w:val="single"/>
              </w:rPr>
            </w:pPr>
            <w:r>
              <w:rPr>
                <w:rFonts w:hint="eastAsia"/>
                <w:color w:val="000000" w:themeColor="text1"/>
              </w:rPr>
              <w:t>国家强检的计量器具有：</w:t>
            </w:r>
            <w:r>
              <w:rPr>
                <w:rFonts w:hint="eastAsia"/>
                <w:color w:val="000000" w:themeColor="text1"/>
                <w:u w:val="single"/>
                <w:lang w:val="en-US" w:eastAsia="zh-CN"/>
              </w:rPr>
              <w:t>全站仪</w:t>
            </w:r>
            <w:r>
              <w:rPr>
                <w:rFonts w:hint="eastAsia"/>
                <w:u w:val="single"/>
                <w:lang w:val="en-US" w:eastAsia="zh-CN"/>
              </w:rPr>
              <w:t>、GPS接收机、水准仪</w:t>
            </w:r>
            <w:r>
              <w:rPr>
                <w:rFonts w:hint="eastAsia"/>
                <w:color w:val="000000" w:themeColor="text1"/>
                <w:u w:val="single"/>
              </w:rPr>
              <w:t xml:space="preserve">       （列举1~4种）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FE"/>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组织已确定所需的知识，以运行过程并获得合格产品和服务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t xml:space="preserve">内部知识: </w:t>
            </w:r>
            <w:r>
              <w:rPr>
                <w:rFonts w:hint="eastAsia"/>
              </w:rPr>
              <w:sym w:font="Wingdings" w:char="00FE"/>
            </w:r>
            <w:r>
              <w:rPr>
                <w:rFonts w:hint="eastAsia"/>
              </w:rPr>
              <w:t xml:space="preserve">加工工艺 </w:t>
            </w:r>
            <w:r>
              <w:rPr>
                <w:rFonts w:hint="eastAsia"/>
              </w:rPr>
              <w:sym w:font="Wingdings" w:char="00A8"/>
            </w:r>
            <w:r>
              <w:rPr>
                <w:rFonts w:hint="eastAsia"/>
                <w:lang w:val="en-US" w:eastAsia="zh-CN"/>
              </w:rPr>
              <w:t>研发</w:t>
            </w:r>
            <w:r>
              <w:rPr>
                <w:rFonts w:hint="eastAsia"/>
              </w:rPr>
              <w:t xml:space="preserve">经验  </w:t>
            </w:r>
            <w:r>
              <w:rPr>
                <w:rFonts w:hint="eastAsia"/>
              </w:rPr>
              <w:sym w:font="Wingdings" w:char="00FE"/>
            </w:r>
            <w:r>
              <w:rPr>
                <w:rFonts w:hint="eastAsia"/>
              </w:rPr>
              <w:t xml:space="preserve">管理软件  </w:t>
            </w:r>
            <w:r>
              <w:rPr>
                <w:rFonts w:hint="eastAsia"/>
              </w:rPr>
              <w:sym w:font="Wingdings" w:char="00A8"/>
            </w:r>
            <w:r>
              <w:rPr>
                <w:rFonts w:hint="eastAsia"/>
              </w:rPr>
              <w:t xml:space="preserve">市场预测   </w:t>
            </w:r>
            <w:r>
              <w:rPr>
                <w:rFonts w:hint="eastAsia"/>
              </w:rPr>
              <w:sym w:font="Wingdings" w:char="00A8"/>
            </w:r>
            <w:r>
              <w:rPr>
                <w:rFonts w:hint="eastAsia"/>
              </w:rPr>
              <w:t xml:space="preserve">企业标准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外部知识: </w:t>
            </w:r>
            <w:r>
              <w:rPr>
                <w:rFonts w:hint="eastAsia"/>
              </w:rPr>
              <w:sym w:font="Wingdings" w:char="00FE"/>
            </w:r>
            <w:r>
              <w:rPr>
                <w:rFonts w:hint="eastAsia"/>
              </w:rPr>
              <w:t xml:space="preserve">顾客提供资料 </w:t>
            </w:r>
            <w:r>
              <w:rPr>
                <w:rFonts w:hint="eastAsia"/>
              </w:rPr>
              <w:sym w:font="Wingdings" w:char="00A8"/>
            </w:r>
            <w:r>
              <w:rPr>
                <w:rFonts w:hint="eastAsia"/>
              </w:rPr>
              <w:t xml:space="preserve">产品标准  </w:t>
            </w:r>
            <w:r>
              <w:rPr>
                <w:rFonts w:hint="eastAsia"/>
              </w:rPr>
              <w:sym w:font="Wingdings" w:char="00FE"/>
            </w:r>
            <w:r>
              <w:rPr>
                <w:rFonts w:hint="eastAsia"/>
              </w:rPr>
              <w:t xml:space="preserve">学术交流信息  </w:t>
            </w:r>
            <w:r>
              <w:rPr>
                <w:rFonts w:hint="eastAsia"/>
              </w:rPr>
              <w:sym w:font="Wingdings" w:char="00FE"/>
            </w:r>
            <w:r>
              <w:rPr>
                <w:rFonts w:hint="eastAsia"/>
              </w:rPr>
              <w:t xml:space="preserve">专业会议信息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lang w:val="en-US" w:eastAsia="zh-CN"/>
              </w:rPr>
              <w:t>电焊工</w:t>
            </w:r>
            <w:r>
              <w:rPr>
                <w:rFonts w:hint="eastAsia"/>
              </w:rPr>
              <w:t xml:space="preserve">   </w:t>
            </w:r>
            <w:r>
              <w:rPr>
                <w:rFonts w:hint="eastAsia"/>
              </w:rPr>
              <w:sym w:font="Wingdings" w:char="00A8"/>
            </w:r>
            <w:r>
              <w:rPr>
                <w:rFonts w:hint="eastAsia"/>
                <w:lang w:val="en-US" w:eastAsia="zh-CN"/>
              </w:rPr>
              <w:t>登高作业员</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A8"/>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组织已确定与质量管理体系相关的内部和外部沟通。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组织已建立了文件化的质量管理体系。对自编文件的编制、审批、发放、变更和作废进行了控制。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对QMS和产品相关的运行记录进行了保留、储存、保护、检索查询、处置等管理。</w:t>
            </w:r>
          </w:p>
          <w:p>
            <w:pPr>
              <w:keepNext w:val="0"/>
              <w:keepLines w:val="0"/>
              <w:suppressLineNumbers w:val="0"/>
              <w:spacing w:before="0" w:beforeAutospacing="0" w:after="0" w:afterAutospacing="0"/>
              <w:ind w:left="0" w:right="0"/>
              <w:rPr>
                <w:rFonts w:hint="eastAsi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组织为对产品和服务提供满足的要求，已对产品和服务提供的过程（见4.4）进行策划、实施和控制。策划文件包括：</w:t>
            </w:r>
          </w:p>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检测计划   </w:t>
            </w:r>
            <w:r>
              <w:rPr>
                <w:rFonts w:hint="eastAsia"/>
              </w:rPr>
              <w:sym w:font="Wingdings" w:char="00FE"/>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组织建立并实施了与顾客沟通；如产品和服务的信息、顾客投诉、顾客财产、应急措施等。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产品和服务要求为：  </w:t>
            </w:r>
            <w:r>
              <w:rPr>
                <w:rFonts w:hint="eastAsia"/>
              </w:rPr>
              <w:sym w:font="Wingdings" w:char="00A8"/>
            </w:r>
            <w:r>
              <w:rPr>
                <w:rFonts w:hint="eastAsia"/>
              </w:rPr>
              <w:t xml:space="preserve">外来标准 </w:t>
            </w:r>
            <w:r>
              <w:rPr>
                <w:rFonts w:hint="eastAsia"/>
              </w:rPr>
              <w:sym w:font="Wingdings" w:char="00FE"/>
            </w:r>
            <w:r>
              <w:rPr>
                <w:rFonts w:hint="eastAsia"/>
                <w:lang w:val="en-US" w:eastAsia="zh-CN"/>
              </w:rPr>
              <w:t>国家</w:t>
            </w:r>
            <w:r>
              <w:rPr>
                <w:rFonts w:hint="eastAsia"/>
              </w:rPr>
              <w:t xml:space="preserve">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组织建立、实施和保持了适当的设计和开发过程，以确保后续的产品和服务的提供。（适用时）</w:t>
            </w:r>
          </w:p>
          <w:p>
            <w:pPr>
              <w:keepNext w:val="0"/>
              <w:keepLines w:val="0"/>
              <w:suppressLineNumbers w:val="0"/>
              <w:spacing w:before="0" w:beforeAutospacing="0" w:after="0" w:afterAutospacing="0"/>
              <w:ind w:left="0" w:right="0"/>
              <w:rPr>
                <w:rFonts w:hint="eastAsia"/>
              </w:rPr>
            </w:pPr>
            <w:r>
              <w:rPr>
                <w:rFonts w:hint="eastAsia"/>
                <w:color w:val="000000" w:themeColor="text1"/>
              </w:rPr>
              <w:t>审核期间内设计和开发新产品/项目名称：</w:t>
            </w:r>
            <w:r>
              <w:rPr>
                <w:rFonts w:hint="eastAsia"/>
                <w:color w:val="000000" w:themeColor="text1"/>
                <w:u w:val="single"/>
              </w:rPr>
              <w:t>无</w:t>
            </w:r>
            <w:r>
              <w:rPr>
                <w:rFonts w:hint="eastAsia"/>
                <w:color w:val="0000FF"/>
                <w:u w:val="single"/>
              </w:rPr>
              <w:t xml:space="preserve">             </w:t>
            </w:r>
          </w:p>
          <w:p>
            <w:pPr>
              <w:keepNext w:val="0"/>
              <w:keepLines w:val="0"/>
              <w:suppressLineNumbers w:val="0"/>
              <w:spacing w:before="0" w:beforeAutospacing="0" w:after="0" w:afterAutospacing="0"/>
              <w:ind w:left="0" w:right="0"/>
              <w:rPr>
                <w:rFonts w:hint="eastAsia"/>
              </w:rPr>
            </w:pPr>
            <w:r>
              <w:rPr>
                <w:rFonts w:hint="eastAsia"/>
              </w:rPr>
              <w:t>该项目的设计和开发的输入、输出、变更进行了控制。</w:t>
            </w:r>
          </w:p>
          <w:p>
            <w:pPr>
              <w:keepNext w:val="0"/>
              <w:keepLines w:val="0"/>
              <w:suppressLineNumbers w:val="0"/>
              <w:spacing w:before="0" w:beforeAutospacing="0" w:after="0" w:afterAutospacing="0"/>
              <w:ind w:left="0" w:right="0"/>
              <w:rPr>
                <w:rFonts w:hint="eastAsia"/>
              </w:rPr>
            </w:pPr>
            <w:r>
              <w:rPr>
                <w:rFonts w:hint="eastAsia"/>
              </w:rPr>
              <w:t>设计和开发控制：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组织对外部提供的过程、产品和服务的供方按照对产品/服务质量的类型和程度实施控制。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顾客要求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提供给外部供方的信息</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w:t>
            </w:r>
          </w:p>
          <w:p>
            <w:pPr>
              <w:keepNext w:val="0"/>
              <w:keepLines w:val="0"/>
              <w:suppressLineNumbers w:val="0"/>
              <w:spacing w:before="0" w:beforeAutospacing="0" w:after="0" w:afterAutospacing="0"/>
              <w:ind w:left="0" w:right="0"/>
              <w:jc w:val="left"/>
              <w:rPr>
                <w:rFonts w:hint="eastAsia"/>
              </w:rPr>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rPr>
                    <w:t>产品/服务名称</w:t>
                  </w:r>
                </w:p>
              </w:tc>
              <w:tc>
                <w:tcPr>
                  <w:tcW w:w="3665" w:type="dxa"/>
                </w:tcPr>
                <w:p>
                  <w:pPr>
                    <w:keepNext w:val="0"/>
                    <w:keepLines w:val="0"/>
                    <w:suppressLineNumbers w:val="0"/>
                    <w:spacing w:before="0" w:beforeAutospacing="0" w:after="0" w:afterAutospacing="0"/>
                    <w:ind w:left="0" w:right="0"/>
                    <w:jc w:val="left"/>
                    <w:rPr>
                      <w:rFonts w:hint="eastAsia"/>
                    </w:rPr>
                  </w:pPr>
                  <w:r>
                    <w:rPr>
                      <w:rFonts w:hint="eastAsia"/>
                    </w:rPr>
                    <w:t>关键过程</w:t>
                  </w:r>
                </w:p>
              </w:tc>
              <w:tc>
                <w:tcPr>
                  <w:tcW w:w="3265" w:type="dxa"/>
                </w:tcPr>
                <w:p>
                  <w:pPr>
                    <w:keepNext w:val="0"/>
                    <w:keepLines w:val="0"/>
                    <w:suppressLineNumbers w:val="0"/>
                    <w:spacing w:before="0" w:beforeAutospacing="0" w:after="0" w:afterAutospacing="0"/>
                    <w:ind w:left="0" w:right="0"/>
                    <w:jc w:val="left"/>
                    <w:rPr>
                      <w:rFonts w:hint="eastAsia"/>
                    </w:rPr>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sz w:val="20"/>
                    </w:rPr>
                    <w:t>许可范围内电力设施的承装（修、试）</w:t>
                  </w:r>
                </w:p>
              </w:tc>
              <w:tc>
                <w:tcPr>
                  <w:tcW w:w="36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ascii="宋体" w:hAnsi="宋体" w:eastAsia="宋体" w:cs="Times New Roman"/>
                      <w:color w:val="auto"/>
                      <w:kern w:val="2"/>
                      <w:sz w:val="24"/>
                      <w:szCs w:val="24"/>
                      <w:lang w:val="en-US" w:eastAsia="zh-CN" w:bidi="ar-SA"/>
                    </w:rPr>
                    <w:t>外业数据采集</w:t>
                  </w:r>
                </w:p>
              </w:tc>
              <w:tc>
                <w:tcPr>
                  <w:tcW w:w="32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lang w:val="en-US" w:eastAsia="zh-CN"/>
                    </w:rPr>
                    <w:t>设备精度、客户要求</w:t>
                  </w: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需要确认的过程：</w:t>
            </w:r>
            <w:r>
              <w:rPr>
                <w:rFonts w:hint="eastAsia"/>
                <w:u w:val="single"/>
              </w:rPr>
              <w:t xml:space="preserve"> </w:t>
            </w:r>
            <w:r>
              <w:rPr>
                <w:rFonts w:hint="eastAsia"/>
                <w:color w:val="000000"/>
                <w:u w:val="single"/>
                <w:lang w:val="en-US" w:eastAsia="zh-CN"/>
              </w:rPr>
              <w:t>无</w:t>
            </w:r>
            <w:r>
              <w:rPr>
                <w:rFonts w:hint="eastAsia"/>
                <w:color w:val="000000"/>
                <w:u w:val="single"/>
              </w:rPr>
              <w:t xml:space="preserve"> </w:t>
            </w:r>
            <w:r>
              <w:rPr>
                <w:rFonts w:hint="eastAsia"/>
                <w:u w:val="single"/>
              </w:rPr>
              <w:t xml:space="preserve">         </w:t>
            </w:r>
            <w:r>
              <w:rPr>
                <w:rFonts w:hint="eastAsia"/>
              </w:rPr>
              <w:t xml:space="preserve"> ，</w:t>
            </w:r>
          </w:p>
          <w:p>
            <w:pPr>
              <w:keepNext w:val="0"/>
              <w:keepLines w:val="0"/>
              <w:suppressLineNumbers w:val="0"/>
              <w:spacing w:before="0" w:beforeAutospacing="0" w:after="0" w:afterAutospacing="0"/>
              <w:ind w:left="0" w:right="0"/>
              <w:jc w:val="left"/>
              <w:rPr>
                <w:rFonts w:hint="eastAsia"/>
              </w:rPr>
            </w:pPr>
            <w:r>
              <w:rPr>
                <w:rFonts w:hint="eastAsia"/>
              </w:rPr>
              <w:sym w:font="Wingdings" w:char="00A8"/>
            </w:r>
            <w:r>
              <w:rPr>
                <w:rFonts w:hint="eastAsia"/>
              </w:rPr>
              <w:t xml:space="preserve">进行了有效的确认  </w:t>
            </w:r>
            <w:r>
              <w:rPr>
                <w:rFonts w:hint="eastAsia"/>
              </w:rPr>
              <w:sym w:font="Wingdings" w:char="00A8"/>
            </w:r>
            <w:r>
              <w:rPr>
                <w:rFonts w:hint="eastAsia"/>
              </w:rPr>
              <w:t>存在不足，说明</w:t>
            </w:r>
            <w:r>
              <w:rPr>
                <w:rFonts w:hint="eastAsia"/>
                <w:u w:val="single"/>
              </w:rPr>
              <w:t xml:space="preserve">                          </w:t>
            </w:r>
            <w:r>
              <w:rPr>
                <w:rFonts w:hint="eastAsia"/>
              </w:rPr>
              <w:t>。</w:t>
            </w:r>
          </w:p>
          <w:p>
            <w:pPr>
              <w:keepNext w:val="0"/>
              <w:keepLines w:val="0"/>
              <w:suppressLineNumbers w:val="0"/>
              <w:tabs>
                <w:tab w:val="left" w:pos="1695"/>
              </w:tabs>
              <w:spacing w:before="0" w:beforeAutospacing="0" w:after="0" w:afterAutospacing="0"/>
              <w:ind w:left="0" w:right="0"/>
              <w:jc w:val="left"/>
              <w:rPr>
                <w:rFonts w:hint="eastAsia"/>
              </w:rPr>
            </w:pPr>
            <w:r>
              <w:rPr>
                <w:rFonts w:hint="eastAsia"/>
              </w:rPr>
              <w:tab/>
            </w:r>
          </w:p>
          <w:p>
            <w:pPr>
              <w:keepNext w:val="0"/>
              <w:keepLines w:val="0"/>
              <w:suppressLineNumbers w:val="0"/>
              <w:spacing w:before="0" w:beforeAutospacing="0" w:after="0" w:afterAutospacing="0"/>
              <w:ind w:left="0" w:right="0"/>
              <w:jc w:val="left"/>
              <w:rPr>
                <w:rFonts w:hint="eastAsia"/>
              </w:rPr>
            </w:pPr>
            <w:r>
              <w:rPr>
                <w:rFonts w:hint="eastAsia"/>
              </w:rPr>
              <w:t>对生产和服务提供过程的控制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组织在生产和服务提供的整个过程中对产品和监视和测量状态进行标识和追溯。</w:t>
            </w:r>
          </w:p>
          <w:p>
            <w:pPr>
              <w:keepNext w:val="0"/>
              <w:keepLines w:val="0"/>
              <w:suppressLineNumbers w:val="0"/>
              <w:spacing w:before="0" w:beforeAutospacing="0" w:after="0" w:afterAutospacing="0"/>
              <w:ind w:left="0" w:right="0"/>
              <w:jc w:val="left"/>
              <w:rPr>
                <w:rFonts w:hint="eastAsia"/>
              </w:rPr>
            </w:pPr>
            <w:r>
              <w:rPr>
                <w:rFonts w:hint="eastAsia"/>
              </w:rPr>
              <w:t>采用的标识方式：</w:t>
            </w:r>
            <w:r>
              <w:rPr>
                <w:rFonts w:hint="eastAsia"/>
              </w:rPr>
              <w:sym w:font="Wingdings" w:char="00FE"/>
            </w:r>
            <w:r>
              <w:rPr>
                <w:rFonts w:hint="eastAsia"/>
              </w:rPr>
              <w:t xml:space="preserve">标签 </w:t>
            </w:r>
            <w:r>
              <w:rPr>
                <w:rFonts w:hint="eastAsia"/>
              </w:rPr>
              <w:sym w:font="Wingdings" w:char="00FE"/>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rPr>
              <w:t xml:space="preserve">容器编号 </w:t>
            </w:r>
            <w:r>
              <w:rPr>
                <w:rFonts w:hint="eastAsia"/>
              </w:rPr>
              <w:sym w:font="Wingdings" w:char="00FE"/>
            </w:r>
            <w:r>
              <w:rPr>
                <w:rFonts w:hint="eastAsia"/>
              </w:rPr>
              <w:t xml:space="preserve">人员编号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组织爱护在组织控制下或使用顾客或外部供方的财产。</w:t>
            </w:r>
          </w:p>
          <w:p>
            <w:pPr>
              <w:keepNext w:val="0"/>
              <w:keepLines w:val="0"/>
              <w:suppressLineNumbers w:val="0"/>
              <w:spacing w:before="0" w:beforeAutospacing="0" w:after="0" w:afterAutospacing="0"/>
              <w:ind w:left="0" w:right="0"/>
              <w:rPr>
                <w:rFonts w:hint="eastAsia"/>
              </w:rPr>
            </w:pPr>
            <w:r>
              <w:rPr>
                <w:rFonts w:hint="eastAsia"/>
              </w:rPr>
              <w:t>目前的顾客或外部供方财产包括：</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配方 </w:t>
            </w:r>
            <w:r>
              <w:rPr>
                <w:rFonts w:hint="eastAsia"/>
              </w:rPr>
              <w:sym w:font="Wingdings" w:char="00FE"/>
            </w:r>
            <w:r>
              <w:rPr>
                <w:rFonts w:hint="eastAsia"/>
              </w:rPr>
              <w:t xml:space="preserve">个人信息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顾客或外部供方财产控制：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组织应在生产和服务提供期间对输出进行必要防护，以确保符合要求。 </w:t>
            </w:r>
          </w:p>
          <w:p>
            <w:pPr>
              <w:keepNext w:val="0"/>
              <w:keepLines w:val="0"/>
              <w:suppressLineNumbers w:val="0"/>
              <w:spacing w:before="0" w:beforeAutospacing="0" w:after="0" w:afterAutospacing="0"/>
              <w:ind w:left="0" w:right="0"/>
              <w:rPr>
                <w:rFonts w:hint="eastAsia"/>
              </w:rPr>
            </w:pPr>
            <w:r>
              <w:rPr>
                <w:rFonts w:hint="eastAsia"/>
              </w:rPr>
              <w:t>可包括标识、处置、污染控制、包装、储存、传输或运输以及保护。</w:t>
            </w:r>
          </w:p>
          <w:p>
            <w:pPr>
              <w:keepNext w:val="0"/>
              <w:keepLines w:val="0"/>
              <w:suppressLineNumbers w:val="0"/>
              <w:spacing w:before="0" w:beforeAutospacing="0" w:after="0" w:afterAutospacing="0"/>
              <w:ind w:left="0" w:right="0"/>
              <w:jc w:val="left"/>
              <w:rPr>
                <w:rFonts w:hint="eastAsia"/>
              </w:rPr>
            </w:pPr>
            <w:r>
              <w:rPr>
                <w:rFonts w:hint="eastAsia"/>
              </w:rPr>
              <w:t>产品防护：</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组织应满足与产品和服务相关的交付后活动的要求。 </w:t>
            </w:r>
          </w:p>
          <w:p>
            <w:pPr>
              <w:keepNext w:val="0"/>
              <w:keepLines w:val="0"/>
              <w:suppressLineNumbers w:val="0"/>
              <w:spacing w:before="0" w:beforeAutospacing="0" w:after="0" w:afterAutospacing="0"/>
              <w:ind w:left="0" w:right="0"/>
              <w:rPr>
                <w:rFonts w:hint="default"/>
                <w:lang w:val="en-US" w:eastAsia="zh-CN"/>
              </w:rPr>
            </w:pPr>
            <w:r>
              <w:rPr>
                <w:rFonts w:hint="eastAsia"/>
              </w:rPr>
              <w:t>目前交付后活动：</w:t>
            </w:r>
            <w:r>
              <w:rPr>
                <w:rFonts w:hint="eastAsia"/>
              </w:rPr>
              <w:sym w:font="Wingdings" w:char="00A8"/>
            </w:r>
            <w:r>
              <w:rPr>
                <w:rFonts w:hint="eastAsia"/>
              </w:rPr>
              <w:t xml:space="preserve">三包 </w:t>
            </w:r>
            <w:r>
              <w:rPr>
                <w:rFonts w:hint="eastAsia"/>
              </w:rPr>
              <w:sym w:font="Wingdings" w:char="00A8"/>
            </w:r>
            <w:r>
              <w:rPr>
                <w:rFonts w:hint="eastAsia"/>
              </w:rPr>
              <w:t xml:space="preserve">维修 </w:t>
            </w:r>
            <w:r>
              <w:rPr>
                <w:rFonts w:hint="eastAsia"/>
              </w:rPr>
              <w:sym w:font="Wingdings" w:char="00A8"/>
            </w:r>
            <w:r>
              <w:rPr>
                <w:rFonts w:hint="eastAsia"/>
              </w:rPr>
              <w:t xml:space="preserve">赔偿 </w:t>
            </w:r>
            <w:r>
              <w:rPr>
                <w:rFonts w:hint="eastAsia"/>
              </w:rPr>
              <w:sym w:font="Wingdings" w:char="00A8"/>
            </w:r>
            <w:r>
              <w:rPr>
                <w:rFonts w:hint="eastAsia"/>
              </w:rPr>
              <w:t xml:space="preserve">道歉 </w:t>
            </w:r>
            <w:r>
              <w:rPr>
                <w:rFonts w:hint="eastAsia"/>
              </w:rPr>
              <w:sym w:font="Wingdings" w:char="00FE"/>
            </w:r>
            <w:r>
              <w:rPr>
                <w:rFonts w:hint="eastAsia"/>
              </w:rPr>
              <w:t xml:space="preserve">最终处置 </w:t>
            </w:r>
          </w:p>
          <w:p>
            <w:pPr>
              <w:keepNext w:val="0"/>
              <w:keepLines w:val="0"/>
              <w:suppressLineNumbers w:val="0"/>
              <w:spacing w:before="0" w:beforeAutospacing="0" w:after="0" w:afterAutospacing="0"/>
              <w:ind w:left="0" w:right="0"/>
              <w:rPr>
                <w:rFonts w:hint="eastAsia"/>
              </w:rPr>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u w:val="single"/>
                <w:lang w:val="en-US" w:eastAsia="zh-CN"/>
              </w:rPr>
              <w:t>企业提交得测绘图纸数据，经甲方核实确认无误后进行验收，后期无需售后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rPr>
              <w:t xml:space="preserve">组织对生产和服务提供的更改进行必要的评审和控制，以确保持续地符合要求。 </w:t>
            </w:r>
            <w:r>
              <w:rPr>
                <w:rFonts w:hint="eastAsia"/>
                <w:lang w:val="en-US" w:eastAsia="zh-CN"/>
              </w:rPr>
              <w:t>无变更</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组织在适当阶段实施策划的安排，以验证产品和服务的要求已得到满足。 </w:t>
            </w:r>
          </w:p>
          <w:p>
            <w:pPr>
              <w:keepNext w:val="0"/>
              <w:keepLines w:val="0"/>
              <w:suppressLineNumbers w:val="0"/>
              <w:spacing w:before="0" w:beforeAutospacing="0" w:after="0" w:afterAutospacing="0"/>
              <w:ind w:left="0" w:right="0"/>
              <w:rPr>
                <w:rFonts w:hint="eastAsia"/>
              </w:rPr>
            </w:pPr>
            <w:r>
              <w:rPr>
                <w:rFonts w:hint="eastAsia"/>
              </w:rPr>
              <w:t>实施了</w:t>
            </w:r>
            <w:r>
              <w:rPr>
                <w:rFonts w:hint="eastAsia"/>
              </w:rPr>
              <w:sym w:font="Wingdings" w:char="00FE"/>
            </w:r>
            <w:r>
              <w:rPr>
                <w:rFonts w:hint="eastAsia"/>
              </w:rPr>
              <w:t xml:space="preserve">进货检验 </w:t>
            </w:r>
            <w:r>
              <w:rPr>
                <w:rFonts w:hint="eastAsia"/>
              </w:rPr>
              <w:sym w:font="Wingdings" w:char="00A8"/>
            </w:r>
            <w:r>
              <w:rPr>
                <w:rFonts w:hint="eastAsia"/>
              </w:rPr>
              <w:t xml:space="preserve">首件检验 </w:t>
            </w:r>
            <w:r>
              <w:rPr>
                <w:rFonts w:hint="eastAsia"/>
              </w:rPr>
              <w:sym w:font="Wingdings" w:char="00A8"/>
            </w:r>
            <w:r>
              <w:rPr>
                <w:rFonts w:hint="eastAsia"/>
              </w:rPr>
              <w:t xml:space="preserve">过程检验 </w:t>
            </w:r>
            <w:r>
              <w:rPr>
                <w:rFonts w:hint="eastAsia"/>
              </w:rPr>
              <w:sym w:font="Wingdings" w:char="00FE"/>
            </w:r>
            <w:r>
              <w:rPr>
                <w:rFonts w:hint="eastAsia"/>
              </w:rPr>
              <w:t>最终检验</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产品检验/服务放行：</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rPr>
            </w:pPr>
            <w:r>
              <w:rPr>
                <w:rFonts w:hint="eastAsia"/>
              </w:rPr>
              <w:t>不合格品控制：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843"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组织监视了顾客对其需求和期望已得到满足的程度的感受，调查方式：</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顾客调查 </w:t>
            </w:r>
            <w:r>
              <w:rPr>
                <w:rFonts w:hint="eastAsia"/>
              </w:rPr>
              <w:sym w:font="Wingdings" w:char="00FE"/>
            </w:r>
            <w:r>
              <w:rPr>
                <w:rFonts w:hint="eastAsia"/>
              </w:rPr>
              <w:t xml:space="preserve">顾客对交付产品或服务的反馈  </w:t>
            </w:r>
            <w:r>
              <w:rPr>
                <w:rFonts w:hint="eastAsia"/>
              </w:rPr>
              <w:sym w:font="Wingdings" w:char="00A8"/>
            </w:r>
            <w:r>
              <w:rPr>
                <w:rFonts w:hint="eastAsia"/>
              </w:rPr>
              <w:t xml:space="preserve">顾客座谈 </w:t>
            </w:r>
            <w:r>
              <w:rPr>
                <w:rFonts w:hint="eastAsia"/>
              </w:rPr>
              <w:sym w:font="Wingdings" w:char="00A8"/>
            </w:r>
            <w:r>
              <w:rPr>
                <w:rFonts w:hint="eastAsia"/>
              </w:rPr>
              <w:t xml:space="preserve">市场占有率分析 </w:t>
            </w:r>
            <w:r>
              <w:rPr>
                <w:rFonts w:hint="eastAsia"/>
              </w:rPr>
              <w:sym w:font="Wingdings" w:char="00A8"/>
            </w:r>
            <w:r>
              <w:rPr>
                <w:rFonts w:hint="eastAsia"/>
              </w:rPr>
              <w:t xml:space="preserve">顾客赞扬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担保索赔和</w:t>
            </w:r>
            <w:r>
              <w:rPr>
                <w:rFonts w:hint="eastAsia"/>
              </w:rPr>
              <w:sym w:font="Wingdings" w:char="00A8"/>
            </w:r>
            <w:r>
              <w:rPr>
                <w:rFonts w:hint="eastAsia"/>
              </w:rPr>
              <w:t>经销商报告。</w:t>
            </w:r>
          </w:p>
          <w:p>
            <w:pPr>
              <w:keepNext w:val="0"/>
              <w:keepLines w:val="0"/>
              <w:suppressLineNumbers w:val="0"/>
              <w:spacing w:before="0" w:beforeAutospacing="0" w:after="0" w:afterAutospacing="0"/>
              <w:ind w:left="0" w:right="0"/>
              <w:rPr>
                <w:rFonts w:hint="eastAsi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highlight w:val="none"/>
                <w:u w:val="single"/>
                <w:lang w:val="en-US" w:eastAsia="zh-CN"/>
              </w:rPr>
              <w:t>2020</w:t>
            </w:r>
            <w:r>
              <w:rPr>
                <w:rFonts w:hint="eastAsia"/>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11</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11-12</w:t>
            </w:r>
            <w:r>
              <w:rPr>
                <w:rFonts w:hint="eastAsia"/>
                <w:color w:val="000000"/>
                <w:szCs w:val="18"/>
                <w:highlight w:val="none"/>
                <w:u w:val="single"/>
              </w:rPr>
              <w:t xml:space="preserve"> </w:t>
            </w:r>
            <w:r>
              <w:rPr>
                <w:rFonts w:hint="eastAsia"/>
                <w:color w:val="000000"/>
                <w:szCs w:val="18"/>
                <w:highlight w:val="none"/>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最高管理者已按策划的时间间隔，在</w:t>
            </w:r>
            <w:r>
              <w:rPr>
                <w:rFonts w:hint="eastAsia"/>
                <w:color w:val="000000"/>
                <w:szCs w:val="18"/>
                <w:highlight w:val="none"/>
                <w:u w:val="single"/>
              </w:rPr>
              <w:t xml:space="preserve"> </w:t>
            </w:r>
            <w:r>
              <w:rPr>
                <w:rFonts w:hint="eastAsia"/>
                <w:color w:val="000000"/>
                <w:szCs w:val="18"/>
                <w:highlight w:val="none"/>
                <w:u w:val="single"/>
                <w:lang w:val="en-US" w:eastAsia="zh-CN"/>
              </w:rPr>
              <w:t>2020</w:t>
            </w:r>
            <w:r>
              <w:rPr>
                <w:rFonts w:hint="eastAsia"/>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12</w:t>
            </w:r>
            <w:r>
              <w:rPr>
                <w:rFonts w:hint="eastAsia"/>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30</w:t>
            </w:r>
            <w:r>
              <w:rPr>
                <w:rFonts w:hint="eastAsia"/>
                <w:color w:val="000000"/>
                <w:szCs w:val="18"/>
                <w:highlight w:val="none"/>
                <w:u w:val="single"/>
              </w:rPr>
              <w:t xml:space="preserve"> </w:t>
            </w:r>
            <w:r>
              <w:rPr>
                <w:rFonts w:hint="eastAsia"/>
                <w:color w:val="000000"/>
                <w:szCs w:val="18"/>
                <w:highlight w:val="non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组织针对质量管理体系运行中的不符合采取了有效纠正和纠正措施。针对下列方面采取了纠正措施：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不合格产品/服务 </w:t>
            </w:r>
            <w:r>
              <w:rPr>
                <w:rFonts w:hint="eastAsia"/>
              </w:rPr>
              <w:sym w:font="Wingdings" w:char="00FE"/>
            </w:r>
            <w:r>
              <w:rPr>
                <w:rFonts w:hint="eastAsia"/>
              </w:rPr>
              <w:t xml:space="preserve">自我验证的结果  </w:t>
            </w:r>
            <w:r>
              <w:rPr>
                <w:rFonts w:hint="eastAsia"/>
              </w:rPr>
              <w:sym w:font="Wingdings" w:char="00FE"/>
            </w:r>
            <w:r>
              <w:rPr>
                <w:rFonts w:hint="eastAsia"/>
              </w:rPr>
              <w:t xml:space="preserve">顾客投诉  </w:t>
            </w:r>
            <w:r>
              <w:rPr>
                <w:rFonts w:hint="eastAsia"/>
              </w:rPr>
              <w:sym w:font="Wingdings" w:char="00FE"/>
            </w:r>
            <w:r>
              <w:rPr>
                <w:rFonts w:hint="eastAsia"/>
              </w:rPr>
              <w:t xml:space="preserve">顾客满意调查 </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组织持续改进了质量管理体系的适宜性、充分性和有效性。 </w:t>
            </w:r>
          </w:p>
          <w:p>
            <w:pPr>
              <w:keepNext w:val="0"/>
              <w:keepLines w:val="0"/>
              <w:suppressLineNumbers w:val="0"/>
              <w:spacing w:before="0" w:beforeAutospacing="0" w:after="0" w:afterAutospacing="0"/>
              <w:ind w:left="0" w:right="0"/>
              <w:rPr>
                <w:rFonts w:hint="eastAsia"/>
              </w:rPr>
            </w:pPr>
            <w:r>
              <w:rPr>
                <w:rFonts w:hint="eastAsia"/>
              </w:rPr>
              <w:t>组织考虑分析和评价的结果以及管理评审的输出，确定了存在需求或机遇，这些需求或机遇作为持续改进的一部分加以应对。</w:t>
            </w:r>
          </w:p>
        </w:tc>
      </w:tr>
    </w:tbl>
    <w:p>
      <w:pPr>
        <w:rPr>
          <w:lang w:eastAsia="zh-CN"/>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default" w:ascii="Times New Roman" w:hAnsi="Times New Roman" w:eastAsia="宋体" w:cs="Times New Roman"/>
                <w:kern w:val="2"/>
                <w:sz w:val="21"/>
                <w:szCs w:val="24"/>
                <w:lang w:val="en-US" w:eastAsia="ja-JP" w:bidi="ar-SA"/>
              </w:rPr>
            </w:pPr>
            <w:r>
              <w:rPr>
                <w:rFonts w:hint="eastAsia"/>
                <w:lang w:val="en-US" w:eastAsia="zh-CN"/>
              </w:rPr>
              <w:t>13</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shd w:val="clear"/>
          <w:lang w:eastAsia="zh-CN"/>
        </w:rPr>
      </w:pPr>
      <w:r>
        <w:rPr>
          <w:lang w:eastAsia="zh-CN"/>
        </w:rPr>
        <w:br w:type="page"/>
      </w:r>
      <w:r>
        <w:rPr>
          <w:shd w:val="clear"/>
          <w:lang w:eastAsia="zh-CN"/>
        </w:rP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8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825"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7"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825" w:type="dxa"/>
          </w:tcPr>
          <w:p>
            <w:pPr>
              <w:keepNext w:val="0"/>
              <w:keepLines w:val="0"/>
              <w:suppressLineNumbers w:val="0"/>
              <w:spacing w:before="0" w:beforeAutospacing="0" w:after="0" w:afterAutospacing="0"/>
              <w:ind w:left="0" w:right="0"/>
              <w:rPr>
                <w:rFonts w:hint="eastAsi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825" w:type="dxa"/>
            <w:vAlign w:val="top"/>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p>
            <w:pPr>
              <w:autoSpaceDE w:val="0"/>
              <w:autoSpaceDN w:val="0"/>
              <w:adjustRightInd w:val="0"/>
              <w:spacing w:line="360" w:lineRule="auto"/>
              <w:ind w:firstLine="480"/>
            </w:pPr>
            <w:r>
              <w:rPr>
                <w:rFonts w:hint="eastAsia"/>
              </w:rPr>
              <w:t>公司建立和保持QJ-CX-01-2020《组织环境与相关方要求管理程序》，</w:t>
            </w:r>
            <w:r>
              <w:rPr>
                <w:rFonts w:hint="eastAsia"/>
                <w:lang w:val="en-US" w:eastAsia="zh-CN"/>
              </w:rPr>
              <w:t>总经理</w:t>
            </w:r>
            <w:r>
              <w:rPr>
                <w:rFonts w:hint="eastAsia"/>
              </w:rPr>
              <w:t>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hint="eastAsia"/>
                <w:szCs w:val="22"/>
                <w:highlight w:val="none"/>
              </w:rPr>
            </w:pPr>
            <w:r>
              <w:rPr>
                <w:rFonts w:hint="eastAsia"/>
                <w:szCs w:val="22"/>
              </w:rPr>
              <w:t>本公司定期对这些内部和外部因素的相关信息进行监视和评审，以确保其充分和适宜。</w:t>
            </w:r>
            <w:r>
              <w:rPr>
                <w:rFonts w:hint="default"/>
                <w:szCs w:val="22"/>
              </w:rPr>
              <w:t>总裁</w:t>
            </w:r>
            <w:r>
              <w:rPr>
                <w:rFonts w:hint="eastAsia"/>
                <w:szCs w:val="22"/>
              </w:rPr>
              <w:t>及公司的管理层对以上方面的相关信息进行监视和</w:t>
            </w:r>
            <w:r>
              <w:rPr>
                <w:rFonts w:hint="eastAsia"/>
                <w:szCs w:val="22"/>
                <w:highlight w:val="none"/>
              </w:rPr>
              <w:t>评审，以便适时做出调整，使之更加适用于公司的实际情况。</w:t>
            </w:r>
          </w:p>
          <w:p>
            <w:pPr>
              <w:keepNext w:val="0"/>
              <w:keepLines w:val="0"/>
              <w:suppressLineNumbers w:val="0"/>
              <w:spacing w:before="0" w:beforeAutospacing="0" w:after="0" w:afterAutospacing="0"/>
              <w:ind w:left="0" w:leftChars="0" w:right="0" w:rightChars="0"/>
              <w:rPr>
                <w:rFonts w:hint="eastAsia"/>
              </w:rPr>
            </w:pPr>
            <w:r>
              <w:rPr>
                <w:rFonts w:hint="default"/>
                <w:szCs w:val="22"/>
                <w:highlight w:val="none"/>
              </w:rPr>
              <w:t>查提供</w:t>
            </w:r>
            <w:r>
              <w:rPr>
                <w:rFonts w:hint="eastAsia"/>
                <w:szCs w:val="22"/>
                <w:highlight w:val="none"/>
                <w:lang w:val="en-US" w:eastAsia="zh-CN"/>
              </w:rPr>
              <w:t>江西青桔信息科技有限公司</w:t>
            </w:r>
            <w:r>
              <w:rPr>
                <w:rFonts w:hint="default"/>
                <w:szCs w:val="22"/>
                <w:highlight w:val="none"/>
              </w:rPr>
              <w:t>《组织环境识别表》，有优势、劣势、机会、威胁分析及相关策略，编制：</w:t>
            </w:r>
            <w:r>
              <w:rPr>
                <w:rFonts w:hint="eastAsia"/>
                <w:szCs w:val="22"/>
                <w:highlight w:val="none"/>
                <w:lang w:val="en-US" w:eastAsia="zh-CN"/>
              </w:rPr>
              <w:t>陈玲玲</w:t>
            </w:r>
            <w:r>
              <w:rPr>
                <w:rFonts w:hint="default"/>
                <w:szCs w:val="22"/>
                <w:highlight w:val="none"/>
              </w:rPr>
              <w:t>，审批：张水金，2020.12.11。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vAlign w:val="top"/>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p>
            <w:pPr>
              <w:autoSpaceDE w:val="0"/>
              <w:autoSpaceDN w:val="0"/>
              <w:adjustRightInd w:val="0"/>
              <w:spacing w:line="360" w:lineRule="auto"/>
            </w:pPr>
            <w:r>
              <w:rPr>
                <w:rFonts w:hint="eastAsia"/>
              </w:rPr>
              <w:t>总</w:t>
            </w:r>
            <w:r>
              <w:rPr>
                <w:rFonts w:hint="eastAsia"/>
                <w:lang w:val="en-US" w:eastAsia="zh-CN"/>
              </w:rPr>
              <w:t>经理</w:t>
            </w:r>
            <w:r>
              <w:rPr>
                <w:rFonts w:hint="eastAsia"/>
              </w:rPr>
              <w:t>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w:t>
            </w:r>
            <w:r>
              <w:rPr>
                <w:rFonts w:hint="eastAsia" w:ascii="宋体" w:hAnsi="宋体" w:cs="宋体"/>
                <w:szCs w:val="21"/>
                <w:lang w:eastAsia="zh-CN"/>
              </w:rPr>
              <w:t>（</w:t>
            </w:r>
            <w:r>
              <w:rPr>
                <w:rFonts w:hint="eastAsia"/>
              </w:rPr>
              <w:t>QJ-CX-01-2020</w:t>
            </w:r>
            <w:r>
              <w:rPr>
                <w:rFonts w:hint="eastAsia" w:ascii="宋体" w:hAnsi="宋体" w:cs="宋体"/>
                <w:szCs w:val="21"/>
                <w:lang w:eastAsia="zh-CN"/>
              </w:rPr>
              <w:t>）</w:t>
            </w:r>
            <w:r>
              <w:rPr>
                <w:rFonts w:hint="eastAsia"/>
              </w:rPr>
              <w:t>，以理解相关方的需求和期望以便帮助本公司更好的建立清晰的方针和目标，做到目的明确；由于相关方对组织持续提供符合顾客要求和适用法律法规要求的产品和服务的能力产生影响或潜在影响，因此，公司确定了：与质量/环境/职业健康安全管理体系有关的相关方；公司的相关方包括：顾客、员工、银行、外部供应商、雇员及其他为组织工作者、法律法规及监管机关、非政府组织等。</w:t>
            </w:r>
          </w:p>
          <w:p>
            <w:pPr>
              <w:autoSpaceDE w:val="0"/>
              <w:autoSpaceDN w:val="0"/>
              <w:adjustRightInd w:val="0"/>
              <w:spacing w:line="360" w:lineRule="auto"/>
              <w:rPr>
                <w:rFonts w:hint="eastAsia"/>
              </w:rPr>
            </w:pPr>
            <w:r>
              <w:rPr>
                <w:rFonts w:hint="eastAsia"/>
              </w:rPr>
              <w:t>公司对这些相关方及其要求的相关信息进行监视和评审，理解和持续满足相关方的需求和期望。</w:t>
            </w:r>
          </w:p>
          <w:p>
            <w:pPr>
              <w:keepNext w:val="0"/>
              <w:keepLines w:val="0"/>
              <w:suppressLineNumbers w:val="0"/>
              <w:spacing w:before="0" w:beforeAutospacing="0" w:after="0" w:afterAutospacing="0"/>
              <w:ind w:left="0" w:leftChars="0" w:right="0" w:rightChars="0"/>
              <w:rPr>
                <w:rFonts w:hint="eastAsia"/>
                <w:highlight w:val="cyan"/>
              </w:rPr>
            </w:pPr>
            <w:r>
              <w:rPr>
                <w:rFonts w:hint="default" w:ascii="宋体" w:hAnsi="宋体" w:cs="宋体"/>
                <w:szCs w:val="21"/>
              </w:rPr>
              <w:t>查</w:t>
            </w:r>
            <w:r>
              <w:rPr>
                <w:rFonts w:hint="default" w:ascii="宋体" w:hAnsi="宋体" w:cs="宋体"/>
                <w:szCs w:val="21"/>
                <w:highlight w:val="none"/>
              </w:rPr>
              <w:t>提供《相关方的需求和期望清单》，识别有客户、供方、员工、</w:t>
            </w:r>
            <w:r>
              <w:rPr>
                <w:rFonts w:hint="default" w:ascii="宋体" w:hAnsi="宋体" w:cs="宋体"/>
                <w:szCs w:val="21"/>
              </w:rPr>
              <w:t>政府部门等相关方需求和期望</w:t>
            </w:r>
            <w:r>
              <w:rPr>
                <w:rFonts w:hint="eastAsia" w:ascii="宋体" w:hAnsi="宋体" w:cs="宋体"/>
                <w:szCs w:val="21"/>
                <w:lang w:eastAsia="zh-CN"/>
              </w:rPr>
              <w:t>，</w:t>
            </w:r>
            <w:r>
              <w:rPr>
                <w:rFonts w:hint="eastAsia" w:ascii="宋体" w:hAnsi="宋体" w:cs="宋体"/>
                <w:szCs w:val="21"/>
                <w:lang w:val="en-US" w:eastAsia="zh-CN"/>
              </w:rPr>
              <w:t>并提供《相关方告知书》</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组织运用生命周期观点明确相关环境管理体系的范围；（详见第一条款审核范围）</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40" w:beforeAutospacing="0" w:after="40" w:afterAutospacing="0"/>
              <w:ind w:left="0" w:right="0"/>
              <w:rPr>
                <w:rFonts w:hint="eastAsia"/>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ind w:left="0" w:right="0"/>
              <w:rPr>
                <w:rFonts w:hint="eastAsia"/>
              </w:rPr>
            </w:pPr>
            <w:r>
              <w:rPr>
                <w:rFonts w:hint="eastAsia"/>
              </w:rPr>
              <w:t>已将环境管理体系要求融入到其各项业务过程中，包括：</w:t>
            </w:r>
          </w:p>
          <w:p>
            <w:pPr>
              <w:keepNext w:val="0"/>
              <w:keepLines w:val="0"/>
              <w:suppressLineNumbers w:val="0"/>
              <w:spacing w:before="40" w:beforeAutospacing="0" w:after="40" w:afterAutospacing="0"/>
              <w:ind w:left="0" w:right="0"/>
              <w:rPr>
                <w:rFonts w:hint="eastAsia"/>
              </w:rPr>
            </w:pPr>
            <w:r>
              <w:rPr>
                <w:rFonts w:hint="eastAsia"/>
                <w:lang w:eastAsia="zh-CN"/>
              </w:rPr>
              <w:sym w:font="Wingdings 2" w:char="00A3"/>
            </w:r>
            <w:r>
              <w:rPr>
                <w:rFonts w:hint="eastAsia"/>
              </w:rPr>
              <w:t xml:space="preserve">设计和开发 </w:t>
            </w:r>
            <w:r>
              <w:rPr>
                <w:rFonts w:hint="eastAsia"/>
                <w:lang w:eastAsia="zh-CN"/>
              </w:rPr>
              <w:t>□</w:t>
            </w:r>
            <w:r>
              <w:rPr>
                <w:rFonts w:hint="eastAsia"/>
              </w:rPr>
              <w:t xml:space="preserve">采购 ☑人力资源☑营销和市场  </w:t>
            </w:r>
            <w:r>
              <w:rPr>
                <w:rFonts w:hint="eastAsia"/>
                <w:lang w:eastAsia="zh-CN"/>
              </w:rPr>
              <w:sym w:font="Wingdings 2" w:char="0052"/>
            </w:r>
            <w:r>
              <w:rPr>
                <w:rFonts w:hint="eastAsia"/>
                <w:lang w:val="en-US" w:eastAsia="zh-CN"/>
              </w:rPr>
              <w:t>测绘</w:t>
            </w:r>
            <w:r>
              <w:rPr>
                <w:rFonts w:hint="eastAsia"/>
              </w:rPr>
              <w:t xml:space="preserve">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☑节约能源  ☑节约资源 </w:t>
            </w:r>
            <w:r>
              <w:rPr>
                <w:rFonts w:hint="eastAsia"/>
              </w:rPr>
              <w:sym w:font="Wingdings 2" w:char="00A3"/>
            </w:r>
            <w:r>
              <w:rPr>
                <w:rFonts w:hint="eastAsia"/>
              </w:rPr>
              <w:t xml:space="preserve">达标排放 ☑消防控制□危化品管理 □特种设备管理 </w:t>
            </w:r>
          </w:p>
          <w:p>
            <w:pPr>
              <w:keepNext w:val="0"/>
              <w:keepLines w:val="0"/>
              <w:suppressLineNumbers w:val="0"/>
              <w:spacing w:before="40" w:beforeAutospacing="0" w:after="40" w:afterAutospacing="0"/>
              <w:ind w:left="0" w:right="0"/>
              <w:rPr>
                <w:rFonts w:hint="eastAsia"/>
              </w:rPr>
            </w:pPr>
            <w:r>
              <w:rPr>
                <w:rFonts w:hint="eastAsia"/>
              </w:rPr>
              <w:t>□环评三同时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□危险废物处置 □消防检测 □生产/服务过程 □环保监测 □产品运输 □设备维修</w:t>
            </w:r>
          </w:p>
          <w:p>
            <w:pPr>
              <w:keepNext w:val="0"/>
              <w:keepLines w:val="0"/>
              <w:suppressLineNumbers w:val="0"/>
              <w:spacing w:before="40" w:beforeAutospacing="0" w:after="40" w:afterAutospacing="0"/>
              <w:ind w:left="0" w:right="0"/>
              <w:rPr>
                <w:rFonts w:hint="eastAsia"/>
              </w:rPr>
            </w:pPr>
            <w:r>
              <w:rPr>
                <w:rFonts w:hint="eastAsia"/>
              </w:rPr>
              <w:sym w:font="Wingdings 2" w:char="0052"/>
            </w: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825"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pacing w:before="0" w:beforeAutospacing="0" w:after="0" w:afterAutospacing="0"/>
              <w:ind w:left="0" w:right="0"/>
              <w:rPr>
                <w:rFonts w:hint="eastAsia"/>
              </w:rPr>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营造绿色环境、准守法律法规、提高环境意识；实现污染预防、推进节能降耗、达到持续改进。</w:t>
            </w:r>
          </w:p>
          <w:p>
            <w:pPr>
              <w:keepNext w:val="0"/>
              <w:keepLines w:val="0"/>
              <w:suppressLineNumbers w:val="0"/>
              <w:spacing w:before="0" w:beforeAutospacing="0" w:after="0" w:afterAutospacing="0"/>
              <w:ind w:left="0" w:right="0"/>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eastAsia="宋体"/>
                <w:lang w:eastAsia="zh-CN"/>
              </w:rPr>
            </w:pPr>
            <w:r>
              <w:rPr>
                <w:rFonts w:hint="eastAsia"/>
              </w:rPr>
              <w:t>EMS的主管部门是——</w:t>
            </w:r>
            <w:r>
              <w:rPr>
                <w:rFonts w:hint="eastAsia"/>
                <w:lang w:val="en-US" w:eastAsia="zh-CN"/>
              </w:rPr>
              <w:t>综合部</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825" w:type="dxa"/>
            <w:vAlign w:val="top"/>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查制定有《</w:t>
            </w:r>
            <w:r>
              <w:rPr>
                <w:rFonts w:hint="eastAsia" w:ascii="宋体" w:hAnsi="宋体" w:cs="宋体"/>
                <w:szCs w:val="21"/>
                <w:lang w:eastAsia="zh-CN"/>
              </w:rPr>
              <w:t>风险和机遇的应对措施控制程序》（QJ-CX-05-2020），</w:t>
            </w:r>
            <w:r>
              <w:rPr>
                <w:rFonts w:hint="eastAsia" w:ascii="宋体" w:hAnsi="宋体" w:cs="宋体"/>
                <w:szCs w:val="21"/>
                <w:lang w:val="en-US" w:eastAsia="zh-CN"/>
              </w:rPr>
              <w:t>提供有《风险和机遇评估分析表》，</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企业识别了如下分析：</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1、相关方风险：</w:t>
            </w:r>
            <w:r>
              <w:rPr>
                <w:rFonts w:hint="default" w:ascii="Calibri" w:hAnsi="Calibri" w:cs="Calibri"/>
                <w:szCs w:val="21"/>
                <w:lang w:eastAsia="zh-CN"/>
              </w:rPr>
              <w:t>①</w:t>
            </w:r>
            <w:r>
              <w:rPr>
                <w:rFonts w:hint="eastAsia" w:ascii="宋体" w:hAnsi="宋体" w:cs="宋体"/>
                <w:szCs w:val="21"/>
                <w:lang w:eastAsia="zh-CN"/>
              </w:rPr>
              <w:t>监管部门的监管力度：风险：监管部门监管力度的加大，如公司执行不规范，可能存在被查处的风险。机遇：行业生产环境的变化，给公司带来新的发展机遇。</w:t>
            </w:r>
            <w:r>
              <w:rPr>
                <w:rFonts w:hint="default" w:ascii="Calibri" w:hAnsi="Calibri" w:cs="Calibri"/>
                <w:szCs w:val="21"/>
                <w:lang w:eastAsia="zh-CN"/>
              </w:rPr>
              <w:t>②供应商的要求</w:t>
            </w:r>
            <w:r>
              <w:rPr>
                <w:rFonts w:hint="eastAsia" w:ascii="Calibri" w:hAnsi="Calibri" w:cs="Calibri"/>
                <w:szCs w:val="21"/>
                <w:lang w:eastAsia="zh-CN"/>
              </w:rPr>
              <w:t>：风险：原材料市场不稳定，希望签订的年度合同和保底价格，带来的采购和资金风险 。机遇：原材料可能会降低。</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2、技术风险：新领域、新设备、新工艺：风险：公司现有的工艺、设备如果比较落后，造成产品的成本较高，缺少市场竞争力。机遇：通过引进新的设备、工艺，提高公司的工艺水平，降低产品成本，提高公司的市场竞争</w:t>
            </w:r>
            <w:r>
              <w:rPr>
                <w:rFonts w:hint="eastAsia" w:ascii="宋体" w:hAnsi="宋体" w:cs="宋体"/>
                <w:szCs w:val="21"/>
                <w:lang w:val="en-US" w:eastAsia="zh-CN"/>
              </w:rPr>
              <w:t>力。</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3、市场风险：市场容量、竞争力、价格风险：风险：公司目前主要产品市场占有率和领先趋势已经比较高，但是产品市场容量毕竟有限，同时加上竞争对手的正在模仿公司的发展方式，对公司产品的竞争力和价格都产生比较大的压力，市场风险比较大。机遇：通过梳理公司产品，需找好的新的产品，同时促进公司内部的管理水平，保持质量领先，提高公司的竞争优势。</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4、管理风险：风险：目前公司管理流程基本覆盖了公司日常工作，但是流程执行力如果得不到保证，会对公司运行带来一定的风险。机遇：完善流程，提高执行力，可以提高公司的管理水平。</w:t>
            </w:r>
          </w:p>
          <w:p>
            <w:pPr>
              <w:pStyle w:val="14"/>
              <w:keepNext w:val="0"/>
              <w:keepLines w:val="0"/>
              <w:suppressLineNumbers w:val="0"/>
              <w:spacing w:beforeAutospacing="0" w:afterAutospacing="0"/>
              <w:ind w:left="0" w:leftChars="0" w:right="0" w:rightChars="0"/>
              <w:rPr>
                <w:rFonts w:hint="eastAsia" w:ascii="Times New Roman" w:hAnsi="Times New Roman" w:eastAsia="宋体" w:cs="Times New Roman"/>
                <w:bCs/>
                <w:spacing w:val="10"/>
                <w:kern w:val="2"/>
                <w:sz w:val="21"/>
                <w:szCs w:val="24"/>
                <w:lang w:val="en-US" w:eastAsia="zh-CN" w:bidi="ar-SA"/>
              </w:rPr>
            </w:pPr>
            <w:r>
              <w:rPr>
                <w:rFonts w:hint="eastAsia" w:ascii="宋体" w:hAnsi="宋体" w:cs="宋体"/>
                <w:szCs w:val="21"/>
                <w:lang w:eastAsia="zh-CN"/>
              </w:rPr>
              <w:t>风险评估结论：对于以上涉及到的主要风险，一旦发生，均可能对公司的发展造成巨大损失，所以我们应时刻监视并评价相关环境因素，尽可能的规避风险或降低发生概率。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pacing w:before="0" w:beforeAutospacing="0" w:after="0" w:afterAutospacing="0"/>
              <w:ind w:left="0" w:right="0"/>
              <w:rPr>
                <w:rFonts w:hint="eastAsia"/>
              </w:rPr>
            </w:pPr>
            <w:r>
              <w:rPr>
                <w:rFonts w:hint="eastAsia"/>
              </w:rPr>
              <w:t xml:space="preserve">、异常状况和可合理预见的紧急情况。 </w:t>
            </w:r>
          </w:p>
          <w:p>
            <w:pPr>
              <w:keepNext w:val="0"/>
              <w:keepLines w:val="0"/>
              <w:suppressLineNumbers w:val="0"/>
              <w:spacing w:before="0" w:beforeAutospacing="0" w:after="0" w:afterAutospacing="0"/>
              <w:ind w:left="0" w:right="0"/>
              <w:rPr>
                <w:rFonts w:hint="eastAsia"/>
              </w:rPr>
            </w:pPr>
            <w:r>
              <w:rPr>
                <w:rFonts w:hint="eastAsia"/>
              </w:rPr>
              <w:t>制订了文件化的评价重要环境因素的准则，重要环境因素已识别，且对它们的重要性和对环境的影响被定期评审和更新。</w:t>
            </w:r>
          </w:p>
          <w:p>
            <w:pPr>
              <w:keepNext w:val="0"/>
              <w:keepLines w:val="0"/>
              <w:suppressLineNumbers w:val="0"/>
              <w:spacing w:before="0" w:beforeAutospacing="0" w:after="0" w:afterAutospacing="0"/>
              <w:ind w:left="0" w:right="0"/>
              <w:rPr>
                <w:rFonts w:hint="eastAsia"/>
              </w:rPr>
            </w:pPr>
            <w:r>
              <w:rPr>
                <w:rFonts w:hint="eastAsia"/>
              </w:rPr>
              <w:t>重要环境因素包括(必要时，按每个场所来描述):（不必全选）</w:t>
            </w:r>
          </w:p>
          <w:p>
            <w:pPr>
              <w:keepNext w:val="0"/>
              <w:keepLines w:val="0"/>
              <w:suppressLineNumbers w:val="0"/>
              <w:spacing w:before="40" w:beforeAutospacing="0" w:after="40" w:afterAutospacing="0"/>
              <w:ind w:left="0" w:right="0"/>
              <w:rPr>
                <w:rFonts w:hint="eastAsia"/>
                <w:highlight w:val="cyan"/>
              </w:rPr>
            </w:pPr>
            <w:r>
              <w:rPr>
                <w:rFonts w:hint="eastAsia"/>
              </w:rPr>
              <w:t xml:space="preserve">☑能源消耗  ☑资源消耗 ☑废水排放  □废气排放 </w:t>
            </w:r>
            <w:r>
              <w:rPr>
                <w:rFonts w:hint="eastAsia"/>
              </w:rPr>
              <w:sym w:font="Wingdings 2" w:char="00A3"/>
            </w:r>
            <w:r>
              <w:rPr>
                <w:rFonts w:hint="eastAsia"/>
              </w:rPr>
              <w:t xml:space="preserve">粉尘排放  □危废排放 </w:t>
            </w:r>
            <w:r>
              <w:rPr>
                <w:rFonts w:hint="eastAsia"/>
                <w:lang w:eastAsia="zh-CN"/>
              </w:rPr>
              <w:t>□</w:t>
            </w:r>
            <w:r>
              <w:rPr>
                <w:rFonts w:hint="eastAsia"/>
              </w:rPr>
              <w:t>噪声排放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组织定期确定并获取了与其环境因素有关的文件化的合规义务； 将这些合规义务应用于组织； 在建立、实施、保持和持续改进其环境管理体系时必须考虑这些合规义务。</w:t>
            </w:r>
          </w:p>
          <w:p>
            <w:pPr>
              <w:keepNext w:val="0"/>
              <w:keepLines w:val="0"/>
              <w:suppressLineNumbers w:val="0"/>
              <w:spacing w:before="0" w:beforeAutospacing="0" w:after="0" w:afterAutospacing="0"/>
              <w:ind w:left="0" w:right="0"/>
              <w:rPr>
                <w:rFonts w:hint="eastAsia"/>
              </w:rPr>
            </w:pPr>
            <w:r>
              <w:rPr>
                <w:rFonts w:hint="eastAsia"/>
              </w:rPr>
              <w:t>组织提供了下列许可和授权(必要时，按每个场所来描述):</w:t>
            </w:r>
          </w:p>
          <w:p>
            <w:pPr>
              <w:keepNext w:val="0"/>
              <w:keepLines w:val="0"/>
              <w:suppressLineNumbers w:val="0"/>
              <w:spacing w:before="0" w:beforeAutospacing="0" w:after="0" w:afterAutospacing="0"/>
              <w:ind w:left="0" w:right="0"/>
              <w:rPr>
                <w:rFonts w:hint="eastAsia"/>
              </w:rPr>
            </w:pPr>
            <w:r>
              <w:rPr>
                <w:rFonts w:hint="eastAsia"/>
              </w:rPr>
              <w:t xml:space="preserve">□安全生产许可证编号：               </w:t>
            </w:r>
          </w:p>
          <w:p>
            <w:pPr>
              <w:keepNext w:val="0"/>
              <w:keepLines w:val="0"/>
              <w:suppressLineNumbers w:val="0"/>
              <w:spacing w:before="0" w:beforeAutospacing="0" w:after="0" w:afterAutospacing="0"/>
              <w:ind w:left="0" w:right="0"/>
              <w:rPr>
                <w:rFonts w:hint="eastAsia"/>
              </w:rPr>
            </w:pPr>
            <w:r>
              <w:rPr>
                <w:rFonts w:hint="eastAsia"/>
              </w:rPr>
              <w:t xml:space="preserve">□排污许可证编号： </w:t>
            </w:r>
          </w:p>
          <w:p>
            <w:pPr>
              <w:keepNext w:val="0"/>
              <w:keepLines w:val="0"/>
              <w:suppressLineNumbers w:val="0"/>
              <w:spacing w:before="0" w:beforeAutospacing="0" w:after="0" w:afterAutospacing="0"/>
              <w:ind w:left="0" w:right="0"/>
              <w:rPr>
                <w:rFonts w:hint="eastAsia"/>
              </w:rPr>
            </w:pPr>
            <w:r>
              <w:rPr>
                <w:rFonts w:hint="eastAsia"/>
              </w:rPr>
              <w:t xml:space="preserve">□环境影响登记表日期：  </w:t>
            </w:r>
          </w:p>
          <w:p>
            <w:pPr>
              <w:keepNext w:val="0"/>
              <w:keepLines w:val="0"/>
              <w:suppressLineNumbers w:val="0"/>
              <w:spacing w:before="0" w:beforeAutospacing="0" w:after="0" w:afterAutospacing="0"/>
              <w:ind w:left="0" w:right="0"/>
              <w:rPr>
                <w:rFonts w:hint="eastAsia"/>
              </w:rPr>
            </w:pPr>
            <w:r>
              <w:rPr>
                <w:rFonts w:hint="eastAsia"/>
              </w:rPr>
              <w:t xml:space="preserve">□环境影响报告表日期： </w:t>
            </w:r>
          </w:p>
          <w:p>
            <w:pPr>
              <w:keepNext w:val="0"/>
              <w:keepLines w:val="0"/>
              <w:suppressLineNumbers w:val="0"/>
              <w:spacing w:before="0" w:beforeAutospacing="0" w:after="0" w:afterAutospacing="0"/>
              <w:ind w:left="0" w:right="0"/>
              <w:rPr>
                <w:rFonts w:hint="eastAsia"/>
              </w:rPr>
            </w:pPr>
            <w:r>
              <w:rPr>
                <w:rFonts w:hint="eastAsia"/>
              </w:rPr>
              <w:t>□环境影响报告书日期：</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w:t>
            </w:r>
            <w:r>
              <w:rPr>
                <w:rFonts w:hint="eastAsia"/>
                <w:szCs w:val="18"/>
              </w:rPr>
              <w:t>环评验收报告</w:t>
            </w:r>
            <w:r>
              <w:rPr>
                <w:rFonts w:hint="eastAsia"/>
                <w:color w:val="000000"/>
                <w:szCs w:val="18"/>
              </w:rPr>
              <w:t>》编号：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000000"/>
              </w:rPr>
            </w:pPr>
            <w:r>
              <w:rPr>
                <w:rFonts w:hint="eastAsia"/>
                <w:color w:val="000000"/>
              </w:rPr>
              <w:t>包括：</w:t>
            </w:r>
            <w:r>
              <w:rPr>
                <w:rFonts w:hint="eastAsia"/>
                <w:color w:val="000000"/>
              </w:rPr>
              <w:sym w:font="Wingdings" w:char="00FE"/>
            </w:r>
            <w:r>
              <w:rPr>
                <w:rFonts w:hint="eastAsia"/>
                <w:color w:val="000000"/>
              </w:rPr>
              <w:t xml:space="preserve">生活污水   </w:t>
            </w:r>
            <w:r>
              <w:rPr>
                <w:rFonts w:hint="eastAsia"/>
                <w:color w:val="000000"/>
              </w:rPr>
              <w:sym w:font="Wingdings" w:char="00A8"/>
            </w:r>
            <w:r>
              <w:rPr>
                <w:rFonts w:hint="eastAsia"/>
                <w:color w:val="000000"/>
              </w:rPr>
              <w:t xml:space="preserve">工业废水    </w:t>
            </w:r>
            <w:r>
              <w:rPr>
                <w:rFonts w:hint="eastAsia"/>
                <w:color w:val="000000"/>
              </w:rPr>
              <w:sym w:font="Wingdings" w:char="00A8"/>
            </w:r>
            <w:r>
              <w:rPr>
                <w:rFonts w:hint="eastAsia"/>
                <w:color w:val="000000"/>
              </w:rPr>
              <w:t xml:space="preserve">废气   </w:t>
            </w:r>
            <w:r>
              <w:rPr>
                <w:rFonts w:hint="eastAsia"/>
                <w:color w:val="000000"/>
              </w:rPr>
              <w:sym w:font="Wingdings" w:char="00A8"/>
            </w:r>
            <w:r>
              <w:rPr>
                <w:rFonts w:hint="eastAsia"/>
                <w:color w:val="000000"/>
              </w:rPr>
              <w:t xml:space="preserve">粉尘   </w:t>
            </w:r>
            <w:r>
              <w:rPr>
                <w:rFonts w:hint="eastAsia"/>
                <w:color w:val="000000"/>
              </w:rPr>
              <w:sym w:font="Wingdings" w:char="00A8"/>
            </w:r>
            <w:r>
              <w:rPr>
                <w:rFonts w:hint="eastAsia"/>
                <w:color w:val="000000"/>
              </w:rPr>
              <w:t xml:space="preserve">厂界噪声   </w:t>
            </w:r>
            <w:r>
              <w:rPr>
                <w:rFonts w:hint="eastAsia"/>
                <w:color w:val="000000"/>
              </w:rPr>
              <w:sym w:font="Wingdings" w:char="00A8"/>
            </w:r>
            <w:r>
              <w:rPr>
                <w:rFonts w:hint="eastAsia"/>
                <w:color w:val="000000"/>
              </w:rPr>
              <w:t>其他——</w:t>
            </w:r>
          </w:p>
          <w:p>
            <w:pPr>
              <w:keepNext w:val="0"/>
              <w:keepLines w:val="0"/>
              <w:suppressLineNumbers w:val="0"/>
              <w:spacing w:before="0" w:beforeAutospacing="0" w:after="0" w:afterAutospacing="0"/>
              <w:ind w:left="0" w:right="0"/>
              <w:rPr>
                <w:rFonts w:hint="eastAsia"/>
                <w:color w:val="000000"/>
                <w:szCs w:val="18"/>
                <w:u w:val="single"/>
              </w:rPr>
            </w:pP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color w:val="000000"/>
                <w:szCs w:val="18"/>
                <w:u w:val="single"/>
              </w:rPr>
            </w:pPr>
            <w:r>
              <w:rPr>
                <w:rFonts w:hint="eastAsia"/>
                <w:lang w:eastAsia="zh-CN"/>
              </w:rPr>
              <w:t>□</w:t>
            </w:r>
            <w:r>
              <w:rPr>
                <w:rFonts w:hint="eastAsia"/>
              </w:rPr>
              <w:t>消防验收/备案证明日期：</w:t>
            </w:r>
            <w:r>
              <w:rPr>
                <w:rFonts w:hint="eastAsia"/>
                <w:color w:val="000000"/>
                <w:szCs w:val="18"/>
              </w:rPr>
              <w:t>第三方《建筑消防监测报告》编号：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highlight w:val="cyan"/>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第三方《电气防火检测报告》编号：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color w:val="000000"/>
                <w:szCs w:val="18"/>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第三方《防雷防静电检测报告》编号：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监测机构名称：</w:t>
            </w:r>
            <w:r>
              <w:rPr>
                <w:rFonts w:hint="eastAsia"/>
                <w:color w:val="000000"/>
                <w:szCs w:val="18"/>
                <w:u w:val="single"/>
              </w:rPr>
              <w:t xml:space="preserve">             ，    结论：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组织策划并采取措施管理其重要环境因素、合规义务和识别的风险和机遇； </w:t>
            </w:r>
          </w:p>
          <w:p>
            <w:pPr>
              <w:keepNext w:val="0"/>
              <w:keepLines w:val="0"/>
              <w:suppressLineNumbers w:val="0"/>
              <w:spacing w:before="0" w:beforeAutospacing="0" w:after="0" w:afterAutospacing="0"/>
              <w:ind w:left="0" w:right="0"/>
              <w:rPr>
                <w:rFonts w:hint="eastAsia"/>
              </w:rPr>
            </w:pPr>
            <w:r>
              <w:rPr>
                <w:rFonts w:hint="eastAsia"/>
              </w:rPr>
              <w:t xml:space="preserve">□污水处理  □除尘设备 □设备降噪  □危废合法处置 □使用节能设备  □危化品控制 </w:t>
            </w:r>
          </w:p>
          <w:p>
            <w:pPr>
              <w:keepNext w:val="0"/>
              <w:keepLines w:val="0"/>
              <w:suppressLineNumbers w:val="0"/>
              <w:spacing w:before="0" w:beforeAutospacing="0" w:after="0" w:afterAutospacing="0"/>
              <w:ind w:left="0" w:right="0"/>
              <w:rPr>
                <w:rFonts w:hint="eastAsia"/>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环境总目标实现情况的评价，及其控制措施是：</w:t>
            </w:r>
          </w:p>
          <w:tbl>
            <w:tblPr>
              <w:tblStyle w:val="10"/>
              <w:tblpPr w:leftFromText="180" w:rightFromText="180" w:vertAnchor="text" w:horzAnchor="page" w:tblpX="210" w:tblpY="215"/>
              <w:tblOverlap w:val="never"/>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6"/>
              <w:gridCol w:w="831"/>
              <w:gridCol w:w="2192"/>
              <w:gridCol w:w="935"/>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1193" w:type="pct"/>
                  <w:noWrap w:val="0"/>
                  <w:vAlign w:val="center"/>
                </w:tcPr>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目 标 值</w:t>
                  </w:r>
                </w:p>
              </w:tc>
              <w:tc>
                <w:tcPr>
                  <w:tcW w:w="494" w:type="pct"/>
                  <w:noWrap w:val="0"/>
                  <w:vAlign w:val="center"/>
                </w:tcPr>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量化</w:t>
                  </w:r>
                </w:p>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指标</w:t>
                  </w:r>
                </w:p>
              </w:tc>
              <w:tc>
                <w:tcPr>
                  <w:tcW w:w="1303" w:type="pct"/>
                  <w:noWrap w:val="0"/>
                  <w:vAlign w:val="center"/>
                </w:tcPr>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测量方法</w:t>
                  </w:r>
                </w:p>
              </w:tc>
              <w:tc>
                <w:tcPr>
                  <w:tcW w:w="556" w:type="pct"/>
                  <w:noWrap w:val="0"/>
                  <w:vAlign w:val="center"/>
                </w:tcPr>
                <w:p>
                  <w:pPr>
                    <w:keepNext w:val="0"/>
                    <w:keepLines w:val="0"/>
                    <w:suppressLineNumbers w:val="0"/>
                    <w:spacing w:before="0" w:beforeAutospacing="0" w:after="0" w:afterAutospacing="0" w:line="360" w:lineRule="exact"/>
                    <w:ind w:left="0" w:right="0"/>
                    <w:jc w:val="center"/>
                    <w:rPr>
                      <w:rFonts w:hint="default"/>
                      <w:b/>
                      <w:color w:val="auto"/>
                      <w:sz w:val="24"/>
                      <w:lang w:val="en-US" w:eastAsia="zh-CN"/>
                    </w:rPr>
                  </w:pPr>
                  <w:r>
                    <w:rPr>
                      <w:rFonts w:hint="eastAsia"/>
                      <w:b/>
                      <w:color w:val="auto"/>
                      <w:sz w:val="24"/>
                      <w:lang w:val="en-US" w:eastAsia="zh-CN"/>
                    </w:rPr>
                    <w:t>频次</w:t>
                  </w:r>
                </w:p>
              </w:tc>
              <w:tc>
                <w:tcPr>
                  <w:tcW w:w="1451"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b/>
                      <w:color w:val="auto"/>
                      <w:sz w:val="24"/>
                      <w:lang w:val="en-US" w:eastAsia="zh-CN"/>
                    </w:rPr>
                  </w:pPr>
                  <w:r>
                    <w:rPr>
                      <w:rFonts w:hint="eastAsia"/>
                      <w:b/>
                      <w:color w:val="auto"/>
                      <w:sz w:val="24"/>
                      <w:lang w:val="en-US" w:eastAsia="zh-CN"/>
                    </w:rPr>
                    <w:t>2020年11月-2021年3月完成情况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193"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pacing w:val="-20"/>
                      <w:sz w:val="18"/>
                      <w:szCs w:val="18"/>
                    </w:rPr>
                  </w:pPr>
                  <w:r>
                    <w:rPr>
                      <w:rFonts w:hint="eastAsia" w:ascii="宋体" w:hAnsi="宋体"/>
                      <w:color w:val="auto"/>
                      <w:sz w:val="18"/>
                      <w:szCs w:val="18"/>
                    </w:rPr>
                    <w:t>顾客满意度</w:t>
                  </w:r>
                </w:p>
              </w:tc>
              <w:tc>
                <w:tcPr>
                  <w:tcW w:w="494"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rPr>
                      <w:rFonts w:hint="default" w:ascii="宋体" w:hAnsi="宋体" w:eastAsia="宋体"/>
                      <w:color w:val="auto"/>
                      <w:sz w:val="18"/>
                      <w:szCs w:val="18"/>
                      <w:lang w:val="en-US" w:eastAsia="zh-CN"/>
                    </w:rPr>
                  </w:pPr>
                  <w:r>
                    <w:rPr>
                      <w:rFonts w:hint="eastAsia" w:ascii="宋体" w:hAnsi="宋体"/>
                      <w:color w:val="auto"/>
                      <w:sz w:val="18"/>
                      <w:szCs w:val="18"/>
                    </w:rPr>
                    <w:t>≥9</w:t>
                  </w:r>
                  <w:r>
                    <w:rPr>
                      <w:rFonts w:hint="eastAsia" w:ascii="宋体" w:hAnsi="宋体"/>
                      <w:color w:val="auto"/>
                      <w:sz w:val="18"/>
                      <w:szCs w:val="18"/>
                      <w:lang w:val="en-US" w:eastAsia="zh-CN"/>
                    </w:rPr>
                    <w:t>5</w:t>
                  </w:r>
                  <w:r>
                    <w:rPr>
                      <w:rFonts w:hint="eastAsia" w:ascii="宋体" w:hAnsi="宋体"/>
                      <w:bCs/>
                      <w:color w:val="auto"/>
                      <w:sz w:val="18"/>
                      <w:szCs w:val="18"/>
                    </w:rPr>
                    <w:t>分</w:t>
                  </w:r>
                </w:p>
              </w:tc>
              <w:tc>
                <w:tcPr>
                  <w:tcW w:w="1303" w:type="pct"/>
                  <w:noWrap w:val="0"/>
                  <w:vAlign w:val="center"/>
                </w:tcPr>
                <w:p>
                  <w:pPr>
                    <w:keepNext w:val="0"/>
                    <w:keepLines w:val="0"/>
                    <w:suppressLineNumbers w:val="0"/>
                    <w:spacing w:before="0" w:beforeAutospacing="0" w:after="0" w:afterAutospacing="0" w:line="360" w:lineRule="exact"/>
                    <w:ind w:left="168" w:leftChars="0" w:right="0" w:hanging="168" w:hangingChars="100"/>
                    <w:jc w:val="center"/>
                    <w:rPr>
                      <w:rFonts w:hint="eastAsia"/>
                      <w:color w:val="auto"/>
                      <w:spacing w:val="-6"/>
                      <w:sz w:val="18"/>
                      <w:szCs w:val="18"/>
                    </w:rPr>
                  </w:pPr>
                  <w:r>
                    <w:rPr>
                      <w:rFonts w:hint="eastAsia"/>
                      <w:color w:val="auto"/>
                      <w:spacing w:val="-6"/>
                      <w:sz w:val="18"/>
                      <w:szCs w:val="18"/>
                      <w:lang w:val="en-US" w:eastAsia="zh-CN"/>
                    </w:rPr>
                    <w:t>调查各项得分总和</w:t>
                  </w:r>
                </w:p>
              </w:tc>
              <w:tc>
                <w:tcPr>
                  <w:tcW w:w="556"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eastAsia="宋体"/>
                      <w:color w:val="auto"/>
                      <w:sz w:val="18"/>
                      <w:szCs w:val="18"/>
                      <w:lang w:val="en-US" w:eastAsia="zh-CN"/>
                    </w:rPr>
                    <w:t>年度</w:t>
                  </w:r>
                </w:p>
              </w:tc>
              <w:tc>
                <w:tcPr>
                  <w:tcW w:w="1451"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color w:val="auto"/>
                      <w:sz w:val="18"/>
                      <w:szCs w:val="18"/>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93"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z w:val="18"/>
                      <w:szCs w:val="18"/>
                    </w:rPr>
                  </w:pPr>
                  <w:r>
                    <w:rPr>
                      <w:rFonts w:hint="eastAsia" w:ascii="宋体" w:hAnsi="宋体"/>
                      <w:color w:val="auto"/>
                      <w:sz w:val="18"/>
                      <w:szCs w:val="18"/>
                    </w:rPr>
                    <w:t>及时交付率为≥9</w:t>
                  </w:r>
                  <w:r>
                    <w:rPr>
                      <w:rFonts w:hint="eastAsia" w:ascii="宋体" w:hAnsi="宋体"/>
                      <w:color w:val="auto"/>
                      <w:sz w:val="18"/>
                      <w:szCs w:val="18"/>
                      <w:lang w:val="en-US" w:eastAsia="zh-CN"/>
                    </w:rPr>
                    <w:t>8</w:t>
                  </w:r>
                  <w:r>
                    <w:rPr>
                      <w:rFonts w:hint="eastAsia" w:ascii="宋体" w:hAnsi="宋体"/>
                      <w:color w:val="auto"/>
                      <w:sz w:val="18"/>
                      <w:szCs w:val="18"/>
                    </w:rPr>
                    <w:t>%</w:t>
                  </w:r>
                </w:p>
              </w:tc>
              <w:tc>
                <w:tcPr>
                  <w:tcW w:w="494"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rPr>
                      <w:rFonts w:hint="eastAsia" w:ascii="宋体" w:hAnsi="宋体"/>
                      <w:color w:val="auto"/>
                      <w:sz w:val="18"/>
                      <w:szCs w:val="18"/>
                    </w:rPr>
                  </w:pPr>
                  <w:r>
                    <w:rPr>
                      <w:rFonts w:hint="default" w:eastAsia="宋体"/>
                      <w:color w:val="auto"/>
                      <w:spacing w:val="-6"/>
                      <w:sz w:val="18"/>
                      <w:szCs w:val="18"/>
                      <w:lang w:val="en-US" w:eastAsia="zh-CN"/>
                    </w:rPr>
                    <w:t>100％</w:t>
                  </w:r>
                </w:p>
              </w:tc>
              <w:tc>
                <w:tcPr>
                  <w:tcW w:w="1303" w:type="pct"/>
                  <w:noWrap w:val="0"/>
                  <w:vAlign w:val="center"/>
                </w:tcPr>
                <w:p>
                  <w:pPr>
                    <w:keepNext w:val="0"/>
                    <w:keepLines w:val="0"/>
                    <w:suppressLineNumbers w:val="0"/>
                    <w:spacing w:before="0" w:beforeAutospacing="0" w:after="0" w:afterAutospacing="0" w:line="360" w:lineRule="exact"/>
                    <w:ind w:left="168" w:leftChars="0" w:right="0" w:hanging="168" w:hangingChars="100"/>
                    <w:jc w:val="center"/>
                    <w:rPr>
                      <w:rFonts w:hint="default" w:eastAsia="宋体"/>
                      <w:color w:val="auto"/>
                      <w:spacing w:val="-6"/>
                      <w:sz w:val="18"/>
                      <w:szCs w:val="18"/>
                      <w:lang w:val="en-US" w:eastAsia="zh-CN"/>
                    </w:rPr>
                  </w:pPr>
                  <w:r>
                    <w:rPr>
                      <w:rFonts w:hint="default" w:eastAsia="宋体"/>
                      <w:color w:val="auto"/>
                      <w:spacing w:val="-6"/>
                      <w:sz w:val="18"/>
                      <w:szCs w:val="18"/>
                      <w:lang w:val="en-US" w:eastAsia="zh-CN"/>
                    </w:rPr>
                    <w:t>交付产品合格数/产品交付总数*100％</w:t>
                  </w:r>
                </w:p>
              </w:tc>
              <w:tc>
                <w:tcPr>
                  <w:tcW w:w="556" w:type="pct"/>
                  <w:noWrap w:val="0"/>
                  <w:vAlign w:val="center"/>
                </w:tcPr>
                <w:p>
                  <w:pPr>
                    <w:keepNext w:val="0"/>
                    <w:keepLines w:val="0"/>
                    <w:suppressLineNumbers w:val="0"/>
                    <w:spacing w:before="0" w:beforeAutospacing="0" w:after="0" w:afterAutospacing="0" w:line="360" w:lineRule="exact"/>
                    <w:ind w:left="0" w:right="0"/>
                    <w:jc w:val="center"/>
                    <w:rPr>
                      <w:rFonts w:hint="eastAsia" w:eastAsia="宋体"/>
                      <w:color w:val="auto"/>
                      <w:sz w:val="18"/>
                      <w:szCs w:val="18"/>
                      <w:lang w:val="en-US" w:eastAsia="zh-CN"/>
                    </w:rPr>
                  </w:pPr>
                  <w:r>
                    <w:rPr>
                      <w:rFonts w:hint="eastAsia"/>
                      <w:color w:val="auto"/>
                      <w:sz w:val="18"/>
                      <w:szCs w:val="18"/>
                      <w:lang w:val="en-US" w:eastAsia="zh-CN"/>
                    </w:rPr>
                    <w:t>每月</w:t>
                  </w:r>
                </w:p>
              </w:tc>
              <w:tc>
                <w:tcPr>
                  <w:tcW w:w="1451"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eastAsia="宋体"/>
                      <w:color w:val="auto"/>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93"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z w:val="18"/>
                      <w:szCs w:val="18"/>
                    </w:rPr>
                  </w:pPr>
                  <w:r>
                    <w:rPr>
                      <w:rFonts w:hint="eastAsia" w:ascii="宋体" w:hAnsi="宋体"/>
                      <w:color w:val="auto"/>
                      <w:sz w:val="18"/>
                      <w:szCs w:val="18"/>
                    </w:rPr>
                    <w:t>固体废弃物分类回收，100%合理处置</w:t>
                  </w:r>
                </w:p>
              </w:tc>
              <w:tc>
                <w:tcPr>
                  <w:tcW w:w="494"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rPr>
                      <w:rFonts w:hint="eastAsia" w:ascii="宋体" w:hAnsi="宋体"/>
                      <w:color w:val="auto"/>
                      <w:sz w:val="18"/>
                      <w:szCs w:val="18"/>
                    </w:rPr>
                  </w:pPr>
                  <w:r>
                    <w:rPr>
                      <w:rFonts w:hint="eastAsia" w:ascii="宋体" w:hAnsi="宋体"/>
                      <w:color w:val="auto"/>
                      <w:sz w:val="18"/>
                      <w:szCs w:val="18"/>
                    </w:rPr>
                    <w:t xml:space="preserve">  100％</w:t>
                  </w:r>
                </w:p>
              </w:tc>
              <w:tc>
                <w:tcPr>
                  <w:tcW w:w="1303" w:type="pct"/>
                  <w:noWrap w:val="0"/>
                  <w:vAlign w:val="center"/>
                </w:tcPr>
                <w:p>
                  <w:pPr>
                    <w:keepNext w:val="0"/>
                    <w:keepLines w:val="0"/>
                    <w:suppressLineNumbers w:val="0"/>
                    <w:spacing w:before="0" w:beforeAutospacing="0" w:after="0" w:afterAutospacing="0" w:line="360" w:lineRule="exact"/>
                    <w:ind w:left="168" w:leftChars="0" w:right="0" w:hanging="168" w:hangingChars="100"/>
                    <w:jc w:val="center"/>
                    <w:rPr>
                      <w:rFonts w:hint="eastAsia" w:eastAsia="宋体"/>
                      <w:color w:val="auto"/>
                      <w:spacing w:val="-6"/>
                      <w:sz w:val="18"/>
                      <w:szCs w:val="18"/>
                      <w:lang w:val="en-US" w:eastAsia="zh-CN"/>
                    </w:rPr>
                  </w:pPr>
                  <w:r>
                    <w:rPr>
                      <w:rFonts w:hint="eastAsia"/>
                      <w:spacing w:val="-6"/>
                      <w:sz w:val="18"/>
                      <w:szCs w:val="18"/>
                    </w:rPr>
                    <w:t>处置数/固废数×100%</w:t>
                  </w:r>
                </w:p>
              </w:tc>
              <w:tc>
                <w:tcPr>
                  <w:tcW w:w="556"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color w:val="auto"/>
                      <w:sz w:val="18"/>
                      <w:szCs w:val="18"/>
                      <w:lang w:val="en-US" w:eastAsia="zh-CN"/>
                    </w:rPr>
                    <w:t>每月</w:t>
                  </w:r>
                </w:p>
              </w:tc>
              <w:tc>
                <w:tcPr>
                  <w:tcW w:w="1451"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ascii="宋体" w:hAnsi="宋体"/>
                      <w:color w:val="auto"/>
                      <w:spacing w:val="-2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93"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z w:val="18"/>
                      <w:szCs w:val="18"/>
                    </w:rPr>
                  </w:pPr>
                  <w:r>
                    <w:rPr>
                      <w:rFonts w:hint="eastAsia" w:ascii="宋体" w:hAnsi="宋体"/>
                      <w:color w:val="auto"/>
                      <w:sz w:val="18"/>
                      <w:szCs w:val="18"/>
                    </w:rPr>
                    <w:t>火灾</w:t>
                  </w:r>
                  <w:r>
                    <w:rPr>
                      <w:rFonts w:hint="eastAsia" w:ascii="宋体" w:hAnsi="宋体" w:eastAsia="宋体"/>
                      <w:color w:val="auto"/>
                      <w:sz w:val="18"/>
                      <w:szCs w:val="18"/>
                      <w:lang w:eastAsia="zh-CN"/>
                    </w:rPr>
                    <w:t>、</w:t>
                  </w:r>
                  <w:r>
                    <w:rPr>
                      <w:rFonts w:hint="eastAsia" w:ascii="宋体" w:hAnsi="宋体"/>
                      <w:color w:val="auto"/>
                      <w:sz w:val="18"/>
                      <w:szCs w:val="18"/>
                    </w:rPr>
                    <w:t>触电</w:t>
                  </w:r>
                  <w:r>
                    <w:rPr>
                      <w:rFonts w:hint="eastAsia" w:ascii="宋体" w:hAnsi="宋体" w:eastAsia="宋体"/>
                      <w:color w:val="auto"/>
                      <w:sz w:val="18"/>
                      <w:szCs w:val="18"/>
                      <w:lang w:val="en-US" w:eastAsia="zh-CN"/>
                    </w:rPr>
                    <w:t>伤害</w:t>
                  </w:r>
                  <w:r>
                    <w:rPr>
                      <w:rFonts w:hint="eastAsia" w:ascii="宋体" w:hAnsi="宋体"/>
                      <w:color w:val="auto"/>
                      <w:sz w:val="18"/>
                      <w:szCs w:val="18"/>
                    </w:rPr>
                    <w:t>发生</w:t>
                  </w:r>
                  <w:r>
                    <w:rPr>
                      <w:rFonts w:hint="eastAsia" w:ascii="宋体" w:hAnsi="宋体" w:eastAsia="宋体"/>
                      <w:color w:val="auto"/>
                      <w:sz w:val="18"/>
                      <w:szCs w:val="18"/>
                      <w:lang w:val="en-US" w:eastAsia="zh-CN"/>
                    </w:rPr>
                    <w:t>次数</w:t>
                  </w:r>
                </w:p>
              </w:tc>
              <w:tc>
                <w:tcPr>
                  <w:tcW w:w="494"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rPr>
                      <w:rFonts w:hint="eastAsia" w:ascii="宋体" w:hAnsi="宋体"/>
                      <w:color w:val="auto"/>
                      <w:sz w:val="18"/>
                      <w:szCs w:val="18"/>
                    </w:rPr>
                  </w:pPr>
                  <w:r>
                    <w:rPr>
                      <w:rFonts w:hint="eastAsia" w:ascii="宋体" w:hAnsi="宋体" w:eastAsia="宋体"/>
                      <w:color w:val="auto"/>
                      <w:sz w:val="18"/>
                      <w:szCs w:val="18"/>
                      <w:lang w:val="en-US" w:eastAsia="zh-CN"/>
                    </w:rPr>
                    <w:t>0</w:t>
                  </w:r>
                </w:p>
              </w:tc>
              <w:tc>
                <w:tcPr>
                  <w:tcW w:w="1303" w:type="pct"/>
                  <w:noWrap w:val="0"/>
                  <w:vAlign w:val="center"/>
                </w:tcPr>
                <w:p>
                  <w:pPr>
                    <w:keepNext w:val="0"/>
                    <w:keepLines w:val="0"/>
                    <w:suppressLineNumbers w:val="0"/>
                    <w:spacing w:before="0" w:beforeAutospacing="0" w:after="0" w:afterAutospacing="0" w:line="360" w:lineRule="exact"/>
                    <w:ind w:left="168" w:leftChars="0" w:right="0" w:hanging="168" w:hangingChars="100"/>
                    <w:jc w:val="center"/>
                    <w:rPr>
                      <w:rFonts w:hint="eastAsia"/>
                      <w:spacing w:val="-6"/>
                      <w:sz w:val="18"/>
                      <w:szCs w:val="18"/>
                    </w:rPr>
                  </w:pPr>
                  <w:r>
                    <w:rPr>
                      <w:rFonts w:hint="eastAsia"/>
                      <w:spacing w:val="-6"/>
                      <w:sz w:val="18"/>
                      <w:szCs w:val="18"/>
                    </w:rPr>
                    <w:t>数据统计分析</w:t>
                  </w:r>
                </w:p>
              </w:tc>
              <w:tc>
                <w:tcPr>
                  <w:tcW w:w="556" w:type="pct"/>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color w:val="auto"/>
                      <w:spacing w:val="-20"/>
                      <w:sz w:val="18"/>
                      <w:szCs w:val="18"/>
                      <w:lang w:val="en-US" w:eastAsia="zh-CN"/>
                    </w:rPr>
                  </w:pPr>
                  <w:r>
                    <w:rPr>
                      <w:rFonts w:hint="eastAsia"/>
                      <w:color w:val="auto"/>
                      <w:sz w:val="18"/>
                      <w:szCs w:val="18"/>
                      <w:lang w:val="en-US" w:eastAsia="zh-CN"/>
                    </w:rPr>
                    <w:t>每月</w:t>
                  </w:r>
                </w:p>
              </w:tc>
              <w:tc>
                <w:tcPr>
                  <w:tcW w:w="1451" w:type="pct"/>
                  <w:noWrap w:val="0"/>
                  <w:vAlign w:val="center"/>
                </w:tcPr>
                <w:p>
                  <w:pPr>
                    <w:keepNext w:val="0"/>
                    <w:keepLines w:val="0"/>
                    <w:suppressLineNumbers w:val="0"/>
                    <w:spacing w:before="0" w:beforeAutospacing="0" w:after="0" w:afterAutospacing="0" w:line="360" w:lineRule="exact"/>
                    <w:ind w:left="0" w:right="0"/>
                    <w:jc w:val="center"/>
                    <w:rPr>
                      <w:rFonts w:hint="eastAsia"/>
                      <w:color w:val="auto"/>
                      <w:sz w:val="18"/>
                      <w:szCs w:val="18"/>
                    </w:rPr>
                  </w:pPr>
                  <w:r>
                    <w:rPr>
                      <w:rFonts w:hint="eastAsia" w:ascii="宋体" w:hAnsi="宋体"/>
                      <w:color w:val="auto"/>
                      <w:spacing w:val="-2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trPr>
              <w:tc>
                <w:tcPr>
                  <w:tcW w:w="1193"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z w:val="18"/>
                      <w:szCs w:val="18"/>
                    </w:rPr>
                  </w:pPr>
                  <w:r>
                    <w:rPr>
                      <w:rFonts w:hint="eastAsia"/>
                      <w:color w:val="000000" w:themeColor="text1"/>
                    </w:rPr>
                    <w:t>意外伤害事故发生次数为</w:t>
                  </w:r>
                </w:p>
              </w:tc>
              <w:tc>
                <w:tcPr>
                  <w:tcW w:w="494"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rPr>
                      <w:rFonts w:hint="eastAsia" w:ascii="宋体" w:hAnsi="宋体" w:eastAsia="宋体"/>
                      <w:color w:val="auto"/>
                      <w:sz w:val="18"/>
                      <w:szCs w:val="18"/>
                      <w:lang w:val="en-US" w:eastAsia="zh-CN"/>
                    </w:rPr>
                  </w:pPr>
                  <w:r>
                    <w:rPr>
                      <w:rFonts w:hint="eastAsia" w:ascii="宋体" w:hAnsi="宋体" w:eastAsia="宋体"/>
                      <w:color w:val="auto"/>
                      <w:sz w:val="18"/>
                      <w:szCs w:val="18"/>
                      <w:lang w:val="en-US" w:eastAsia="zh-CN"/>
                    </w:rPr>
                    <w:t>0</w:t>
                  </w:r>
                </w:p>
              </w:tc>
              <w:tc>
                <w:tcPr>
                  <w:tcW w:w="1303" w:type="pct"/>
                  <w:noWrap w:val="0"/>
                  <w:vAlign w:val="center"/>
                </w:tcPr>
                <w:p>
                  <w:pPr>
                    <w:keepNext w:val="0"/>
                    <w:keepLines w:val="0"/>
                    <w:suppressLineNumbers w:val="0"/>
                    <w:spacing w:before="0" w:beforeAutospacing="0" w:after="0" w:afterAutospacing="0" w:line="360" w:lineRule="exact"/>
                    <w:ind w:left="168" w:leftChars="0" w:right="0" w:hanging="168" w:hangingChars="100"/>
                    <w:jc w:val="center"/>
                    <w:rPr>
                      <w:rFonts w:hint="eastAsia"/>
                      <w:spacing w:val="-6"/>
                      <w:sz w:val="18"/>
                      <w:szCs w:val="18"/>
                    </w:rPr>
                  </w:pPr>
                  <w:r>
                    <w:rPr>
                      <w:rFonts w:hint="eastAsia"/>
                      <w:spacing w:val="-6"/>
                      <w:sz w:val="18"/>
                      <w:szCs w:val="18"/>
                    </w:rPr>
                    <w:t>数据统计分析</w:t>
                  </w:r>
                </w:p>
              </w:tc>
              <w:tc>
                <w:tcPr>
                  <w:tcW w:w="556" w:type="pct"/>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color w:val="auto"/>
                      <w:spacing w:val="-20"/>
                      <w:sz w:val="18"/>
                      <w:szCs w:val="18"/>
                      <w:lang w:val="en-US" w:eastAsia="zh-CN"/>
                    </w:rPr>
                  </w:pPr>
                  <w:r>
                    <w:rPr>
                      <w:rFonts w:hint="eastAsia"/>
                      <w:color w:val="auto"/>
                      <w:sz w:val="18"/>
                      <w:szCs w:val="18"/>
                      <w:lang w:val="en-US" w:eastAsia="zh-CN"/>
                    </w:rPr>
                    <w:t>每月</w:t>
                  </w:r>
                </w:p>
              </w:tc>
              <w:tc>
                <w:tcPr>
                  <w:tcW w:w="1451"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ascii="宋体" w:hAnsi="宋体"/>
                      <w:color w:val="auto"/>
                      <w:spacing w:val="-20"/>
                      <w:sz w:val="18"/>
                      <w:szCs w:val="18"/>
                      <w:lang w:val="en-US" w:eastAsia="zh-CN"/>
                    </w:rPr>
                    <w:t>0</w:t>
                  </w:r>
                </w:p>
              </w:tc>
            </w:tr>
          </w:tbl>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825" w:type="dxa"/>
          </w:tcPr>
          <w:p>
            <w:pPr>
              <w:keepNext w:val="0"/>
              <w:keepLines w:val="0"/>
              <w:suppressLineNumbers w:val="0"/>
              <w:spacing w:before="0" w:beforeAutospacing="0" w:after="0" w:afterAutospacing="0"/>
              <w:ind w:left="0" w:right="0"/>
              <w:rPr>
                <w:rFonts w:hint="eastAsia"/>
              </w:rPr>
            </w:pPr>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pPr>
              <w:keepNext w:val="0"/>
              <w:keepLines w:val="0"/>
              <w:suppressLineNumbers w:val="0"/>
              <w:spacing w:before="0" w:beforeAutospacing="0" w:after="0" w:afterAutospacing="0"/>
              <w:ind w:left="0" w:right="0"/>
              <w:rPr>
                <w:rFonts w:hint="eastAsia"/>
              </w:rPr>
            </w:pPr>
            <w:r>
              <w:rPr>
                <w:rFonts w:hint="eastAsia"/>
              </w:rPr>
              <w:t>☑组织现有内部资源的能力可满足环境管理体系运行；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t>☑组织现有人力资源的能力可满足环境管理体系运行；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□组织现有人力资源的能力可基本环境环境管理体系运行，但是还有不足需要补充：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组织应确定、提供并维护所需的基础设施情况：</w:t>
            </w:r>
          </w:p>
          <w:p>
            <w:pPr>
              <w:keepNext w:val="0"/>
              <w:keepLines w:val="0"/>
              <w:suppressLineNumbers w:val="0"/>
              <w:spacing w:before="0" w:beforeAutospacing="0" w:after="0" w:afterAutospacing="0"/>
              <w:ind w:left="0" w:right="0"/>
              <w:rPr>
                <w:rFonts w:hint="eastAsia"/>
                <w:u w:val="single"/>
              </w:rPr>
            </w:pPr>
            <w:r>
              <w:rPr>
                <w:rFonts w:hint="eastAsia"/>
              </w:rPr>
              <w:t>主要生产设备有：</w:t>
            </w:r>
            <w:r>
              <w:rPr>
                <w:rFonts w:hint="eastAsia"/>
                <w:u w:val="single"/>
              </w:rPr>
              <w:t xml:space="preserve">  </w:t>
            </w:r>
            <w:r>
              <w:rPr>
                <w:rFonts w:hint="eastAsia"/>
                <w:color w:val="000000"/>
                <w:u w:val="single"/>
              </w:rPr>
              <w:t xml:space="preserve">  </w:t>
            </w:r>
            <w:r>
              <w:rPr>
                <w:rFonts w:hint="eastAsia"/>
                <w:color w:val="auto"/>
                <w:u w:val="single"/>
                <w:lang w:val="en-US" w:eastAsia="zh-CN"/>
              </w:rPr>
              <w:t>台式电脑</w:t>
            </w:r>
            <w:r>
              <w:rPr>
                <w:rFonts w:hint="eastAsia"/>
                <w:color w:val="auto"/>
                <w:u w:val="single"/>
              </w:rPr>
              <w:t>、</w:t>
            </w:r>
            <w:r>
              <w:rPr>
                <w:rFonts w:hint="eastAsia"/>
                <w:color w:val="auto"/>
                <w:u w:val="single"/>
                <w:lang w:val="en-US" w:eastAsia="zh-CN"/>
              </w:rPr>
              <w:t>笔记本</w:t>
            </w:r>
            <w:r>
              <w:rPr>
                <w:rFonts w:hint="eastAsia"/>
                <w:color w:val="auto"/>
                <w:u w:val="single"/>
              </w:rPr>
              <w:t>、</w:t>
            </w:r>
            <w:r>
              <w:rPr>
                <w:rFonts w:hint="eastAsia"/>
                <w:color w:val="auto"/>
                <w:u w:val="single"/>
                <w:lang w:val="en-US" w:eastAsia="zh-CN"/>
              </w:rPr>
              <w:t>打印机</w:t>
            </w:r>
            <w:r>
              <w:rPr>
                <w:rFonts w:hint="eastAsia"/>
                <w:color w:val="auto"/>
                <w:u w:val="single"/>
              </w:rPr>
              <w:t>、</w:t>
            </w:r>
            <w:r>
              <w:rPr>
                <w:rFonts w:hint="eastAsia"/>
                <w:color w:val="auto"/>
                <w:u w:val="single"/>
                <w:lang w:val="en-US" w:eastAsia="zh-CN"/>
              </w:rPr>
              <w:fldChar w:fldCharType="begin"/>
            </w:r>
            <w:r>
              <w:rPr>
                <w:rFonts w:hint="eastAsia"/>
                <w:color w:val="auto"/>
                <w:u w:val="single"/>
                <w:lang w:val="en-US" w:eastAsia="zh-CN"/>
              </w:rPr>
              <w:instrText xml:space="preserve"> HYPERLINK "http://jxchzz.ch.mnr.gov.cn/WorkFlow/Show/javascript:__doPostBack('GVData$ctl06$lbtnName','')" \o "http://jxchzz.ch.mnr.gov.cn/WorkFlow/Show/javascript:__doPostBack('GVData$ctl06$lbtnName','')" </w:instrText>
            </w:r>
            <w:r>
              <w:rPr>
                <w:rFonts w:hint="eastAsia"/>
                <w:color w:val="auto"/>
                <w:u w:val="single"/>
                <w:lang w:val="en-US" w:eastAsia="zh-CN"/>
              </w:rPr>
              <w:fldChar w:fldCharType="separate"/>
            </w:r>
            <w:r>
              <w:rPr>
                <w:rFonts w:hint="eastAsia"/>
                <w:color w:val="auto"/>
                <w:u w:val="single"/>
              </w:rPr>
              <w:t>无人飞行器系统</w:t>
            </w:r>
            <w:r>
              <w:rPr>
                <w:rFonts w:hint="eastAsia"/>
                <w:color w:val="auto"/>
                <w:u w:val="single"/>
                <w:lang w:val="en-US" w:eastAsia="zh-CN"/>
              </w:rPr>
              <w:fldChar w:fldCharType="end"/>
            </w:r>
            <w:r>
              <w:rPr>
                <w:rFonts w:hint="eastAsia"/>
                <w:color w:val="auto"/>
                <w:u w:val="single"/>
                <w:lang w:val="en-US" w:eastAsia="zh-CN"/>
              </w:rPr>
              <w:t>、遥感图像处理系统、全球导航卫星系统接收机:5mm+1ppm精度以上</w:t>
            </w:r>
            <w:r>
              <w:rPr>
                <w:rFonts w:hint="eastAsia"/>
                <w:u w:val="single"/>
              </w:rPr>
              <w:t xml:space="preserve"> （列举2~4种）</w:t>
            </w:r>
          </w:p>
          <w:p>
            <w:pPr>
              <w:keepNext w:val="0"/>
              <w:keepLines w:val="0"/>
              <w:suppressLineNumbers w:val="0"/>
              <w:spacing w:before="0" w:beforeAutospacing="0" w:after="0" w:afterAutospacing="0"/>
              <w:ind w:left="0" w:right="0"/>
              <w:rPr>
                <w:rFonts w:hint="eastAsia"/>
                <w:u w:val="single"/>
              </w:rPr>
            </w:pPr>
            <w:r>
              <w:rPr>
                <w:rFonts w:hint="eastAsia"/>
              </w:rPr>
              <w:t>主要环保设备有：</w:t>
            </w:r>
            <w:r>
              <w:rPr>
                <w:rFonts w:hint="eastAsia"/>
                <w:u w:val="single"/>
              </w:rPr>
              <w:t xml:space="preserve">    </w:t>
            </w:r>
            <w:r>
              <w:rPr>
                <w:rFonts w:hint="eastAsia"/>
                <w:u w:val="single"/>
                <w:lang w:val="en-US" w:eastAsia="zh-CN"/>
              </w:rPr>
              <w:t>垃圾桶</w:t>
            </w:r>
            <w:r>
              <w:rPr>
                <w:rFonts w:hint="eastAsia"/>
                <w:u w:val="single"/>
              </w:rPr>
              <w:t xml:space="preserve">          （列举2~4种）</w:t>
            </w: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keepNext w:val="0"/>
              <w:keepLines w:val="0"/>
              <w:suppressLineNumbers w:val="0"/>
              <w:spacing w:before="0" w:beforeAutospacing="0" w:after="0" w:afterAutospacing="0"/>
              <w:ind w:left="0" w:right="0"/>
              <w:rPr>
                <w:rFonts w:hint="eastAsia"/>
              </w:rPr>
            </w:pPr>
            <w:r>
              <w:rPr>
                <w:rFonts w:hint="eastAsia"/>
              </w:rPr>
              <w:t>辅助场所：</w:t>
            </w:r>
            <w:r>
              <w:rPr>
                <w:rFonts w:hint="eastAsia"/>
              </w:rPr>
              <w:sym w:font="Wingdings" w:char="00A8"/>
            </w:r>
            <w:r>
              <w:rPr>
                <w:rFonts w:hint="eastAsia"/>
              </w:rPr>
              <w:t xml:space="preserve">高压配电室 </w:t>
            </w:r>
            <w:r>
              <w:rPr>
                <w:rFonts w:hint="eastAsia"/>
              </w:rPr>
              <w:sym w:font="Wingdings" w:char="00A8"/>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keepNext w:val="0"/>
              <w:keepLines w:val="0"/>
              <w:suppressLineNumbers w:val="0"/>
              <w:spacing w:before="0" w:beforeAutospacing="0" w:after="0" w:afterAutospacing="0"/>
              <w:ind w:left="0" w:right="0" w:firstLine="1050" w:firstLineChars="500"/>
              <w:rPr>
                <w:rFonts w:hint="eastAsia"/>
              </w:rPr>
            </w:pPr>
            <w:r>
              <w:rPr>
                <w:rFonts w:hint="eastAsia"/>
              </w:rPr>
              <w:sym w:font="Wingdings" w:char="00A8"/>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☑组织现有基础设施可满足环境管理体系运行；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p>
          <w:p>
            <w:pPr>
              <w:keepNext w:val="0"/>
              <w:keepLines w:val="0"/>
              <w:suppressLineNumbers w:val="0"/>
              <w:spacing w:before="0" w:beforeAutospacing="0" w:after="0" w:afterAutospacing="0"/>
              <w:ind w:left="0" w:right="0"/>
              <w:rPr>
                <w:rFonts w:hint="eastAsia"/>
                <w:u w:val="single"/>
              </w:rPr>
            </w:pPr>
            <w:r>
              <w:rPr>
                <w:rFonts w:hint="eastAsia"/>
              </w:rPr>
              <w:t>环境监测的计量器具有：</w:t>
            </w:r>
            <w:r>
              <w:rPr>
                <w:rFonts w:hint="eastAsia"/>
                <w:u w:val="single"/>
              </w:rPr>
              <w:t xml:space="preserve">  </w:t>
            </w:r>
            <w:r>
              <w:rPr>
                <w:rFonts w:hint="eastAsia"/>
                <w:szCs w:val="22"/>
                <w:u w:val="single"/>
                <w:lang w:val="en-US" w:eastAsia="zh-CN"/>
              </w:rPr>
              <w:t xml:space="preserve">    无</w:t>
            </w:r>
            <w:r>
              <w:rPr>
                <w:rFonts w:hint="eastAsia"/>
                <w:u w:val="single"/>
              </w:rPr>
              <w:t>（列举1~4种）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组织已确定与环境管理体系相关的内部和外部沟通。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组织已建立了文件化的环境管理体系。对自编文件的编制、审批、发放、变更和作废进行了控制。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82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pacing w:before="0" w:beforeAutospacing="0" w:after="0" w:afterAutospacing="0"/>
              <w:ind w:left="0" w:right="0"/>
              <w:rPr>
                <w:rFonts w:hint="eastAsia"/>
                <w:highlight w:val="yellow"/>
              </w:rPr>
            </w:pPr>
            <w:r>
              <w:rPr>
                <w:rFonts w:hint="eastAsia"/>
              </w:rPr>
              <w:t xml:space="preserve"> </w:t>
            </w:r>
            <w:r>
              <w:rPr>
                <w:rFonts w:hint="eastAsia"/>
              </w:rPr>
              <w:sym w:font="Wingdings" w:char="00A8"/>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A8"/>
            </w:r>
            <w:r>
              <w:rPr>
                <w:rFonts w:hint="eastAsia"/>
              </w:rPr>
              <w:t xml:space="preserve">MSDS   </w:t>
            </w:r>
            <w:r>
              <w:rPr>
                <w:rFonts w:hint="eastAsia"/>
              </w:rPr>
              <w:sym w:font="Wingdings" w:char="00FE"/>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组织建立并实施了与顾客沟通；如产品和服务的环境信息、顾客财产、应急措施等。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组织对产品和服务的环境要求进行了评审，确保有能力向顾客提供满足要求的产品和服务。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顾客的环境要求为：  </w:t>
            </w:r>
            <w:r>
              <w:rPr>
                <w:rFonts w:hint="eastAsia"/>
              </w:rPr>
              <w:sym w:font="Wingdings" w:char="00A8"/>
            </w:r>
            <w:r>
              <w:rPr>
                <w:rFonts w:hint="eastAsia"/>
              </w:rPr>
              <w:t xml:space="preserve">Rohs  </w:t>
            </w:r>
            <w:r>
              <w:rPr>
                <w:rFonts w:hint="eastAsia"/>
              </w:rPr>
              <w:sym w:font="Wingdings" w:char="00A8"/>
            </w:r>
            <w:r>
              <w:rPr>
                <w:rFonts w:hint="eastAsia"/>
              </w:rPr>
              <w:t xml:space="preserve">MSDS  </w:t>
            </w:r>
            <w:r>
              <w:rPr>
                <w:rFonts w:hint="eastAsia"/>
              </w:rPr>
              <w:sym w:font="Wingdings" w:char="00A8"/>
            </w:r>
            <w:r>
              <w:rPr>
                <w:rFonts w:hint="eastAsia"/>
              </w:rPr>
              <w:t xml:space="preserve">EMS认证证书  </w:t>
            </w:r>
            <w:r>
              <w:rPr>
                <w:rFonts w:hint="eastAsia"/>
              </w:rPr>
              <w:sym w:font="Wingdings" w:char="00A8"/>
            </w:r>
            <w:r>
              <w:rPr>
                <w:rFonts w:hint="eastAsia"/>
              </w:rPr>
              <w:t xml:space="preserve">特殊包装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组织建立、实施和保持了适当的设计和开发过程，以确保后续的产品和服务的提供中满足环境相关的法律法规。（适用时）</w:t>
            </w:r>
          </w:p>
          <w:p>
            <w:pPr>
              <w:keepNext w:val="0"/>
              <w:keepLines w:val="0"/>
              <w:suppressLineNumbers w:val="0"/>
              <w:spacing w:before="0" w:beforeAutospacing="0" w:after="0" w:afterAutospacing="0"/>
              <w:ind w:left="0" w:right="0"/>
              <w:rPr>
                <w:rFonts w:hint="eastAsia"/>
              </w:rPr>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keepNext w:val="0"/>
              <w:keepLines w:val="0"/>
              <w:suppressLineNumbers w:val="0"/>
              <w:spacing w:before="0" w:beforeAutospacing="0" w:after="0" w:afterAutospacing="0"/>
              <w:ind w:left="0" w:right="0"/>
              <w:rPr>
                <w:rFonts w:hint="eastAsia"/>
              </w:rPr>
            </w:pPr>
            <w:r>
              <w:rPr>
                <w:rFonts w:hint="eastAsia"/>
              </w:rPr>
              <w:t>对该设计和开发的项目对环境因素进行了识别和评价，并制订了控制措施。</w:t>
            </w:r>
          </w:p>
          <w:p>
            <w:pPr>
              <w:keepNext w:val="0"/>
              <w:keepLines w:val="0"/>
              <w:suppressLineNumbers w:val="0"/>
              <w:spacing w:before="0" w:beforeAutospacing="0" w:after="0" w:afterAutospacing="0"/>
              <w:ind w:left="0" w:right="0"/>
              <w:rPr>
                <w:rFonts w:hint="eastAsia"/>
              </w:rPr>
            </w:pPr>
            <w:r>
              <w:rPr>
                <w:rFonts w:hint="eastAsia"/>
              </w:rPr>
              <w:t>设计和开发的环境因素控制：</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组织对外部提供的过程、产品（危化品）和服务的供方按照对环境因素的影响程度实施控制。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施工 </w:t>
            </w:r>
            <w:r>
              <w:rPr>
                <w:rFonts w:hint="eastAsia"/>
              </w:rPr>
              <w:sym w:font="Wingdings" w:char="00A8"/>
            </w:r>
            <w:r>
              <w:rPr>
                <w:rFonts w:hint="eastAsia"/>
              </w:rPr>
              <w:t xml:space="preserve">设备维保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 xml:space="preserve">控制方式： </w:t>
            </w:r>
            <w:r>
              <w:rPr>
                <w:rFonts w:hint="eastAsia"/>
              </w:rPr>
              <w:sym w:font="Wingdings" w:char="00FE"/>
            </w:r>
            <w:r>
              <w:rPr>
                <w:rFonts w:hint="eastAsia"/>
              </w:rPr>
              <w:t xml:space="preserve">约定 </w:t>
            </w:r>
            <w:r>
              <w:rPr>
                <w:rFonts w:hint="eastAsia"/>
              </w:rPr>
              <w:sym w:font="Wingdings" w:char="00A8"/>
            </w:r>
            <w:r>
              <w:rPr>
                <w:rFonts w:hint="eastAsia"/>
              </w:rPr>
              <w:t xml:space="preserve">危害告知  </w:t>
            </w:r>
            <w:r>
              <w:rPr>
                <w:rFonts w:hint="eastAsia"/>
              </w:rPr>
              <w:sym w:font="Wingdings" w:char="00FE"/>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A8"/>
            </w:r>
            <w:r>
              <w:rPr>
                <w:rFonts w:hint="eastAsia"/>
              </w:rPr>
              <w:t xml:space="preserve">出入控制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对外部供方的控制：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其他</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对生产和服务提供过程的环境因素控制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组织对生产设备、环保设备、特种设备制订了计划进行了定期的检查、保养和维修；运行完好</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r>
              <w:rPr>
                <w:rFonts w:hint="eastAsia"/>
                <w:u w:val="single"/>
                <w:lang w:val="en-US" w:eastAsia="zh-CN"/>
              </w:rPr>
              <w:t>无</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FE"/>
            </w:r>
            <w:r>
              <w:rPr>
                <w:rFonts w:hint="eastAsia"/>
              </w:rPr>
              <w:t>未发生</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pacing w:before="0" w:beforeAutospacing="0" w:after="0" w:afterAutospacing="0"/>
              <w:ind w:left="0" w:right="0"/>
              <w:rPr>
                <w:rFonts w:hint="eastAsia"/>
              </w:rPr>
            </w:pPr>
            <w:r>
              <w:rPr>
                <w:rFonts w:hint="eastAsia"/>
              </w:rPr>
              <w:t>制订的应急预案包括：</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火灾控制 </w:t>
            </w:r>
            <w:r>
              <w:rPr>
                <w:rFonts w:hint="eastAsia"/>
              </w:rPr>
              <w:sym w:font="Wingdings" w:char="00A8"/>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环保设备故障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于</w:t>
            </w:r>
            <w:r>
              <w:rPr>
                <w:rFonts w:hint="eastAsia"/>
                <w:u w:val="single"/>
              </w:rPr>
              <w:t xml:space="preserve"> </w:t>
            </w:r>
            <w:r>
              <w:rPr>
                <w:rFonts w:hint="eastAsia"/>
                <w:u w:val="single"/>
                <w:lang w:val="en-US" w:eastAsia="zh-CN"/>
              </w:rPr>
              <w:t>2021年3月29日</w:t>
            </w:r>
            <w:r>
              <w:rPr>
                <w:rFonts w:hint="eastAsia"/>
              </w:rPr>
              <w:t>进行了</w:t>
            </w:r>
            <w:r>
              <w:rPr>
                <w:rFonts w:hint="eastAsia"/>
                <w:u w:val="single"/>
              </w:rPr>
              <w:t xml:space="preserve"> 消防 </w:t>
            </w:r>
            <w:r>
              <w:rPr>
                <w:rFonts w:hint="eastAsia"/>
              </w:rPr>
              <w:t xml:space="preserve">的演练；并总结了预案的可行性和有效性。 </w:t>
            </w:r>
          </w:p>
          <w:p>
            <w:pPr>
              <w:keepNext w:val="0"/>
              <w:keepLines w:val="0"/>
              <w:suppressLineNumbers w:val="0"/>
              <w:spacing w:before="0" w:beforeAutospacing="0" w:after="0" w:afterAutospacing="0"/>
              <w:ind w:left="0" w:right="0"/>
              <w:rPr>
                <w:rFonts w:hint="eastAsia"/>
              </w:rPr>
            </w:pPr>
            <w:r>
              <w:rPr>
                <w:rFonts w:hint="eastAsia"/>
              </w:rPr>
              <w:t xml:space="preserve">定期评审并修订过程和策划的响应措施，特别是发生紧急情况后或进行试验后； </w:t>
            </w:r>
          </w:p>
          <w:p>
            <w:pPr>
              <w:keepNext w:val="0"/>
              <w:keepLines w:val="0"/>
              <w:suppressLineNumbers w:val="0"/>
              <w:spacing w:before="0" w:beforeAutospacing="0" w:after="0" w:afterAutospacing="0"/>
              <w:ind w:left="0" w:right="0"/>
              <w:rPr>
                <w:rFonts w:hint="eastAsia"/>
              </w:rPr>
            </w:pPr>
            <w:r>
              <w:rPr>
                <w:rFonts w:hint="eastAsia"/>
              </w:rPr>
              <w:t>向环境有关的相关方，包括在组织控制下工作的人员提供应急准备和响应相关的信息和培训。</w:t>
            </w:r>
          </w:p>
          <w:p>
            <w:pPr>
              <w:keepNext w:val="0"/>
              <w:keepLines w:val="0"/>
              <w:suppressLineNumbers w:val="0"/>
              <w:spacing w:before="0" w:beforeAutospacing="0" w:after="0" w:afterAutospacing="0"/>
              <w:ind w:left="0" w:right="0"/>
              <w:rPr>
                <w:rFonts w:hint="eastAsia"/>
              </w:rPr>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825"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组织已建立、实施并保持评价其合规义务履行情况所需的过程。</w:t>
            </w:r>
          </w:p>
          <w:p>
            <w:pPr>
              <w:keepNext w:val="0"/>
              <w:keepLines w:val="0"/>
              <w:suppressLineNumbers w:val="0"/>
              <w:spacing w:before="0" w:beforeAutospacing="0" w:after="0" w:afterAutospacing="0"/>
              <w:ind w:left="0" w:right="0"/>
              <w:rPr>
                <w:rFonts w:hint="eastAsia"/>
                <w:color w:val="000000" w:themeColor="text1"/>
              </w:rPr>
            </w:pPr>
            <w:r>
              <w:rPr>
                <w:rFonts w:hint="eastAsia"/>
              </w:rPr>
              <w:t>实</w:t>
            </w:r>
            <w:r>
              <w:rPr>
                <w:rFonts w:hint="eastAsia"/>
                <w:color w:val="000000" w:themeColor="text1"/>
              </w:rPr>
              <w:t>施合规性评价的时间：</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定期（每年） ：</w:t>
            </w:r>
            <w:r>
              <w:rPr>
                <w:rFonts w:hint="eastAsia"/>
                <w:color w:val="000000" w:themeColor="text1"/>
                <w:u w:val="single"/>
              </w:rPr>
              <w:t xml:space="preserve">  </w:t>
            </w:r>
            <w:r>
              <w:rPr>
                <w:rFonts w:hint="eastAsia"/>
                <w:sz w:val="24"/>
                <w:szCs w:val="24"/>
                <w:lang w:eastAsia="zh-CN"/>
              </w:rPr>
              <w:t>2020年</w:t>
            </w:r>
            <w:r>
              <w:rPr>
                <w:rFonts w:hint="eastAsia"/>
                <w:sz w:val="24"/>
                <w:szCs w:val="24"/>
                <w:lang w:val="en-US" w:eastAsia="zh-CN"/>
              </w:rPr>
              <w:t>12</w:t>
            </w:r>
            <w:r>
              <w:rPr>
                <w:rFonts w:hint="eastAsia"/>
                <w:sz w:val="24"/>
                <w:szCs w:val="24"/>
                <w:lang w:eastAsia="zh-CN"/>
              </w:rPr>
              <w:t>月</w:t>
            </w:r>
            <w:r>
              <w:rPr>
                <w:rFonts w:hint="eastAsia"/>
                <w:sz w:val="24"/>
                <w:szCs w:val="24"/>
                <w:lang w:val="en-US" w:eastAsia="zh-CN"/>
              </w:rPr>
              <w:t>11</w:t>
            </w:r>
            <w:r>
              <w:rPr>
                <w:rFonts w:hint="eastAsia"/>
                <w:sz w:val="24"/>
                <w:szCs w:val="24"/>
                <w:lang w:eastAsia="zh-CN"/>
              </w:rPr>
              <w:t>日</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pacing w:before="0" w:beforeAutospacing="0" w:after="0" w:afterAutospacing="0"/>
              <w:ind w:left="0" w:right="0"/>
              <w:rPr>
                <w:rFonts w:hint="eastAsi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组织在适当阶段实施策划的安排，以验证环境法律法规的要求已得到满足。 </w:t>
            </w:r>
          </w:p>
          <w:p>
            <w:pPr>
              <w:keepNext w:val="0"/>
              <w:keepLines w:val="0"/>
              <w:suppressLineNumbers w:val="0"/>
              <w:spacing w:before="0" w:beforeAutospacing="0" w:after="0" w:afterAutospacing="0"/>
              <w:ind w:left="0" w:right="0"/>
              <w:rPr>
                <w:rFonts w:hint="eastAsia"/>
              </w:rPr>
            </w:pPr>
            <w:r>
              <w:rPr>
                <w:rFonts w:hint="eastAsia"/>
              </w:rPr>
              <w:t>实施的检测：</w:t>
            </w:r>
            <w:r>
              <w:rPr>
                <w:rFonts w:hint="eastAsia"/>
              </w:rPr>
              <w:sym w:font="Wingdings" w:char="00A8"/>
            </w:r>
            <w:r>
              <w:rPr>
                <w:rFonts w:hint="eastAsia"/>
              </w:rPr>
              <w:t xml:space="preserve">企业自检 </w:t>
            </w:r>
            <w:r>
              <w:rPr>
                <w:rFonts w:hint="eastAsia"/>
              </w:rPr>
              <w:sym w:font="Wingdings" w:char="00A8"/>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《环境监测报告》编号：</w:t>
            </w:r>
            <w:r>
              <w:rPr>
                <w:rFonts w:hint="eastAsia"/>
                <w:u w:val="single"/>
              </w:rPr>
              <w:t xml:space="preserve">  </w:t>
            </w:r>
            <w:r>
              <w:rPr>
                <w:rFonts w:hint="eastAsia"/>
                <w:color w:val="000000"/>
                <w:szCs w:val="18"/>
                <w:u w:val="single"/>
              </w:rPr>
              <w:t xml:space="preserve">     </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《建筑消防检测报告》编号：</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达标评价：</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w:t>
            </w:r>
            <w:r>
              <w:rPr>
                <w:rFonts w:hint="eastAsia"/>
                <w:color w:val="000000" w:themeColor="text1"/>
              </w:rPr>
              <w:t>年度策划于</w:t>
            </w:r>
            <w:r>
              <w:rPr>
                <w:rFonts w:hint="eastAsia"/>
                <w:color w:val="000000" w:themeColor="text1"/>
                <w:u w:val="single"/>
              </w:rPr>
              <w:t xml:space="preserve"> </w:t>
            </w:r>
            <w:r>
              <w:rPr>
                <w:rFonts w:hint="eastAsia"/>
                <w:color w:val="000000"/>
                <w:szCs w:val="18"/>
                <w:highlight w:val="none"/>
                <w:u w:val="single"/>
              </w:rPr>
              <w:t xml:space="preserve">  </w:t>
            </w:r>
            <w:r>
              <w:rPr>
                <w:rFonts w:hint="eastAsia"/>
                <w:color w:val="000000"/>
                <w:szCs w:val="18"/>
                <w:highlight w:val="none"/>
                <w:u w:val="single"/>
                <w:lang w:val="en-US" w:eastAsia="zh-CN"/>
              </w:rPr>
              <w:t>2020</w:t>
            </w:r>
            <w:r>
              <w:rPr>
                <w:rFonts w:hint="eastAsia"/>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11</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11-12</w:t>
            </w:r>
            <w:r>
              <w:rPr>
                <w:rFonts w:hint="eastAsia"/>
                <w:color w:val="000000"/>
                <w:szCs w:val="18"/>
                <w:highlight w:val="none"/>
                <w:u w:val="single"/>
              </w:rPr>
              <w:t xml:space="preserve"> </w:t>
            </w:r>
            <w:r>
              <w:rPr>
                <w:rFonts w:hint="eastAsia"/>
                <w:color w:val="000000"/>
                <w:szCs w:val="18"/>
                <w:highlight w:val="none"/>
              </w:rPr>
              <w:t>日</w:t>
            </w:r>
            <w:r>
              <w:rPr>
                <w:rFonts w:hint="eastAsia"/>
                <w:color w:val="000000" w:themeColor="text1"/>
              </w:rPr>
              <w:t>实施了环</w:t>
            </w:r>
            <w:r>
              <w:rPr>
                <w:rFonts w:hint="eastAsia"/>
              </w:rPr>
              <w:t>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最高管理者已按策划的时间</w:t>
            </w:r>
            <w:r>
              <w:rPr>
                <w:rFonts w:hint="eastAsia"/>
                <w:color w:val="000000" w:themeColor="text1"/>
              </w:rPr>
              <w:t>间隔，在</w:t>
            </w:r>
            <w:r>
              <w:rPr>
                <w:rFonts w:hint="eastAsia"/>
                <w:color w:val="000000"/>
                <w:szCs w:val="18"/>
                <w:highlight w:val="none"/>
                <w:u w:val="single"/>
              </w:rPr>
              <w:t xml:space="preserve"> </w:t>
            </w:r>
            <w:r>
              <w:rPr>
                <w:rFonts w:hint="eastAsia"/>
                <w:color w:val="000000"/>
                <w:szCs w:val="18"/>
                <w:highlight w:val="none"/>
                <w:u w:val="single"/>
                <w:lang w:val="en-US" w:eastAsia="zh-CN"/>
              </w:rPr>
              <w:t>2020</w:t>
            </w:r>
            <w:r>
              <w:rPr>
                <w:rFonts w:hint="eastAsia"/>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12</w:t>
            </w:r>
            <w:r>
              <w:rPr>
                <w:rFonts w:hint="eastAsia"/>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30</w:t>
            </w:r>
            <w:r>
              <w:rPr>
                <w:rFonts w:hint="eastAsia"/>
                <w:color w:val="000000"/>
                <w:szCs w:val="18"/>
                <w:highlight w:val="none"/>
                <w:u w:val="single"/>
              </w:rPr>
              <w:t xml:space="preserve"> </w:t>
            </w:r>
            <w:r>
              <w:rPr>
                <w:rFonts w:hint="eastAsia"/>
                <w:color w:val="000000"/>
                <w:szCs w:val="18"/>
                <w:highlight w:val="none"/>
              </w:rPr>
              <w:t>日</w:t>
            </w:r>
            <w:r>
              <w:rPr>
                <w:rFonts w:hint="eastAsia"/>
                <w:color w:val="000000" w:themeColor="text1"/>
              </w:rPr>
              <w:t>对组织</w:t>
            </w:r>
            <w:r>
              <w:rPr>
                <w:rFonts w:hint="eastAsia"/>
              </w:rPr>
              <w:t>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组织针对环境管理体系运行中的不符合采取了有效纠正和纠正措施。针对下列方面采取了纠正措施：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检测结果不合格 </w:t>
            </w:r>
            <w:r>
              <w:rPr>
                <w:rFonts w:hint="eastAsia"/>
              </w:rPr>
              <w:sym w:font="Wingdings" w:char="00FE"/>
            </w:r>
            <w:r>
              <w:rPr>
                <w:rFonts w:hint="eastAsia"/>
              </w:rPr>
              <w:t xml:space="preserve">自我检查的结果  </w:t>
            </w:r>
            <w:r>
              <w:rPr>
                <w:rFonts w:hint="eastAsia"/>
              </w:rPr>
              <w:sym w:font="Wingdings" w:char="00A8"/>
            </w:r>
            <w:r>
              <w:rPr>
                <w:rFonts w:hint="eastAsia"/>
              </w:rPr>
              <w:t xml:space="preserve">相关方投诉  </w:t>
            </w:r>
            <w:r>
              <w:rPr>
                <w:rFonts w:hint="eastAsia"/>
              </w:rPr>
              <w:sym w:font="Wingdings" w:char="00A8"/>
            </w:r>
            <w:r>
              <w:rPr>
                <w:rFonts w:hint="eastAsia"/>
              </w:rPr>
              <w:t xml:space="preserve">主管部门要求整改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内审不符合项   </w:t>
            </w:r>
            <w:r>
              <w:rPr>
                <w:rFonts w:hint="eastAsia"/>
              </w:rPr>
              <w:sym w:font="Wingdings" w:char="00A8"/>
            </w:r>
            <w:r>
              <w:rPr>
                <w:rFonts w:hint="eastAsia"/>
              </w:rPr>
              <w:t xml:space="preserve">外审不符合项  </w:t>
            </w:r>
            <w:r>
              <w:rPr>
                <w:rFonts w:hint="eastAsia"/>
              </w:rPr>
              <w:sym w:font="Wingdings" w:char="00A8"/>
            </w:r>
            <w:r>
              <w:rPr>
                <w:rFonts w:hint="eastAsia"/>
              </w:rPr>
              <w:t xml:space="preserve">管理评审   </w:t>
            </w:r>
            <w:r>
              <w:rPr>
                <w:rFonts w:hint="eastAsia"/>
              </w:rPr>
              <w:sym w:font="Wingdings" w:char="00A8"/>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组织持续改进了环境管理体系的适宜性、充分性与有效性，以提升环境绩效。</w:t>
            </w:r>
          </w:p>
        </w:tc>
      </w:tr>
    </w:tbl>
    <w:p>
      <w:pPr>
        <w:shd w:val="clear"/>
        <w:rPr>
          <w:shd w:val="clear"/>
          <w:lang w:eastAsia="zh-CN"/>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vAlign w:val="top"/>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p>
            <w:pPr>
              <w:autoSpaceDE w:val="0"/>
              <w:autoSpaceDN w:val="0"/>
              <w:adjustRightInd w:val="0"/>
              <w:spacing w:line="360" w:lineRule="auto"/>
              <w:ind w:firstLine="480"/>
            </w:pPr>
            <w:r>
              <w:rPr>
                <w:rFonts w:hint="eastAsia"/>
              </w:rPr>
              <w:t>公司建立和保持QJ-CX-01-2020《组织环境与相关方要求管理程序》，</w:t>
            </w:r>
            <w:r>
              <w:rPr>
                <w:rFonts w:hint="eastAsia"/>
                <w:lang w:val="en-US" w:eastAsia="zh-CN"/>
              </w:rPr>
              <w:t>总经理</w:t>
            </w:r>
            <w:r>
              <w:rPr>
                <w:rFonts w:hint="eastAsia"/>
              </w:rPr>
              <w:t>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hint="eastAsia"/>
                <w:szCs w:val="22"/>
                <w:highlight w:val="none"/>
              </w:rPr>
            </w:pPr>
            <w:r>
              <w:rPr>
                <w:rFonts w:hint="eastAsia"/>
                <w:szCs w:val="22"/>
              </w:rPr>
              <w:t>本公司定期对这些内部和外部因素的相关信息进行监视和评审，以确保其充分和适宜。</w:t>
            </w:r>
            <w:r>
              <w:rPr>
                <w:rFonts w:hint="default"/>
                <w:szCs w:val="22"/>
              </w:rPr>
              <w:t>总裁</w:t>
            </w:r>
            <w:r>
              <w:rPr>
                <w:rFonts w:hint="eastAsia"/>
                <w:szCs w:val="22"/>
              </w:rPr>
              <w:t>及公司的管理层对以上方面的相关信息进行监视和</w:t>
            </w:r>
            <w:r>
              <w:rPr>
                <w:rFonts w:hint="eastAsia"/>
                <w:szCs w:val="22"/>
                <w:highlight w:val="none"/>
              </w:rPr>
              <w:t>评审，以便适时做出调整，使之更加适用于公司的实际情况。</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vertAlign w:val="baseline"/>
                <w:lang w:val="en-US" w:eastAsia="zh-CN" w:bidi="ar-SA"/>
              </w:rPr>
            </w:pPr>
            <w:r>
              <w:rPr>
                <w:rFonts w:hint="default"/>
                <w:szCs w:val="22"/>
                <w:highlight w:val="none"/>
              </w:rPr>
              <w:t>查提供</w:t>
            </w:r>
            <w:r>
              <w:rPr>
                <w:rFonts w:hint="eastAsia"/>
                <w:szCs w:val="22"/>
                <w:highlight w:val="none"/>
                <w:lang w:val="en-US" w:eastAsia="zh-CN"/>
              </w:rPr>
              <w:t>江西青桔信息科技有限公司</w:t>
            </w:r>
            <w:r>
              <w:rPr>
                <w:rFonts w:hint="default"/>
                <w:szCs w:val="22"/>
                <w:highlight w:val="none"/>
              </w:rPr>
              <w:t>《组织环境识别表》，有优势、劣势、机会、威胁分析及相关策略，编制：</w:t>
            </w:r>
            <w:r>
              <w:rPr>
                <w:rFonts w:hint="eastAsia"/>
                <w:szCs w:val="22"/>
                <w:highlight w:val="none"/>
                <w:lang w:val="en-US" w:eastAsia="zh-CN"/>
              </w:rPr>
              <w:t>陈玲玲</w:t>
            </w:r>
            <w:r>
              <w:rPr>
                <w:rFonts w:hint="default"/>
                <w:szCs w:val="22"/>
                <w:highlight w:val="none"/>
              </w:rPr>
              <w:t>，审批：张水金，2020.12.11。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p>
            <w:pPr>
              <w:autoSpaceDE w:val="0"/>
              <w:autoSpaceDN w:val="0"/>
              <w:adjustRightInd w:val="0"/>
              <w:spacing w:line="360" w:lineRule="auto"/>
            </w:pPr>
            <w:r>
              <w:rPr>
                <w:rFonts w:hint="eastAsia"/>
              </w:rPr>
              <w:t>总</w:t>
            </w:r>
            <w:r>
              <w:rPr>
                <w:rFonts w:hint="eastAsia"/>
                <w:lang w:val="en-US" w:eastAsia="zh-CN"/>
              </w:rPr>
              <w:t>经理</w:t>
            </w:r>
            <w:r>
              <w:rPr>
                <w:rFonts w:hint="eastAsia"/>
              </w:rPr>
              <w:t>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w:t>
            </w:r>
            <w:r>
              <w:rPr>
                <w:rFonts w:hint="eastAsia" w:ascii="宋体" w:hAnsi="宋体" w:cs="宋体"/>
                <w:szCs w:val="21"/>
                <w:lang w:eastAsia="zh-CN"/>
              </w:rPr>
              <w:t>（</w:t>
            </w:r>
            <w:r>
              <w:rPr>
                <w:rFonts w:hint="eastAsia"/>
              </w:rPr>
              <w:t>QJ-CX-01-2020</w:t>
            </w:r>
            <w:r>
              <w:rPr>
                <w:rFonts w:hint="eastAsia" w:ascii="宋体" w:hAnsi="宋体" w:cs="宋体"/>
                <w:szCs w:val="21"/>
                <w:lang w:eastAsia="zh-CN"/>
              </w:rPr>
              <w:t>）</w:t>
            </w:r>
            <w:r>
              <w:rPr>
                <w:rFonts w:hint="eastAsia"/>
              </w:rPr>
              <w:t>，以理解相关方的需求和期望以便帮助本公司更好的建立清晰的方针和目标，做到目的明确；由于相关方对组织持续提供符合顾客要求和适用法律法规要求的产品和服务的能力产生影响或潜在影响，因此，公司确定了：与质量/环境/职业健康安全管理体系有关的相关方；公司的相关方包括：顾客、员工、银行、外部供应商、雇员及其他为组织工作者、法律法规及监管机关、非政府组织等。</w:t>
            </w:r>
          </w:p>
          <w:p>
            <w:pPr>
              <w:autoSpaceDE w:val="0"/>
              <w:autoSpaceDN w:val="0"/>
              <w:adjustRightInd w:val="0"/>
              <w:spacing w:line="360" w:lineRule="auto"/>
              <w:rPr>
                <w:rFonts w:hint="eastAsia"/>
              </w:rPr>
            </w:pPr>
            <w:r>
              <w:rPr>
                <w:rFonts w:hint="eastAsia"/>
              </w:rPr>
              <w:t>公司对这些相关方及其要求的相关信息进行监视和评审，理解和持续满足相关方的需求和期望。</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default" w:ascii="宋体" w:hAnsi="宋体" w:cs="宋体"/>
                <w:szCs w:val="21"/>
              </w:rPr>
              <w:t>查</w:t>
            </w:r>
            <w:r>
              <w:rPr>
                <w:rFonts w:hint="default" w:ascii="宋体" w:hAnsi="宋体" w:cs="宋体"/>
                <w:szCs w:val="21"/>
                <w:highlight w:val="none"/>
              </w:rPr>
              <w:t>提供《相关方的需求和期望清单》，识别有客户、供方、员工、</w:t>
            </w:r>
            <w:r>
              <w:rPr>
                <w:rFonts w:hint="default" w:ascii="宋体" w:hAnsi="宋体" w:cs="宋体"/>
                <w:szCs w:val="21"/>
              </w:rPr>
              <w:t>政府部门等相关方需求和期望</w:t>
            </w:r>
            <w:r>
              <w:rPr>
                <w:rFonts w:hint="eastAsia" w:ascii="宋体" w:hAnsi="宋体" w:cs="宋体"/>
                <w:szCs w:val="21"/>
                <w:lang w:eastAsia="zh-CN"/>
              </w:rPr>
              <w:t>，</w:t>
            </w:r>
            <w:r>
              <w:rPr>
                <w:rFonts w:hint="eastAsia" w:ascii="宋体" w:hAnsi="宋体" w:cs="宋体"/>
                <w:szCs w:val="21"/>
                <w:lang w:val="en-US" w:eastAsia="zh-CN"/>
              </w:rPr>
              <w:t>并提供《相关方告知书》</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t>□</w:t>
            </w:r>
            <w:r>
              <w:rPr>
                <w:rFonts w:hint="eastAsia"/>
                <w:highlight w:val="none"/>
                <w:shd w:val="clear"/>
                <w:vertAlign w:val="baseline"/>
                <w:lang w:val="en-US" w:eastAsia="zh-CN"/>
              </w:rPr>
              <w:t xml:space="preserve">危化品管理 </w:t>
            </w:r>
            <w:r>
              <w:rPr>
                <w:rFonts w:hint="eastAsia"/>
                <w:highlight w:val="none"/>
                <w:shd w:val="clear"/>
                <w:lang w:eastAsia="zh-CN"/>
              </w:rPr>
              <w:t>□</w:t>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t>□</w:t>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keepNext w:val="0"/>
              <w:keepLines w:val="0"/>
              <w:pageBreakBefore w:val="0"/>
              <w:suppressLineNumbers w:val="0"/>
              <w:kinsoku/>
              <w:overflowPunct/>
              <w:topLinePunct w:val="0"/>
              <w:bidi w:val="0"/>
              <w:spacing w:before="0" w:beforeAutospacing="0" w:after="0" w:afterAutospacing="0" w:line="360" w:lineRule="auto"/>
              <w:ind w:left="0" w:right="0" w:firstLine="480" w:firstLineChars="200"/>
              <w:textAlignment w:val="auto"/>
              <w:rPr>
                <w:rFonts w:hint="eastAsia" w:ascii="宋体" w:hAnsi="宋体" w:eastAsia="宋体" w:cs="宋体"/>
                <w:bCs/>
                <w:color w:val="auto"/>
                <w:spacing w:val="18"/>
                <w:sz w:val="24"/>
                <w:szCs w:val="24"/>
              </w:rPr>
            </w:pPr>
            <w:r>
              <w:rPr>
                <w:rFonts w:hint="eastAsia" w:ascii="宋体" w:hAnsi="宋体" w:eastAsia="宋体" w:cs="宋体"/>
                <w:bCs/>
                <w:color w:val="auto"/>
                <w:kern w:val="2"/>
                <w:sz w:val="24"/>
                <w:szCs w:val="24"/>
                <w:lang w:val="en-US" w:eastAsia="zh-CN" w:bidi="ar-SA"/>
              </w:rPr>
              <w:t>关爱生命，关注安全，遵规守法，降低风险。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职业健康的主管部门是——综合管理部</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w:t>
            </w:r>
            <w:r>
              <w:rPr>
                <w:rFonts w:hint="eastAsia"/>
                <w:u w:val="single"/>
                <w:lang w:val="en-US" w:eastAsia="zh-CN"/>
              </w:rPr>
              <w:t xml:space="preserve"> </w:t>
            </w:r>
            <w:r>
              <w:rPr>
                <w:rFonts w:hint="eastAsia" w:ascii="宋体" w:hAnsi="宋体" w:cs="宋体"/>
                <w:szCs w:val="21"/>
                <w:lang w:eastAsia="zh-CN"/>
              </w:rPr>
              <w:t>胡登攀</w:t>
            </w:r>
            <w:r>
              <w:rPr>
                <w:rFonts w:hint="eastAsia"/>
                <w:u w:val="single"/>
                <w:lang w:val="en-US" w:eastAsia="zh-CN"/>
              </w:rPr>
              <w:t xml:space="preserve"> </w:t>
            </w:r>
            <w:r>
              <w:rPr>
                <w:rFonts w:hint="eastAsia"/>
                <w:vertAlign w:val="baseline"/>
                <w:lang w:val="en-US" w:eastAsia="zh-CN"/>
              </w:rPr>
              <w:t>先生（工会主席）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p>
            <w:pPr>
              <w:spacing w:line="360" w:lineRule="auto"/>
              <w:ind w:firstLine="420" w:firstLineChars="200"/>
              <w:rPr>
                <w:rFonts w:hint="eastAsia"/>
                <w:szCs w:val="22"/>
                <w:lang w:eastAsia="zh-CN"/>
              </w:rPr>
            </w:pPr>
            <w:r>
              <w:rPr>
                <w:rFonts w:hint="eastAsia"/>
                <w:szCs w:val="22"/>
                <w:lang w:eastAsia="zh-CN"/>
              </w:rPr>
              <w:t>查编制有《危险源辨识、风险评价和控制程序》（QJ-CX-03-2020），综合部负责组织对风险因素的评审活动，进行评价，确定不可接受风险因素，制订对风险因素的控制办法。</w:t>
            </w:r>
          </w:p>
          <w:p>
            <w:pPr>
              <w:spacing w:line="360" w:lineRule="auto"/>
              <w:ind w:firstLine="420" w:firstLineChars="200"/>
              <w:rPr>
                <w:rFonts w:hint="eastAsia"/>
                <w:szCs w:val="22"/>
                <w:lang w:eastAsia="zh-CN"/>
              </w:rPr>
            </w:pPr>
            <w:r>
              <w:rPr>
                <w:rFonts w:hint="eastAsia"/>
                <w:szCs w:val="22"/>
                <w:lang w:eastAsia="zh-CN"/>
              </w:rPr>
              <w:t>查提供</w:t>
            </w:r>
            <w:r>
              <w:rPr>
                <w:rFonts w:hint="eastAsia"/>
                <w:szCs w:val="22"/>
                <w:highlight w:val="none"/>
                <w:lang w:eastAsia="zh-CN"/>
              </w:rPr>
              <w:t>《危险源辨识与风险评价表》、《</w:t>
            </w:r>
            <w:r>
              <w:rPr>
                <w:rFonts w:hint="eastAsia"/>
                <w:szCs w:val="22"/>
                <w:lang w:eastAsia="zh-CN"/>
              </w:rPr>
              <w:t>重大危险源清单》2020.12.</w:t>
            </w:r>
            <w:r>
              <w:rPr>
                <w:rFonts w:hint="eastAsia"/>
                <w:szCs w:val="22"/>
                <w:lang w:val="en-US" w:eastAsia="zh-CN"/>
              </w:rPr>
              <w:t>1</w:t>
            </w:r>
            <w:r>
              <w:rPr>
                <w:rFonts w:hint="eastAsia"/>
                <w:szCs w:val="22"/>
                <w:lang w:eastAsia="zh-CN"/>
              </w:rPr>
              <w:t>1，</w:t>
            </w:r>
            <w:r>
              <w:rPr>
                <w:rFonts w:hint="eastAsia"/>
                <w:szCs w:val="22"/>
                <w:highlight w:val="none"/>
                <w:lang w:eastAsia="zh-CN"/>
              </w:rPr>
              <w:t>共识别出危险源2</w:t>
            </w:r>
            <w:r>
              <w:rPr>
                <w:rFonts w:hint="eastAsia"/>
                <w:szCs w:val="22"/>
                <w:highlight w:val="none"/>
                <w:lang w:val="en-US" w:eastAsia="zh-CN"/>
              </w:rPr>
              <w:t>2</w:t>
            </w:r>
            <w:r>
              <w:rPr>
                <w:rFonts w:hint="eastAsia"/>
                <w:szCs w:val="22"/>
                <w:highlight w:val="none"/>
                <w:lang w:eastAsia="zh-CN"/>
              </w:rPr>
              <w:t>项，</w:t>
            </w:r>
            <w:r>
              <w:rPr>
                <w:rFonts w:hint="eastAsia"/>
                <w:szCs w:val="22"/>
                <w:lang w:eastAsia="zh-CN"/>
              </w:rPr>
              <w:t>包括火灾、爆炸事故、意外伤害（机械伤害、物体打击、摔伤、触电）、交通事故等。其中</w:t>
            </w:r>
            <w:r>
              <w:rPr>
                <w:rFonts w:hint="eastAsia"/>
                <w:szCs w:val="22"/>
                <w:lang w:val="en-US" w:eastAsia="zh-CN"/>
              </w:rPr>
              <w:t>3</w:t>
            </w:r>
            <w:r>
              <w:rPr>
                <w:rFonts w:hint="eastAsia"/>
                <w:szCs w:val="22"/>
                <w:lang w:eastAsia="zh-CN"/>
              </w:rPr>
              <w:t>项评价为重大危险源。</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szCs w:val="22"/>
                <w:lang w:eastAsia="zh-CN"/>
              </w:rPr>
              <w:t>危险源识别和评价基本适宜。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lang w:val="en-US" w:eastAsia="zh-CN"/>
              </w:rPr>
              <w:t>事故</w:t>
            </w:r>
            <w:r>
              <w:rPr>
                <w:rFonts w:hint="eastAsia"/>
                <w:highlight w:val="none"/>
                <w:vertAlign w:val="baseline"/>
                <w:lang w:val="en-US" w:eastAsia="zh-CN"/>
              </w:rPr>
              <w:t xml:space="preserve">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t>□</w:t>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安全现状评估报告表日期： </w:t>
            </w:r>
            <w:r>
              <w:rPr>
                <w:rFonts w:hint="eastAsia"/>
                <w:color w:val="000000"/>
                <w:szCs w:val="18"/>
                <w:highlight w:val="none"/>
                <w:u w:val="single"/>
                <w:lang w:val="en-US" w:eastAsia="zh-CN"/>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 xml:space="preserve">安全装置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tbl>
            <w:tblPr>
              <w:tblStyle w:val="10"/>
              <w:tblpPr w:leftFromText="180" w:rightFromText="180" w:vertAnchor="text" w:horzAnchor="page" w:tblpX="210" w:tblpY="215"/>
              <w:tblOverlap w:val="never"/>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8"/>
              <w:gridCol w:w="823"/>
              <w:gridCol w:w="2172"/>
              <w:gridCol w:w="927"/>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1193" w:type="pct"/>
                  <w:noWrap w:val="0"/>
                  <w:vAlign w:val="center"/>
                </w:tcPr>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目 标 值</w:t>
                  </w:r>
                </w:p>
              </w:tc>
              <w:tc>
                <w:tcPr>
                  <w:tcW w:w="494" w:type="pct"/>
                  <w:noWrap w:val="0"/>
                  <w:vAlign w:val="center"/>
                </w:tcPr>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量化</w:t>
                  </w:r>
                </w:p>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指标</w:t>
                  </w:r>
                </w:p>
              </w:tc>
              <w:tc>
                <w:tcPr>
                  <w:tcW w:w="1303" w:type="pct"/>
                  <w:noWrap w:val="0"/>
                  <w:vAlign w:val="center"/>
                </w:tcPr>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测量方法</w:t>
                  </w:r>
                </w:p>
              </w:tc>
              <w:tc>
                <w:tcPr>
                  <w:tcW w:w="556" w:type="pct"/>
                  <w:noWrap w:val="0"/>
                  <w:vAlign w:val="center"/>
                </w:tcPr>
                <w:p>
                  <w:pPr>
                    <w:keepNext w:val="0"/>
                    <w:keepLines w:val="0"/>
                    <w:suppressLineNumbers w:val="0"/>
                    <w:spacing w:before="0" w:beforeAutospacing="0" w:after="0" w:afterAutospacing="0" w:line="360" w:lineRule="exact"/>
                    <w:ind w:left="0" w:right="0"/>
                    <w:jc w:val="center"/>
                    <w:rPr>
                      <w:rFonts w:hint="default"/>
                      <w:b/>
                      <w:color w:val="auto"/>
                      <w:sz w:val="24"/>
                      <w:lang w:val="en-US" w:eastAsia="zh-CN"/>
                    </w:rPr>
                  </w:pPr>
                  <w:r>
                    <w:rPr>
                      <w:rFonts w:hint="eastAsia"/>
                      <w:b/>
                      <w:color w:val="auto"/>
                      <w:sz w:val="24"/>
                      <w:lang w:val="en-US" w:eastAsia="zh-CN"/>
                    </w:rPr>
                    <w:t>频次</w:t>
                  </w:r>
                </w:p>
              </w:tc>
              <w:tc>
                <w:tcPr>
                  <w:tcW w:w="1451"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b/>
                      <w:color w:val="auto"/>
                      <w:sz w:val="24"/>
                      <w:lang w:val="en-US" w:eastAsia="zh-CN"/>
                    </w:rPr>
                  </w:pPr>
                  <w:r>
                    <w:rPr>
                      <w:rFonts w:hint="eastAsia"/>
                      <w:b/>
                      <w:color w:val="auto"/>
                      <w:sz w:val="24"/>
                      <w:lang w:val="en-US" w:eastAsia="zh-CN"/>
                    </w:rPr>
                    <w:t>2020年11月-2021年3月完成情况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193"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pacing w:val="-20"/>
                      <w:sz w:val="18"/>
                      <w:szCs w:val="18"/>
                    </w:rPr>
                  </w:pPr>
                  <w:r>
                    <w:rPr>
                      <w:rFonts w:hint="eastAsia" w:ascii="宋体" w:hAnsi="宋体"/>
                      <w:color w:val="auto"/>
                      <w:sz w:val="18"/>
                      <w:szCs w:val="18"/>
                    </w:rPr>
                    <w:t>顾客满意度</w:t>
                  </w:r>
                </w:p>
              </w:tc>
              <w:tc>
                <w:tcPr>
                  <w:tcW w:w="494"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rPr>
                      <w:rFonts w:hint="default" w:ascii="宋体" w:hAnsi="宋体" w:eastAsia="宋体"/>
                      <w:color w:val="auto"/>
                      <w:sz w:val="18"/>
                      <w:szCs w:val="18"/>
                      <w:lang w:val="en-US" w:eastAsia="zh-CN"/>
                    </w:rPr>
                  </w:pPr>
                  <w:r>
                    <w:rPr>
                      <w:rFonts w:hint="eastAsia" w:ascii="宋体" w:hAnsi="宋体"/>
                      <w:color w:val="auto"/>
                      <w:sz w:val="18"/>
                      <w:szCs w:val="18"/>
                    </w:rPr>
                    <w:t>≥9</w:t>
                  </w:r>
                  <w:r>
                    <w:rPr>
                      <w:rFonts w:hint="eastAsia" w:ascii="宋体" w:hAnsi="宋体"/>
                      <w:color w:val="auto"/>
                      <w:sz w:val="18"/>
                      <w:szCs w:val="18"/>
                      <w:lang w:val="en-US" w:eastAsia="zh-CN"/>
                    </w:rPr>
                    <w:t>5</w:t>
                  </w:r>
                  <w:r>
                    <w:rPr>
                      <w:rFonts w:hint="eastAsia" w:ascii="宋体" w:hAnsi="宋体"/>
                      <w:bCs/>
                      <w:color w:val="auto"/>
                      <w:sz w:val="18"/>
                      <w:szCs w:val="18"/>
                    </w:rPr>
                    <w:t>分</w:t>
                  </w:r>
                </w:p>
              </w:tc>
              <w:tc>
                <w:tcPr>
                  <w:tcW w:w="1303" w:type="pct"/>
                  <w:noWrap w:val="0"/>
                  <w:vAlign w:val="center"/>
                </w:tcPr>
                <w:p>
                  <w:pPr>
                    <w:keepNext w:val="0"/>
                    <w:keepLines w:val="0"/>
                    <w:suppressLineNumbers w:val="0"/>
                    <w:spacing w:before="0" w:beforeAutospacing="0" w:after="0" w:afterAutospacing="0" w:line="360" w:lineRule="exact"/>
                    <w:ind w:left="168" w:leftChars="0" w:right="0" w:hanging="168" w:hangingChars="100"/>
                    <w:jc w:val="center"/>
                    <w:rPr>
                      <w:rFonts w:hint="eastAsia"/>
                      <w:color w:val="auto"/>
                      <w:spacing w:val="-6"/>
                      <w:sz w:val="18"/>
                      <w:szCs w:val="18"/>
                    </w:rPr>
                  </w:pPr>
                  <w:r>
                    <w:rPr>
                      <w:rFonts w:hint="eastAsia"/>
                      <w:color w:val="auto"/>
                      <w:spacing w:val="-6"/>
                      <w:sz w:val="18"/>
                      <w:szCs w:val="18"/>
                      <w:lang w:val="en-US" w:eastAsia="zh-CN"/>
                    </w:rPr>
                    <w:t>调查各项得分总和</w:t>
                  </w:r>
                </w:p>
              </w:tc>
              <w:tc>
                <w:tcPr>
                  <w:tcW w:w="556"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eastAsia="宋体"/>
                      <w:color w:val="auto"/>
                      <w:sz w:val="18"/>
                      <w:szCs w:val="18"/>
                      <w:lang w:val="en-US" w:eastAsia="zh-CN"/>
                    </w:rPr>
                    <w:t>年度</w:t>
                  </w:r>
                </w:p>
              </w:tc>
              <w:tc>
                <w:tcPr>
                  <w:tcW w:w="1451"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color w:val="auto"/>
                      <w:sz w:val="18"/>
                      <w:szCs w:val="18"/>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93"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z w:val="18"/>
                      <w:szCs w:val="18"/>
                    </w:rPr>
                  </w:pPr>
                  <w:r>
                    <w:rPr>
                      <w:rFonts w:hint="eastAsia" w:ascii="宋体" w:hAnsi="宋体"/>
                      <w:color w:val="auto"/>
                      <w:sz w:val="18"/>
                      <w:szCs w:val="18"/>
                    </w:rPr>
                    <w:t>及时交付率为≥9</w:t>
                  </w:r>
                  <w:r>
                    <w:rPr>
                      <w:rFonts w:hint="eastAsia" w:ascii="宋体" w:hAnsi="宋体"/>
                      <w:color w:val="auto"/>
                      <w:sz w:val="18"/>
                      <w:szCs w:val="18"/>
                      <w:lang w:val="en-US" w:eastAsia="zh-CN"/>
                    </w:rPr>
                    <w:t>8</w:t>
                  </w:r>
                  <w:r>
                    <w:rPr>
                      <w:rFonts w:hint="eastAsia" w:ascii="宋体" w:hAnsi="宋体"/>
                      <w:color w:val="auto"/>
                      <w:sz w:val="18"/>
                      <w:szCs w:val="18"/>
                    </w:rPr>
                    <w:t>%</w:t>
                  </w:r>
                </w:p>
              </w:tc>
              <w:tc>
                <w:tcPr>
                  <w:tcW w:w="494"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rPr>
                      <w:rFonts w:hint="eastAsia" w:ascii="宋体" w:hAnsi="宋体"/>
                      <w:color w:val="auto"/>
                      <w:sz w:val="18"/>
                      <w:szCs w:val="18"/>
                    </w:rPr>
                  </w:pPr>
                  <w:r>
                    <w:rPr>
                      <w:rFonts w:hint="default" w:eastAsia="宋体"/>
                      <w:color w:val="auto"/>
                      <w:spacing w:val="-6"/>
                      <w:sz w:val="18"/>
                      <w:szCs w:val="18"/>
                      <w:lang w:val="en-US" w:eastAsia="zh-CN"/>
                    </w:rPr>
                    <w:t>100％</w:t>
                  </w:r>
                </w:p>
              </w:tc>
              <w:tc>
                <w:tcPr>
                  <w:tcW w:w="1303" w:type="pct"/>
                  <w:noWrap w:val="0"/>
                  <w:vAlign w:val="center"/>
                </w:tcPr>
                <w:p>
                  <w:pPr>
                    <w:keepNext w:val="0"/>
                    <w:keepLines w:val="0"/>
                    <w:suppressLineNumbers w:val="0"/>
                    <w:spacing w:before="0" w:beforeAutospacing="0" w:after="0" w:afterAutospacing="0" w:line="360" w:lineRule="exact"/>
                    <w:ind w:left="168" w:leftChars="0" w:right="0" w:hanging="168" w:hangingChars="100"/>
                    <w:jc w:val="center"/>
                    <w:rPr>
                      <w:rFonts w:hint="default" w:eastAsia="宋体"/>
                      <w:color w:val="auto"/>
                      <w:spacing w:val="-6"/>
                      <w:sz w:val="18"/>
                      <w:szCs w:val="18"/>
                      <w:lang w:val="en-US" w:eastAsia="zh-CN"/>
                    </w:rPr>
                  </w:pPr>
                  <w:r>
                    <w:rPr>
                      <w:rFonts w:hint="default" w:eastAsia="宋体"/>
                      <w:color w:val="auto"/>
                      <w:spacing w:val="-6"/>
                      <w:sz w:val="18"/>
                      <w:szCs w:val="18"/>
                      <w:lang w:val="en-US" w:eastAsia="zh-CN"/>
                    </w:rPr>
                    <w:t>交付产品合格数/产品交付总数*100％</w:t>
                  </w:r>
                </w:p>
              </w:tc>
              <w:tc>
                <w:tcPr>
                  <w:tcW w:w="556" w:type="pct"/>
                  <w:noWrap w:val="0"/>
                  <w:vAlign w:val="center"/>
                </w:tcPr>
                <w:p>
                  <w:pPr>
                    <w:keepNext w:val="0"/>
                    <w:keepLines w:val="0"/>
                    <w:suppressLineNumbers w:val="0"/>
                    <w:spacing w:before="0" w:beforeAutospacing="0" w:after="0" w:afterAutospacing="0" w:line="360" w:lineRule="exact"/>
                    <w:ind w:left="0" w:right="0"/>
                    <w:jc w:val="center"/>
                    <w:rPr>
                      <w:rFonts w:hint="eastAsia" w:eastAsia="宋体"/>
                      <w:color w:val="auto"/>
                      <w:sz w:val="18"/>
                      <w:szCs w:val="18"/>
                      <w:lang w:val="en-US" w:eastAsia="zh-CN"/>
                    </w:rPr>
                  </w:pPr>
                  <w:r>
                    <w:rPr>
                      <w:rFonts w:hint="eastAsia"/>
                      <w:color w:val="auto"/>
                      <w:sz w:val="18"/>
                      <w:szCs w:val="18"/>
                      <w:lang w:val="en-US" w:eastAsia="zh-CN"/>
                    </w:rPr>
                    <w:t>每月</w:t>
                  </w:r>
                </w:p>
              </w:tc>
              <w:tc>
                <w:tcPr>
                  <w:tcW w:w="1451"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eastAsia="宋体"/>
                      <w:color w:val="auto"/>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93"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z w:val="18"/>
                      <w:szCs w:val="18"/>
                    </w:rPr>
                  </w:pPr>
                  <w:r>
                    <w:rPr>
                      <w:rFonts w:hint="eastAsia" w:ascii="宋体" w:hAnsi="宋体"/>
                      <w:color w:val="auto"/>
                      <w:sz w:val="18"/>
                      <w:szCs w:val="18"/>
                    </w:rPr>
                    <w:t>固体废弃物分类回收，100%合理处置</w:t>
                  </w:r>
                </w:p>
              </w:tc>
              <w:tc>
                <w:tcPr>
                  <w:tcW w:w="494"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rPr>
                      <w:rFonts w:hint="eastAsia" w:ascii="宋体" w:hAnsi="宋体"/>
                      <w:color w:val="auto"/>
                      <w:sz w:val="18"/>
                      <w:szCs w:val="18"/>
                    </w:rPr>
                  </w:pPr>
                  <w:r>
                    <w:rPr>
                      <w:rFonts w:hint="eastAsia" w:ascii="宋体" w:hAnsi="宋体"/>
                      <w:color w:val="auto"/>
                      <w:sz w:val="18"/>
                      <w:szCs w:val="18"/>
                    </w:rPr>
                    <w:t xml:space="preserve">  100％</w:t>
                  </w:r>
                </w:p>
              </w:tc>
              <w:tc>
                <w:tcPr>
                  <w:tcW w:w="1303" w:type="pct"/>
                  <w:noWrap w:val="0"/>
                  <w:vAlign w:val="center"/>
                </w:tcPr>
                <w:p>
                  <w:pPr>
                    <w:keepNext w:val="0"/>
                    <w:keepLines w:val="0"/>
                    <w:suppressLineNumbers w:val="0"/>
                    <w:spacing w:before="0" w:beforeAutospacing="0" w:after="0" w:afterAutospacing="0" w:line="360" w:lineRule="exact"/>
                    <w:ind w:left="168" w:leftChars="0" w:right="0" w:hanging="168" w:hangingChars="100"/>
                    <w:jc w:val="center"/>
                    <w:rPr>
                      <w:rFonts w:hint="eastAsia" w:eastAsia="宋体"/>
                      <w:color w:val="auto"/>
                      <w:spacing w:val="-6"/>
                      <w:sz w:val="18"/>
                      <w:szCs w:val="18"/>
                      <w:lang w:val="en-US" w:eastAsia="zh-CN"/>
                    </w:rPr>
                  </w:pPr>
                  <w:r>
                    <w:rPr>
                      <w:rFonts w:hint="eastAsia"/>
                      <w:spacing w:val="-6"/>
                      <w:sz w:val="18"/>
                      <w:szCs w:val="18"/>
                    </w:rPr>
                    <w:t>处置数/固废数×100%</w:t>
                  </w:r>
                </w:p>
              </w:tc>
              <w:tc>
                <w:tcPr>
                  <w:tcW w:w="556"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color w:val="auto"/>
                      <w:sz w:val="18"/>
                      <w:szCs w:val="18"/>
                      <w:lang w:val="en-US" w:eastAsia="zh-CN"/>
                    </w:rPr>
                    <w:t>每月</w:t>
                  </w:r>
                </w:p>
              </w:tc>
              <w:tc>
                <w:tcPr>
                  <w:tcW w:w="1451"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ascii="宋体" w:hAnsi="宋体"/>
                      <w:color w:val="auto"/>
                      <w:spacing w:val="-2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93"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z w:val="18"/>
                      <w:szCs w:val="18"/>
                    </w:rPr>
                  </w:pPr>
                  <w:r>
                    <w:rPr>
                      <w:rFonts w:hint="eastAsia" w:ascii="宋体" w:hAnsi="宋体"/>
                      <w:color w:val="auto"/>
                      <w:sz w:val="18"/>
                      <w:szCs w:val="18"/>
                    </w:rPr>
                    <w:t>火灾</w:t>
                  </w:r>
                  <w:r>
                    <w:rPr>
                      <w:rFonts w:hint="eastAsia" w:ascii="宋体" w:hAnsi="宋体" w:eastAsia="宋体"/>
                      <w:color w:val="auto"/>
                      <w:sz w:val="18"/>
                      <w:szCs w:val="18"/>
                      <w:lang w:eastAsia="zh-CN"/>
                    </w:rPr>
                    <w:t>、</w:t>
                  </w:r>
                  <w:r>
                    <w:rPr>
                      <w:rFonts w:hint="eastAsia" w:ascii="宋体" w:hAnsi="宋体"/>
                      <w:color w:val="auto"/>
                      <w:sz w:val="18"/>
                      <w:szCs w:val="18"/>
                    </w:rPr>
                    <w:t>触电</w:t>
                  </w:r>
                  <w:r>
                    <w:rPr>
                      <w:rFonts w:hint="eastAsia" w:ascii="宋体" w:hAnsi="宋体" w:eastAsia="宋体"/>
                      <w:color w:val="auto"/>
                      <w:sz w:val="18"/>
                      <w:szCs w:val="18"/>
                      <w:lang w:val="en-US" w:eastAsia="zh-CN"/>
                    </w:rPr>
                    <w:t>伤害</w:t>
                  </w:r>
                  <w:r>
                    <w:rPr>
                      <w:rFonts w:hint="eastAsia" w:ascii="宋体" w:hAnsi="宋体"/>
                      <w:color w:val="auto"/>
                      <w:sz w:val="18"/>
                      <w:szCs w:val="18"/>
                    </w:rPr>
                    <w:t>发生</w:t>
                  </w:r>
                  <w:r>
                    <w:rPr>
                      <w:rFonts w:hint="eastAsia" w:ascii="宋体" w:hAnsi="宋体" w:eastAsia="宋体"/>
                      <w:color w:val="auto"/>
                      <w:sz w:val="18"/>
                      <w:szCs w:val="18"/>
                      <w:lang w:val="en-US" w:eastAsia="zh-CN"/>
                    </w:rPr>
                    <w:t>次数</w:t>
                  </w:r>
                </w:p>
              </w:tc>
              <w:tc>
                <w:tcPr>
                  <w:tcW w:w="494"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rPr>
                      <w:rFonts w:hint="eastAsia" w:ascii="宋体" w:hAnsi="宋体"/>
                      <w:color w:val="auto"/>
                      <w:sz w:val="18"/>
                      <w:szCs w:val="18"/>
                    </w:rPr>
                  </w:pPr>
                  <w:r>
                    <w:rPr>
                      <w:rFonts w:hint="eastAsia" w:ascii="宋体" w:hAnsi="宋体" w:eastAsia="宋体"/>
                      <w:color w:val="auto"/>
                      <w:sz w:val="18"/>
                      <w:szCs w:val="18"/>
                      <w:lang w:val="en-US" w:eastAsia="zh-CN"/>
                    </w:rPr>
                    <w:t>0</w:t>
                  </w:r>
                </w:p>
              </w:tc>
              <w:tc>
                <w:tcPr>
                  <w:tcW w:w="1303" w:type="pct"/>
                  <w:noWrap w:val="0"/>
                  <w:vAlign w:val="center"/>
                </w:tcPr>
                <w:p>
                  <w:pPr>
                    <w:keepNext w:val="0"/>
                    <w:keepLines w:val="0"/>
                    <w:suppressLineNumbers w:val="0"/>
                    <w:spacing w:before="0" w:beforeAutospacing="0" w:after="0" w:afterAutospacing="0" w:line="360" w:lineRule="exact"/>
                    <w:ind w:left="168" w:leftChars="0" w:right="0" w:hanging="168" w:hangingChars="100"/>
                    <w:jc w:val="center"/>
                    <w:rPr>
                      <w:rFonts w:hint="eastAsia"/>
                      <w:spacing w:val="-6"/>
                      <w:sz w:val="18"/>
                      <w:szCs w:val="18"/>
                    </w:rPr>
                  </w:pPr>
                  <w:r>
                    <w:rPr>
                      <w:rFonts w:hint="eastAsia"/>
                      <w:spacing w:val="-6"/>
                      <w:sz w:val="18"/>
                      <w:szCs w:val="18"/>
                    </w:rPr>
                    <w:t>数据统计分析</w:t>
                  </w:r>
                </w:p>
              </w:tc>
              <w:tc>
                <w:tcPr>
                  <w:tcW w:w="556" w:type="pct"/>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color w:val="auto"/>
                      <w:spacing w:val="-20"/>
                      <w:sz w:val="18"/>
                      <w:szCs w:val="18"/>
                      <w:lang w:val="en-US" w:eastAsia="zh-CN"/>
                    </w:rPr>
                  </w:pPr>
                  <w:r>
                    <w:rPr>
                      <w:rFonts w:hint="eastAsia"/>
                      <w:color w:val="auto"/>
                      <w:sz w:val="18"/>
                      <w:szCs w:val="18"/>
                      <w:lang w:val="en-US" w:eastAsia="zh-CN"/>
                    </w:rPr>
                    <w:t>每月</w:t>
                  </w:r>
                </w:p>
              </w:tc>
              <w:tc>
                <w:tcPr>
                  <w:tcW w:w="1451" w:type="pct"/>
                  <w:noWrap w:val="0"/>
                  <w:vAlign w:val="center"/>
                </w:tcPr>
                <w:p>
                  <w:pPr>
                    <w:keepNext w:val="0"/>
                    <w:keepLines w:val="0"/>
                    <w:suppressLineNumbers w:val="0"/>
                    <w:spacing w:before="0" w:beforeAutospacing="0" w:after="0" w:afterAutospacing="0" w:line="360" w:lineRule="exact"/>
                    <w:ind w:left="0" w:right="0"/>
                    <w:jc w:val="center"/>
                    <w:rPr>
                      <w:rFonts w:hint="eastAsia"/>
                      <w:color w:val="auto"/>
                      <w:sz w:val="18"/>
                      <w:szCs w:val="18"/>
                    </w:rPr>
                  </w:pPr>
                  <w:r>
                    <w:rPr>
                      <w:rFonts w:hint="eastAsia" w:ascii="宋体" w:hAnsi="宋体"/>
                      <w:color w:val="auto"/>
                      <w:spacing w:val="-2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93"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z w:val="18"/>
                      <w:szCs w:val="18"/>
                    </w:rPr>
                  </w:pPr>
                  <w:r>
                    <w:rPr>
                      <w:rFonts w:hint="eastAsia"/>
                      <w:color w:val="000000" w:themeColor="text1"/>
                    </w:rPr>
                    <w:t>意外伤害事故发生次数为</w:t>
                  </w:r>
                </w:p>
              </w:tc>
              <w:tc>
                <w:tcPr>
                  <w:tcW w:w="494" w:type="pct"/>
                  <w:noWrap w:val="0"/>
                  <w:vAlign w:val="center"/>
                </w:tcPr>
                <w:p>
                  <w:pPr>
                    <w:pStyle w:val="2"/>
                    <w:keepNext w:val="0"/>
                    <w:keepLines w:val="0"/>
                    <w:suppressLineNumbers w:val="0"/>
                    <w:pBdr>
                      <w:bottom w:val="none" w:color="auto" w:sz="0" w:space="0"/>
                    </w:pBdr>
                    <w:tabs>
                      <w:tab w:val="left" w:pos="420"/>
                    </w:tabs>
                    <w:spacing w:before="0" w:beforeAutospacing="0" w:after="0" w:afterAutospacing="0" w:line="360" w:lineRule="exact"/>
                    <w:ind w:left="0" w:right="0"/>
                    <w:rPr>
                      <w:rFonts w:hint="eastAsia" w:ascii="宋体" w:hAnsi="宋体" w:eastAsia="宋体"/>
                      <w:color w:val="auto"/>
                      <w:sz w:val="18"/>
                      <w:szCs w:val="18"/>
                      <w:lang w:val="en-US" w:eastAsia="zh-CN"/>
                    </w:rPr>
                  </w:pPr>
                  <w:r>
                    <w:rPr>
                      <w:rFonts w:hint="eastAsia" w:ascii="宋体" w:hAnsi="宋体" w:eastAsia="宋体"/>
                      <w:color w:val="auto"/>
                      <w:sz w:val="18"/>
                      <w:szCs w:val="18"/>
                      <w:lang w:val="en-US" w:eastAsia="zh-CN"/>
                    </w:rPr>
                    <w:t>0</w:t>
                  </w:r>
                </w:p>
              </w:tc>
              <w:tc>
                <w:tcPr>
                  <w:tcW w:w="1303" w:type="pct"/>
                  <w:noWrap w:val="0"/>
                  <w:vAlign w:val="center"/>
                </w:tcPr>
                <w:p>
                  <w:pPr>
                    <w:keepNext w:val="0"/>
                    <w:keepLines w:val="0"/>
                    <w:suppressLineNumbers w:val="0"/>
                    <w:spacing w:before="0" w:beforeAutospacing="0" w:after="0" w:afterAutospacing="0" w:line="360" w:lineRule="exact"/>
                    <w:ind w:left="168" w:leftChars="0" w:right="0" w:hanging="168" w:hangingChars="100"/>
                    <w:jc w:val="center"/>
                    <w:rPr>
                      <w:rFonts w:hint="eastAsia"/>
                      <w:spacing w:val="-6"/>
                      <w:sz w:val="18"/>
                      <w:szCs w:val="18"/>
                    </w:rPr>
                  </w:pPr>
                  <w:r>
                    <w:rPr>
                      <w:rFonts w:hint="eastAsia"/>
                      <w:spacing w:val="-6"/>
                      <w:sz w:val="18"/>
                      <w:szCs w:val="18"/>
                    </w:rPr>
                    <w:t>数据统计分析</w:t>
                  </w:r>
                </w:p>
              </w:tc>
              <w:tc>
                <w:tcPr>
                  <w:tcW w:w="556" w:type="pct"/>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color w:val="auto"/>
                      <w:spacing w:val="-20"/>
                      <w:sz w:val="18"/>
                      <w:szCs w:val="18"/>
                      <w:lang w:val="en-US" w:eastAsia="zh-CN"/>
                    </w:rPr>
                  </w:pPr>
                  <w:r>
                    <w:rPr>
                      <w:rFonts w:hint="eastAsia"/>
                      <w:color w:val="auto"/>
                      <w:sz w:val="18"/>
                      <w:szCs w:val="18"/>
                      <w:lang w:val="en-US" w:eastAsia="zh-CN"/>
                    </w:rPr>
                    <w:t>每月</w:t>
                  </w:r>
                </w:p>
              </w:tc>
              <w:tc>
                <w:tcPr>
                  <w:tcW w:w="1451"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ascii="宋体" w:hAnsi="宋体"/>
                      <w:color w:val="auto"/>
                      <w:spacing w:val="-20"/>
                      <w:sz w:val="18"/>
                      <w:szCs w:val="18"/>
                      <w:lang w:val="en-US" w:eastAsia="zh-CN"/>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color w:val="auto"/>
                <w:u w:val="single"/>
                <w:lang w:val="en-US" w:eastAsia="zh-CN"/>
              </w:rPr>
              <w:t>台式电脑</w:t>
            </w:r>
            <w:r>
              <w:rPr>
                <w:rFonts w:hint="eastAsia"/>
                <w:color w:val="auto"/>
                <w:u w:val="single"/>
              </w:rPr>
              <w:t>、</w:t>
            </w:r>
            <w:r>
              <w:rPr>
                <w:rFonts w:hint="eastAsia"/>
                <w:color w:val="auto"/>
                <w:u w:val="single"/>
                <w:lang w:val="en-US" w:eastAsia="zh-CN"/>
              </w:rPr>
              <w:t>笔记本</w:t>
            </w:r>
            <w:r>
              <w:rPr>
                <w:rFonts w:hint="eastAsia"/>
                <w:color w:val="auto"/>
                <w:u w:val="single"/>
              </w:rPr>
              <w:t>、</w:t>
            </w:r>
            <w:r>
              <w:rPr>
                <w:rFonts w:hint="eastAsia"/>
                <w:color w:val="auto"/>
                <w:u w:val="single"/>
                <w:lang w:val="en-US" w:eastAsia="zh-CN"/>
              </w:rPr>
              <w:t>打印机</w:t>
            </w:r>
            <w:r>
              <w:rPr>
                <w:rFonts w:hint="eastAsia"/>
                <w:color w:val="auto"/>
                <w:u w:val="single"/>
              </w:rPr>
              <w:t>、</w:t>
            </w:r>
            <w:r>
              <w:rPr>
                <w:rFonts w:hint="eastAsia"/>
                <w:color w:val="auto"/>
                <w:u w:val="single"/>
                <w:lang w:val="en-US" w:eastAsia="zh-CN"/>
              </w:rPr>
              <w:fldChar w:fldCharType="begin"/>
            </w:r>
            <w:r>
              <w:rPr>
                <w:rFonts w:hint="eastAsia"/>
                <w:color w:val="auto"/>
                <w:u w:val="single"/>
                <w:lang w:val="en-US" w:eastAsia="zh-CN"/>
              </w:rPr>
              <w:instrText xml:space="preserve"> HYPERLINK "http://jxchzz.ch.mnr.gov.cn/WorkFlow/Show/javascript:__doPostBack('GVData$ctl06$lbtnName','')" \o "http://jxchzz.ch.mnr.gov.cn/WorkFlow/Show/javascript:__doPostBack('GVData$ctl06$lbtnName','')" </w:instrText>
            </w:r>
            <w:r>
              <w:rPr>
                <w:rFonts w:hint="eastAsia"/>
                <w:color w:val="auto"/>
                <w:u w:val="single"/>
                <w:lang w:val="en-US" w:eastAsia="zh-CN"/>
              </w:rPr>
              <w:fldChar w:fldCharType="separate"/>
            </w:r>
            <w:r>
              <w:rPr>
                <w:rFonts w:hint="eastAsia"/>
                <w:color w:val="auto"/>
                <w:u w:val="single"/>
              </w:rPr>
              <w:t>无人飞行器系统</w:t>
            </w:r>
            <w:r>
              <w:rPr>
                <w:rFonts w:hint="eastAsia"/>
                <w:color w:val="auto"/>
                <w:u w:val="single"/>
                <w:lang w:val="en-US" w:eastAsia="zh-CN"/>
              </w:rPr>
              <w:fldChar w:fldCharType="end"/>
            </w:r>
            <w:r>
              <w:rPr>
                <w:rFonts w:hint="eastAsia"/>
                <w:color w:val="auto"/>
                <w:u w:val="single"/>
                <w:lang w:val="en-US" w:eastAsia="zh-CN"/>
              </w:rPr>
              <w:t>、遥感图像处理系统、全球导航卫星系统接收机:5mm+1ppm精度以上</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主要安全装置有：</w:t>
            </w:r>
            <w:r>
              <w:rPr>
                <w:rFonts w:hint="eastAsia"/>
                <w:u w:val="single"/>
                <w:vertAlign w:val="baseline"/>
                <w:lang w:val="en-US" w:eastAsia="zh-CN"/>
              </w:rPr>
              <w:t xml:space="preserve">      无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A8"/>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职业健康安全监测的计量器具有：无</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FE"/>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A8"/>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   无</w:t>
            </w:r>
            <w:r>
              <w:rPr>
                <w:rFonts w:hint="eastAsia"/>
                <w:highlight w:val="none"/>
                <w:u w:val="single"/>
                <w:vertAlign w:val="baseline"/>
                <w:lang w:val="en-US" w:eastAsia="zh-CN"/>
              </w:rPr>
              <w:t>（</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A8"/>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p>
            <w:pPr>
              <w:spacing w:line="360" w:lineRule="auto"/>
              <w:ind w:firstLine="420" w:firstLineChars="200"/>
              <w:rPr>
                <w:rFonts w:hint="eastAsia"/>
                <w:szCs w:val="22"/>
                <w:lang w:eastAsia="zh-CN"/>
              </w:rPr>
            </w:pPr>
            <w:r>
              <w:rPr>
                <w:rFonts w:hint="eastAsia"/>
                <w:szCs w:val="22"/>
                <w:lang w:eastAsia="zh-CN"/>
              </w:rPr>
              <w:t>查编制有《危险源辨识、风险评价和控制程序》（QJ-CX-03-2020），综合部负责组织对风险因素的评审活动，进行评价，确定不可接受风险因素，制订对风险因素的控制办法。</w:t>
            </w:r>
          </w:p>
          <w:p>
            <w:pPr>
              <w:spacing w:line="360" w:lineRule="auto"/>
              <w:ind w:firstLine="420" w:firstLineChars="200"/>
              <w:rPr>
                <w:rFonts w:hint="eastAsia"/>
                <w:szCs w:val="22"/>
                <w:lang w:eastAsia="zh-CN"/>
              </w:rPr>
            </w:pPr>
            <w:r>
              <w:rPr>
                <w:rFonts w:hint="eastAsia"/>
                <w:szCs w:val="22"/>
                <w:lang w:eastAsia="zh-CN"/>
              </w:rPr>
              <w:t>查提供</w:t>
            </w:r>
            <w:r>
              <w:rPr>
                <w:rFonts w:hint="eastAsia"/>
                <w:szCs w:val="22"/>
                <w:highlight w:val="none"/>
                <w:lang w:eastAsia="zh-CN"/>
              </w:rPr>
              <w:t>《危险源辨识与风险评价表》、《</w:t>
            </w:r>
            <w:r>
              <w:rPr>
                <w:rFonts w:hint="eastAsia"/>
                <w:szCs w:val="22"/>
                <w:lang w:eastAsia="zh-CN"/>
              </w:rPr>
              <w:t>重大危险源清单》2020.12.</w:t>
            </w:r>
            <w:r>
              <w:rPr>
                <w:rFonts w:hint="eastAsia"/>
                <w:szCs w:val="22"/>
                <w:lang w:val="en-US" w:eastAsia="zh-CN"/>
              </w:rPr>
              <w:t>1</w:t>
            </w:r>
            <w:r>
              <w:rPr>
                <w:rFonts w:hint="eastAsia"/>
                <w:szCs w:val="22"/>
                <w:lang w:eastAsia="zh-CN"/>
              </w:rPr>
              <w:t>1，</w:t>
            </w:r>
            <w:r>
              <w:rPr>
                <w:rFonts w:hint="eastAsia"/>
                <w:szCs w:val="22"/>
                <w:highlight w:val="none"/>
                <w:lang w:eastAsia="zh-CN"/>
              </w:rPr>
              <w:t>共识别出危险源2</w:t>
            </w:r>
            <w:r>
              <w:rPr>
                <w:rFonts w:hint="eastAsia"/>
                <w:szCs w:val="22"/>
                <w:highlight w:val="none"/>
                <w:lang w:val="en-US" w:eastAsia="zh-CN"/>
              </w:rPr>
              <w:t>2</w:t>
            </w:r>
            <w:r>
              <w:rPr>
                <w:rFonts w:hint="eastAsia"/>
                <w:szCs w:val="22"/>
                <w:highlight w:val="none"/>
                <w:lang w:eastAsia="zh-CN"/>
              </w:rPr>
              <w:t>项，</w:t>
            </w:r>
            <w:r>
              <w:rPr>
                <w:rFonts w:hint="eastAsia"/>
                <w:szCs w:val="22"/>
                <w:lang w:eastAsia="zh-CN"/>
              </w:rPr>
              <w:t>包括火灾、爆炸事故、意外伤害（机械伤害、物体打击、摔伤、触电）、交通事故等。其中</w:t>
            </w:r>
            <w:r>
              <w:rPr>
                <w:rFonts w:hint="eastAsia"/>
                <w:szCs w:val="22"/>
                <w:lang w:val="en-US" w:eastAsia="zh-CN"/>
              </w:rPr>
              <w:t>3</w:t>
            </w:r>
            <w:r>
              <w:rPr>
                <w:rFonts w:hint="eastAsia"/>
                <w:szCs w:val="22"/>
                <w:lang w:eastAsia="zh-CN"/>
              </w:rPr>
              <w:t>项评价为重大危险源。</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szCs w:val="22"/>
                <w:lang w:eastAsia="zh-CN"/>
              </w:rPr>
              <w:t>危险源识别和评价基本适宜。</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组织对生产设备、安全装置、</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highlight w:val="none"/>
                <w:vertAlign w:val="baseline"/>
                <w:lang w:val="en-US" w:eastAsia="zh-CN"/>
              </w:rPr>
              <w:t>安全装置</w:t>
            </w:r>
            <w:r>
              <w:rPr>
                <w:rFonts w:hint="eastAsia"/>
                <w:u w:val="none"/>
                <w:vertAlign w:val="baseline"/>
                <w:lang w:val="en-US" w:eastAsia="zh-CN"/>
              </w:rPr>
              <w:t>检查：</w:t>
            </w:r>
            <w:r>
              <w:rPr>
                <w:rFonts w:hint="eastAsia"/>
                <w:vertAlign w:val="baseline"/>
                <w:lang w:val="en-US" w:eastAsia="zh-CN"/>
              </w:rPr>
              <w:sym w:font="Wingdings" w:char="00A8"/>
            </w:r>
            <w:r>
              <w:rPr>
                <w:rFonts w:hint="eastAsia"/>
                <w:u w:val="none"/>
                <w:vertAlign w:val="baseline"/>
                <w:lang w:val="en-US" w:eastAsia="zh-CN"/>
              </w:rPr>
              <w:t xml:space="preserve">进行了定期检查  </w:t>
            </w:r>
            <w:r>
              <w:rPr>
                <w:rFonts w:hint="eastAsia"/>
                <w:vertAlign w:val="baseline"/>
                <w:lang w:val="en-US" w:eastAsia="zh-CN"/>
              </w:rPr>
              <w:sym w:font="Wingdings" w:char="00FE"/>
            </w:r>
            <w:r>
              <w:rPr>
                <w:rFonts w:hint="eastAsia"/>
                <w:vertAlign w:val="baseline"/>
                <w:lang w:val="en-US" w:eastAsia="zh-CN"/>
              </w:rPr>
              <w:t>未进行</w:t>
            </w:r>
            <w:r>
              <w:rPr>
                <w:rFonts w:hint="eastAsia"/>
                <w:u w:val="none"/>
                <w:vertAlign w:val="baseline"/>
                <w:lang w:val="en-US" w:eastAsia="zh-CN"/>
              </w:rPr>
              <w:t xml:space="preserve">定期检查的有：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w:t>
            </w:r>
            <w:r>
              <w:rPr>
                <w:rFonts w:hint="eastAsia"/>
                <w:highlight w:val="none"/>
                <w:u w:val="singl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  无</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r>
              <w:rPr>
                <w:rFonts w:hint="eastAsia"/>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高空坠落 </w:t>
            </w:r>
            <w:r>
              <w:rPr>
                <w:rFonts w:hint="eastAsia"/>
                <w:highlight w:val="none"/>
                <w:vertAlign w:val="baseline"/>
                <w:lang w:val="en-US" w:eastAsia="zh-CN"/>
              </w:rPr>
              <w:sym w:font="Wingdings" w:char="00FE"/>
            </w:r>
            <w:r>
              <w:rPr>
                <w:rFonts w:hint="eastAsia"/>
                <w:highlight w:val="none"/>
                <w:vertAlign w:val="baseline"/>
                <w:lang w:val="en-US" w:eastAsia="zh-CN"/>
              </w:rPr>
              <w:t xml:space="preserve">触电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u w:val="single"/>
                <w:vertAlign w:val="baseline"/>
                <w:lang w:val="en-US" w:eastAsia="zh-CN"/>
              </w:rPr>
              <w:t>2021年3月29日</w:t>
            </w:r>
            <w:r>
              <w:rPr>
                <w:rFonts w:hint="eastAsia"/>
                <w:vertAlign w:val="baseline"/>
                <w:lang w:val="en-US" w:eastAsia="zh-CN"/>
              </w:rPr>
              <w:t>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none"/>
                <w:vertAlign w:val="baseline"/>
                <w:lang w:val="en-US" w:eastAsia="zh-CN"/>
              </w:rPr>
            </w:pPr>
            <w:r>
              <w:rPr>
                <w:rFonts w:hint="eastAsia"/>
                <w:color w:val="auto"/>
                <w:highlight w:val="none"/>
                <w:vertAlign w:val="baseline"/>
                <w:lang w:val="en-US" w:eastAsia="zh-CN"/>
              </w:rPr>
              <w:sym w:font="Wingdings" w:char="00FE"/>
            </w:r>
            <w:r>
              <w:rPr>
                <w:rFonts w:hint="eastAsia"/>
                <w:color w:val="auto"/>
                <w:vertAlign w:val="baseline"/>
                <w:lang w:val="en-US" w:eastAsia="zh-CN"/>
              </w:rPr>
              <w:t>定期（每年）</w:t>
            </w:r>
            <w:r>
              <w:rPr>
                <w:rFonts w:hint="eastAsia"/>
                <w:color w:val="auto"/>
                <w:highlight w:val="none"/>
                <w:u w:val="none"/>
                <w:vertAlign w:val="baseline"/>
                <w:lang w:val="en-US" w:eastAsia="zh-CN"/>
              </w:rPr>
              <w:t xml:space="preserve"> ：</w:t>
            </w:r>
            <w:r>
              <w:rPr>
                <w:rFonts w:hint="eastAsia"/>
                <w:sz w:val="24"/>
                <w:szCs w:val="24"/>
                <w:lang w:eastAsia="zh-CN"/>
              </w:rPr>
              <w:t>2020年</w:t>
            </w:r>
            <w:r>
              <w:rPr>
                <w:rFonts w:hint="eastAsia"/>
                <w:sz w:val="24"/>
                <w:szCs w:val="24"/>
                <w:lang w:val="en-US" w:eastAsia="zh-CN"/>
              </w:rPr>
              <w:t>12</w:t>
            </w:r>
            <w:r>
              <w:rPr>
                <w:rFonts w:hint="eastAsia"/>
                <w:sz w:val="24"/>
                <w:szCs w:val="24"/>
                <w:lang w:eastAsia="zh-CN"/>
              </w:rPr>
              <w:t>月</w:t>
            </w:r>
            <w:r>
              <w:rPr>
                <w:rFonts w:hint="eastAsia"/>
                <w:sz w:val="24"/>
                <w:szCs w:val="24"/>
                <w:lang w:val="en-US" w:eastAsia="zh-CN"/>
              </w:rPr>
              <w:t>11</w:t>
            </w:r>
            <w:r>
              <w:rPr>
                <w:rFonts w:hint="eastAsia"/>
                <w:sz w:val="24"/>
                <w:szCs w:val="24"/>
                <w:lang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特殊情况（法规变化）：</w:t>
            </w:r>
            <w:r>
              <w:rPr>
                <w:rFonts w:hint="eastAsia"/>
                <w:color w:val="auto"/>
                <w:u w:val="single"/>
                <w:vertAlign w:val="baseline"/>
                <w:lang w:val="en-US" w:eastAsia="zh-CN"/>
              </w:rPr>
              <w:t xml:space="preserve">       </w:t>
            </w:r>
            <w:r>
              <w:rPr>
                <w:rFonts w:hint="eastAsia"/>
                <w:color w:val="auto"/>
                <w:vertAlign w:val="baseline"/>
                <w:lang w:val="en-US" w:eastAsia="zh-CN"/>
              </w:rPr>
              <w:t>年</w:t>
            </w:r>
            <w:r>
              <w:rPr>
                <w:rFonts w:hint="eastAsia"/>
                <w:color w:val="auto"/>
                <w:u w:val="single"/>
                <w:vertAlign w:val="baseline"/>
                <w:lang w:val="en-US" w:eastAsia="zh-CN"/>
              </w:rPr>
              <w:t xml:space="preserve">   </w:t>
            </w:r>
            <w:r>
              <w:rPr>
                <w:rFonts w:hint="eastAsia"/>
                <w:color w:val="auto"/>
                <w:vertAlign w:val="baseline"/>
                <w:lang w:val="en-US" w:eastAsia="zh-CN"/>
              </w:rPr>
              <w:t>月</w:t>
            </w:r>
            <w:r>
              <w:rPr>
                <w:rFonts w:hint="eastAsia"/>
                <w:color w:val="auto"/>
                <w:u w:val="single"/>
                <w:vertAlign w:val="baseline"/>
                <w:lang w:val="en-US" w:eastAsia="zh-CN"/>
              </w:rPr>
              <w:t xml:space="preserve">   </w:t>
            </w:r>
            <w:r>
              <w:rPr>
                <w:rFonts w:hint="eastAsia"/>
                <w:color w:val="auto"/>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FE"/>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作业场所有害物质监测报告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color w:val="000000"/>
                <w:szCs w:val="18"/>
                <w:u w:val="single"/>
                <w:lang w:val="en-US" w:eastAsia="zh-CN"/>
              </w:rPr>
              <w:t xml:space="preserve">    </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体检：</w:t>
            </w:r>
            <w:r>
              <w:rPr>
                <w:rFonts w:hint="eastAsia"/>
                <w:highlight w:val="none"/>
                <w:vertAlign w:val="baseline"/>
                <w:lang w:val="en-US" w:eastAsia="zh-CN"/>
              </w:rPr>
              <w:sym w:font="Wingdings" w:char="00FE"/>
            </w:r>
            <w:r>
              <w:rPr>
                <w:rFonts w:hint="eastAsia"/>
                <w:highlight w:val="none"/>
                <w:vertAlign w:val="baseline"/>
                <w:lang w:val="en-US" w:eastAsia="zh-CN"/>
              </w:rPr>
              <w:t>入职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离职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在职（定期）</w:t>
            </w:r>
          </w:p>
          <w:p>
            <w:pPr>
              <w:rPr>
                <w:rFonts w:hint="eastAsia"/>
                <w:lang w:val="en-US" w:eastAsia="zh-CN"/>
              </w:rPr>
            </w:pPr>
            <w:r>
              <w:rPr>
                <w:rFonts w:hint="eastAsia"/>
                <w:lang w:val="en-US" w:eastAsia="zh-CN"/>
              </w:rPr>
              <w:t>陈玲玲。体检号：A051543,体检日期：2021.4.9，体检机构：吉安市中心人民医院</w:t>
            </w:r>
          </w:p>
          <w:p>
            <w:pPr>
              <w:rPr>
                <w:rFonts w:hint="eastAsia"/>
                <w:lang w:val="en-US" w:eastAsia="zh-CN"/>
              </w:rPr>
            </w:pPr>
            <w:r>
              <w:rPr>
                <w:rFonts w:hint="eastAsia"/>
                <w:lang w:val="en-US" w:eastAsia="zh-CN"/>
              </w:rPr>
              <w:t>张金水。体检号：A051548,体检日期：2021.4.9，体检机构：吉安市中心人民医院</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邹林。体检号：A051549,体检日期：2021.4.9，体检机构：吉安市中心人民医院</w:t>
            </w:r>
          </w:p>
          <w:p>
            <w:pPr>
              <w:keepNext w:val="0"/>
              <w:keepLines w:val="0"/>
              <w:suppressLineNumbers w:val="0"/>
              <w:spacing w:before="0" w:beforeAutospacing="0" w:after="0" w:afterAutospacing="0"/>
              <w:ind w:left="0" w:right="0"/>
              <w:rPr>
                <w:rFonts w:hint="default"/>
                <w:vertAlign w:val="baseline"/>
                <w:lang w:val="en-US" w:eastAsia="zh-CN"/>
              </w:rPr>
            </w:pPr>
            <w:bookmarkStart w:id="10" w:name="_GoBack"/>
            <w:bookmarkEnd w:id="10"/>
            <w:r>
              <w:rPr>
                <w:rFonts w:hint="eastAsia"/>
                <w:highlight w:val="none"/>
                <w:vertAlign w:val="baseline"/>
                <w:lang w:val="en-US" w:eastAsia="zh-CN"/>
              </w:rPr>
              <w:t>《建筑消防检测</w:t>
            </w:r>
            <w:r>
              <w:rPr>
                <w:rFonts w:hint="eastAsia"/>
                <w:lang w:val="en-US" w:eastAsia="zh-CN"/>
              </w:rPr>
              <w:t>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颁发日期：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highlight w:val="none"/>
                <w:vertAlign w:val="baseline"/>
                <w:lang w:val="en-US" w:eastAsia="zh-CN"/>
              </w:rPr>
              <w:t>《</w:t>
            </w:r>
            <w:r>
              <w:rPr>
                <w:rFonts w:hint="eastAsia"/>
                <w:color w:val="000000"/>
                <w:szCs w:val="18"/>
                <w:highlight w:val="none"/>
                <w:lang w:val="en-US" w:eastAsia="zh-CN"/>
              </w:rPr>
              <w:t>防雷防静电检测报告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r>
              <w:rPr>
                <w:rFonts w:hint="eastAsia"/>
                <w:vertAlign w:val="baseline"/>
                <w:lang w:val="en-US" w:eastAsia="zh-CN"/>
              </w:rPr>
              <w:t>。</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电气防火检测</w:t>
            </w:r>
            <w:r>
              <w:rPr>
                <w:rFonts w:hint="eastAsia"/>
                <w:color w:val="000000"/>
                <w:szCs w:val="18"/>
                <w:highlight w:val="none"/>
              </w:rPr>
              <w:t>报告</w:t>
            </w:r>
            <w:r>
              <w:rPr>
                <w:rFonts w:hint="eastAsia"/>
                <w:color w:val="000000"/>
                <w:szCs w:val="18"/>
                <w:highlight w:val="none"/>
                <w:lang w:eastAsia="zh-CN"/>
              </w:rPr>
              <w:t>》</w:t>
            </w:r>
            <w:r>
              <w:rPr>
                <w:rFonts w:hint="eastAsia"/>
                <w:vertAlign w:val="baseline"/>
                <w:lang w:val="en-US" w:eastAsia="zh-CN"/>
              </w:rPr>
              <w:t>编号</w:t>
            </w:r>
            <w:r>
              <w:rPr>
                <w:rFonts w:hint="eastAsia"/>
                <w:lang w:val="en-US" w:eastAsia="zh-CN"/>
              </w:rPr>
              <w:t>：</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达标评价：</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color w:val="000000"/>
                <w:szCs w:val="18"/>
                <w:highlight w:val="none"/>
                <w:u w:val="single"/>
              </w:rPr>
              <w:t xml:space="preserve"> </w:t>
            </w:r>
            <w:r>
              <w:rPr>
                <w:rFonts w:hint="eastAsia"/>
                <w:color w:val="000000"/>
                <w:szCs w:val="18"/>
                <w:highlight w:val="none"/>
                <w:u w:val="single"/>
                <w:lang w:val="en-US" w:eastAsia="zh-CN"/>
              </w:rPr>
              <w:t>2020</w:t>
            </w:r>
            <w:r>
              <w:rPr>
                <w:rFonts w:hint="eastAsia"/>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11</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11-12</w:t>
            </w:r>
            <w:r>
              <w:rPr>
                <w:rFonts w:hint="eastAsia"/>
                <w:color w:val="000000"/>
                <w:szCs w:val="18"/>
                <w:highlight w:val="none"/>
                <w:u w:val="single"/>
              </w:rPr>
              <w:t xml:space="preserve"> </w:t>
            </w:r>
            <w:r>
              <w:rPr>
                <w:rFonts w:hint="eastAsia"/>
                <w:color w:val="000000"/>
                <w:szCs w:val="18"/>
                <w:highlight w:val="none"/>
              </w:rPr>
              <w:t>日</w:t>
            </w:r>
            <w:r>
              <w:rPr>
                <w:rFonts w:hint="eastAsia"/>
                <w:vertAlign w:val="baseline"/>
                <w:lang w:val="en-US" w:eastAsia="zh-CN"/>
              </w:rPr>
              <w:t>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color w:val="000000"/>
                <w:szCs w:val="18"/>
                <w:highlight w:val="none"/>
                <w:u w:val="single"/>
              </w:rPr>
              <w:t xml:space="preserve"> </w:t>
            </w:r>
            <w:r>
              <w:rPr>
                <w:rFonts w:hint="eastAsia"/>
                <w:color w:val="000000"/>
                <w:szCs w:val="18"/>
                <w:highlight w:val="none"/>
                <w:u w:val="single"/>
                <w:lang w:val="en-US" w:eastAsia="zh-CN"/>
              </w:rPr>
              <w:t>2020</w:t>
            </w:r>
            <w:r>
              <w:rPr>
                <w:rFonts w:hint="eastAsia"/>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12</w:t>
            </w:r>
            <w:r>
              <w:rPr>
                <w:rFonts w:hint="eastAsia"/>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30</w:t>
            </w:r>
            <w:r>
              <w:rPr>
                <w:rFonts w:hint="eastAsia"/>
                <w:color w:val="000000"/>
                <w:szCs w:val="18"/>
                <w:highlight w:val="none"/>
                <w:u w:val="single"/>
              </w:rPr>
              <w:t xml:space="preserve"> </w:t>
            </w:r>
            <w:r>
              <w:rPr>
                <w:rFonts w:hint="eastAsia"/>
                <w:color w:val="000000"/>
                <w:szCs w:val="18"/>
                <w:highlight w:val="none"/>
              </w:rPr>
              <w:t>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A8"/>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A8"/>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sz w:val="20"/>
          <w:szCs w:val="20"/>
          <w:lang w:eastAsia="zh-CN"/>
        </w:rPr>
      </w:pPr>
    </w:p>
    <w:p>
      <w:pPr>
        <w:spacing w:before="40" w:after="40" w:line="240" w:lineRule="auto"/>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bookmarkStart w:id="9"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bookmarkEnd w:id="9"/>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946C0"/>
    <w:rsid w:val="00EE2D5C"/>
    <w:rsid w:val="00EF1481"/>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3C021F"/>
    <w:rsid w:val="066E7CA6"/>
    <w:rsid w:val="06E814B3"/>
    <w:rsid w:val="06F733BE"/>
    <w:rsid w:val="07247F07"/>
    <w:rsid w:val="07453E91"/>
    <w:rsid w:val="078F5AA5"/>
    <w:rsid w:val="07B565D5"/>
    <w:rsid w:val="07D6127C"/>
    <w:rsid w:val="084D40F7"/>
    <w:rsid w:val="0905278C"/>
    <w:rsid w:val="093C4240"/>
    <w:rsid w:val="09713483"/>
    <w:rsid w:val="09B63CA5"/>
    <w:rsid w:val="09D154C9"/>
    <w:rsid w:val="09DB7BDC"/>
    <w:rsid w:val="0ABE7597"/>
    <w:rsid w:val="0B011C95"/>
    <w:rsid w:val="0B376A75"/>
    <w:rsid w:val="0B585209"/>
    <w:rsid w:val="0BEC6006"/>
    <w:rsid w:val="0C462D5C"/>
    <w:rsid w:val="0C897635"/>
    <w:rsid w:val="0CF70AD5"/>
    <w:rsid w:val="0DC61A68"/>
    <w:rsid w:val="0DCF1171"/>
    <w:rsid w:val="0E4F6FC4"/>
    <w:rsid w:val="0E7E3CB0"/>
    <w:rsid w:val="0F5E716D"/>
    <w:rsid w:val="0F6D45A9"/>
    <w:rsid w:val="102941B5"/>
    <w:rsid w:val="10CE66A2"/>
    <w:rsid w:val="110238C9"/>
    <w:rsid w:val="11610717"/>
    <w:rsid w:val="116620D4"/>
    <w:rsid w:val="117D5C2C"/>
    <w:rsid w:val="12E87EE4"/>
    <w:rsid w:val="13645069"/>
    <w:rsid w:val="13B33091"/>
    <w:rsid w:val="13CE3A28"/>
    <w:rsid w:val="141B5992"/>
    <w:rsid w:val="15755C73"/>
    <w:rsid w:val="15805901"/>
    <w:rsid w:val="168C2F3F"/>
    <w:rsid w:val="16CF6F35"/>
    <w:rsid w:val="184E1945"/>
    <w:rsid w:val="18C04DA6"/>
    <w:rsid w:val="1914584E"/>
    <w:rsid w:val="19C9634C"/>
    <w:rsid w:val="19F41442"/>
    <w:rsid w:val="1A7C511D"/>
    <w:rsid w:val="1B0E7427"/>
    <w:rsid w:val="1B123CDB"/>
    <w:rsid w:val="1B27032A"/>
    <w:rsid w:val="1B3D6AD2"/>
    <w:rsid w:val="1C440198"/>
    <w:rsid w:val="1C713F88"/>
    <w:rsid w:val="1DD8325C"/>
    <w:rsid w:val="1E94271D"/>
    <w:rsid w:val="1F060B3B"/>
    <w:rsid w:val="1F5A7593"/>
    <w:rsid w:val="1F66158E"/>
    <w:rsid w:val="20894C79"/>
    <w:rsid w:val="21611269"/>
    <w:rsid w:val="21684FA1"/>
    <w:rsid w:val="21686A5E"/>
    <w:rsid w:val="227228C8"/>
    <w:rsid w:val="22B54565"/>
    <w:rsid w:val="2393399D"/>
    <w:rsid w:val="23D0287E"/>
    <w:rsid w:val="23F92929"/>
    <w:rsid w:val="241E1146"/>
    <w:rsid w:val="245C75A2"/>
    <w:rsid w:val="24A90475"/>
    <w:rsid w:val="25222FE3"/>
    <w:rsid w:val="26CD7776"/>
    <w:rsid w:val="282D2075"/>
    <w:rsid w:val="287D37C7"/>
    <w:rsid w:val="294B2CEA"/>
    <w:rsid w:val="298266E7"/>
    <w:rsid w:val="298E75E3"/>
    <w:rsid w:val="29A5000B"/>
    <w:rsid w:val="2A351B1D"/>
    <w:rsid w:val="2A4B433E"/>
    <w:rsid w:val="2A4C41B3"/>
    <w:rsid w:val="2ABD43D7"/>
    <w:rsid w:val="2B59267F"/>
    <w:rsid w:val="2C9C5862"/>
    <w:rsid w:val="2CD15CF9"/>
    <w:rsid w:val="2CDC1CAC"/>
    <w:rsid w:val="2CE76A45"/>
    <w:rsid w:val="2D312279"/>
    <w:rsid w:val="2D5E575C"/>
    <w:rsid w:val="2D8F5297"/>
    <w:rsid w:val="2D9D2412"/>
    <w:rsid w:val="2DBB15EE"/>
    <w:rsid w:val="2EBA64CC"/>
    <w:rsid w:val="2EFC2199"/>
    <w:rsid w:val="2F1F466E"/>
    <w:rsid w:val="2F691172"/>
    <w:rsid w:val="2F8C189E"/>
    <w:rsid w:val="2F96562F"/>
    <w:rsid w:val="30093D05"/>
    <w:rsid w:val="315D2087"/>
    <w:rsid w:val="315D3D19"/>
    <w:rsid w:val="321A535A"/>
    <w:rsid w:val="33217059"/>
    <w:rsid w:val="33762162"/>
    <w:rsid w:val="33D0124C"/>
    <w:rsid w:val="3433543C"/>
    <w:rsid w:val="34656165"/>
    <w:rsid w:val="359F3DC7"/>
    <w:rsid w:val="36966F0E"/>
    <w:rsid w:val="37130289"/>
    <w:rsid w:val="38443A10"/>
    <w:rsid w:val="38512300"/>
    <w:rsid w:val="387C56EF"/>
    <w:rsid w:val="38AA5DE4"/>
    <w:rsid w:val="38B81C35"/>
    <w:rsid w:val="390A1495"/>
    <w:rsid w:val="390C6928"/>
    <w:rsid w:val="39245C09"/>
    <w:rsid w:val="3A2B65EA"/>
    <w:rsid w:val="3ACF0C29"/>
    <w:rsid w:val="3C6210A8"/>
    <w:rsid w:val="3CF27344"/>
    <w:rsid w:val="3EAD396E"/>
    <w:rsid w:val="3EBA7096"/>
    <w:rsid w:val="3F0F4FB2"/>
    <w:rsid w:val="3FA04660"/>
    <w:rsid w:val="401B73D5"/>
    <w:rsid w:val="414E4D29"/>
    <w:rsid w:val="41847DAD"/>
    <w:rsid w:val="43254BFA"/>
    <w:rsid w:val="437213F6"/>
    <w:rsid w:val="44890926"/>
    <w:rsid w:val="44F13479"/>
    <w:rsid w:val="45457A01"/>
    <w:rsid w:val="458E4C55"/>
    <w:rsid w:val="45F66EC0"/>
    <w:rsid w:val="460A1702"/>
    <w:rsid w:val="46102F69"/>
    <w:rsid w:val="461323BD"/>
    <w:rsid w:val="46331183"/>
    <w:rsid w:val="465C4469"/>
    <w:rsid w:val="466E1646"/>
    <w:rsid w:val="46F434B7"/>
    <w:rsid w:val="471F510B"/>
    <w:rsid w:val="47317534"/>
    <w:rsid w:val="476C2165"/>
    <w:rsid w:val="476E6DE8"/>
    <w:rsid w:val="479C28A9"/>
    <w:rsid w:val="480418F7"/>
    <w:rsid w:val="481E05A2"/>
    <w:rsid w:val="484C23F8"/>
    <w:rsid w:val="4878363C"/>
    <w:rsid w:val="487D4CE0"/>
    <w:rsid w:val="494301F7"/>
    <w:rsid w:val="4952262E"/>
    <w:rsid w:val="498C1259"/>
    <w:rsid w:val="4A530618"/>
    <w:rsid w:val="4B4A3A22"/>
    <w:rsid w:val="4B6704D7"/>
    <w:rsid w:val="4BA55DEE"/>
    <w:rsid w:val="4BB00240"/>
    <w:rsid w:val="4C8978AB"/>
    <w:rsid w:val="4D02307F"/>
    <w:rsid w:val="4DE97690"/>
    <w:rsid w:val="4E0062C7"/>
    <w:rsid w:val="4E912231"/>
    <w:rsid w:val="50164862"/>
    <w:rsid w:val="504B3A24"/>
    <w:rsid w:val="5187429B"/>
    <w:rsid w:val="51E569AA"/>
    <w:rsid w:val="520A3F74"/>
    <w:rsid w:val="52297C21"/>
    <w:rsid w:val="524317A1"/>
    <w:rsid w:val="5278350D"/>
    <w:rsid w:val="5315050D"/>
    <w:rsid w:val="532B7C93"/>
    <w:rsid w:val="5357462F"/>
    <w:rsid w:val="53C17238"/>
    <w:rsid w:val="54550C9C"/>
    <w:rsid w:val="54661B08"/>
    <w:rsid w:val="55232F3D"/>
    <w:rsid w:val="557A1D0B"/>
    <w:rsid w:val="561B04F2"/>
    <w:rsid w:val="566804B5"/>
    <w:rsid w:val="56711D38"/>
    <w:rsid w:val="56EB7DFC"/>
    <w:rsid w:val="57036261"/>
    <w:rsid w:val="570362D2"/>
    <w:rsid w:val="573963E7"/>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3938D9"/>
    <w:rsid w:val="5EDB6674"/>
    <w:rsid w:val="5F586E1A"/>
    <w:rsid w:val="601122FA"/>
    <w:rsid w:val="608163D5"/>
    <w:rsid w:val="60B2476A"/>
    <w:rsid w:val="60EE6F87"/>
    <w:rsid w:val="611E380B"/>
    <w:rsid w:val="62214E88"/>
    <w:rsid w:val="630453E7"/>
    <w:rsid w:val="63185A5A"/>
    <w:rsid w:val="634A5006"/>
    <w:rsid w:val="63870057"/>
    <w:rsid w:val="642E715A"/>
    <w:rsid w:val="64600B31"/>
    <w:rsid w:val="6526621F"/>
    <w:rsid w:val="6551044C"/>
    <w:rsid w:val="65A11D60"/>
    <w:rsid w:val="66FE3A08"/>
    <w:rsid w:val="67972F1E"/>
    <w:rsid w:val="680C6625"/>
    <w:rsid w:val="681E150D"/>
    <w:rsid w:val="6A524488"/>
    <w:rsid w:val="6A804EF2"/>
    <w:rsid w:val="6B480735"/>
    <w:rsid w:val="6CC73384"/>
    <w:rsid w:val="6D6D0B45"/>
    <w:rsid w:val="6DD62184"/>
    <w:rsid w:val="6E890C0D"/>
    <w:rsid w:val="6EA66863"/>
    <w:rsid w:val="6EA67825"/>
    <w:rsid w:val="6F8557CC"/>
    <w:rsid w:val="702237B3"/>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C96B43"/>
    <w:rsid w:val="75D3171F"/>
    <w:rsid w:val="76184075"/>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iPriority w:val="0"/>
    <w:pPr>
      <w:spacing w:after="120"/>
    </w:pPr>
  </w:style>
  <w:style w:type="paragraph" w:styleId="4">
    <w:name w:val="toc 3"/>
    <w:basedOn w:val="1"/>
    <w:next w:val="1"/>
    <w:qFormat/>
    <w:uiPriority w:val="0"/>
    <w:pPr>
      <w:ind w:left="840" w:leftChars="400"/>
      <w:jc w:val="both"/>
    </w:pPr>
    <w:rPr>
      <w:rFonts w:ascii="Calibri" w:hAnsi="Calibri" w:eastAsia="宋体" w:cs="Calibri"/>
      <w:iCs/>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2"/>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22">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3">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4">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785</Words>
  <Characters>4475</Characters>
  <Lines>37</Lines>
  <Paragraphs>10</Paragraphs>
  <TotalTime>0</TotalTime>
  <ScaleCrop>false</ScaleCrop>
  <LinksUpToDate>false</LinksUpToDate>
  <CharactersWithSpaces>5250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2021-05-29T02:43:46Z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B48001740107440DAEA5D771D1FB77AB</vt:lpwstr>
  </property>
</Properties>
</file>