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总</w:t>
            </w:r>
            <w:r>
              <w:rPr>
                <w:rFonts w:hint="eastAsia"/>
                <w:sz w:val="24"/>
                <w:szCs w:val="24"/>
                <w:lang w:val="en-US" w:eastAsia="zh-CN"/>
              </w:rPr>
              <w:t>经理</w:t>
            </w:r>
            <w:r>
              <w:rPr>
                <w:rFonts w:hint="eastAsia"/>
                <w:sz w:val="24"/>
                <w:szCs w:val="24"/>
              </w:rPr>
              <w:t>：</w:t>
            </w:r>
            <w:r>
              <w:rPr>
                <w:rFonts w:hint="eastAsia"/>
                <w:sz w:val="24"/>
                <w:szCs w:val="24"/>
                <w:lang w:val="en-US" w:eastAsia="zh-CN"/>
              </w:rPr>
              <w:t xml:space="preserve">张水金 </w:t>
            </w:r>
            <w:r>
              <w:rPr>
                <w:rFonts w:hint="default"/>
                <w:sz w:val="24"/>
                <w:szCs w:val="24"/>
              </w:rPr>
              <w:t xml:space="preserve">  </w:t>
            </w:r>
            <w:r>
              <w:rPr>
                <w:rFonts w:hint="eastAsia"/>
                <w:sz w:val="24"/>
                <w:szCs w:val="24"/>
                <w:lang w:val="en-US" w:eastAsia="zh-CN"/>
              </w:rPr>
              <w:t>副总经理兼</w:t>
            </w:r>
            <w:r>
              <w:rPr>
                <w:rFonts w:hint="eastAsia"/>
                <w:sz w:val="24"/>
                <w:szCs w:val="24"/>
              </w:rPr>
              <w:t>管代：</w:t>
            </w:r>
            <w:r>
              <w:rPr>
                <w:rFonts w:hint="eastAsia"/>
                <w:sz w:val="24"/>
                <w:szCs w:val="24"/>
                <w:lang w:val="en-US" w:eastAsia="zh-CN"/>
              </w:rPr>
              <w:t>邹林</w:t>
            </w:r>
            <w:r>
              <w:rPr>
                <w:sz w:val="24"/>
                <w:szCs w:val="24"/>
              </w:rPr>
              <w:t xml:space="preserve">  </w:t>
            </w:r>
            <w:r>
              <w:rPr>
                <w:rFonts w:hint="eastAsia"/>
                <w:sz w:val="24"/>
                <w:szCs w:val="24"/>
                <w:lang w:val="en-US" w:eastAsia="zh-CN"/>
              </w:rPr>
              <w:t xml:space="preserve"> </w:t>
            </w:r>
            <w:r>
              <w:rPr>
                <w:rFonts w:hint="eastAsia"/>
                <w:sz w:val="24"/>
                <w:szCs w:val="24"/>
              </w:rPr>
              <w:t>陪同：</w:t>
            </w:r>
            <w:r>
              <w:rPr>
                <w:rFonts w:hint="eastAsia"/>
                <w:sz w:val="24"/>
                <w:szCs w:val="24"/>
                <w:lang w:val="en-US" w:eastAsia="zh-CN"/>
              </w:rPr>
              <w:t>陈玲玲</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温红玲</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sz w:val="24"/>
                <w:szCs w:val="24"/>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pStyle w:val="2"/>
              <w:rPr>
                <w:rFonts w:hint="eastAsia" w:ascii="Arial" w:hAnsi="Arial" w:eastAsia="宋体" w:cs="Arial"/>
                <w:bCs w:val="0"/>
                <w:spacing w:val="0"/>
                <w:kern w:val="2"/>
                <w:sz w:val="21"/>
                <w:szCs w:val="22"/>
                <w:lang w:val="en-US" w:eastAsia="zh-CN" w:bidi="ar-SA"/>
              </w:rPr>
            </w:pPr>
            <w:r>
              <w:rPr>
                <w:rFonts w:hint="eastAsia" w:ascii="Arial" w:hAnsi="Arial" w:eastAsia="宋体" w:cs="Arial"/>
                <w:bCs w:val="0"/>
                <w:spacing w:val="0"/>
                <w:kern w:val="2"/>
                <w:sz w:val="21"/>
                <w:szCs w:val="22"/>
                <w:lang w:val="en-US" w:eastAsia="zh-CN" w:bidi="ar-SA"/>
              </w:rPr>
              <w:t>审核条款：QE4.1/4.2/4.3/4.4/5.1/5.2/5.3/6.1/6.2/7.1/9.1/9.3/10.1/10.3；Q6.3</w:t>
            </w:r>
          </w:p>
          <w:p>
            <w:pPr>
              <w:pStyle w:val="2"/>
              <w:rPr>
                <w:rFonts w:ascii="宋体" w:hAnsi="宋体"/>
                <w:sz w:val="18"/>
              </w:rPr>
            </w:pPr>
            <w:r>
              <w:rPr>
                <w:rFonts w:hint="eastAsia" w:ascii="Arial" w:hAnsi="Arial" w:eastAsia="宋体" w:cs="Arial"/>
                <w:bCs w:val="0"/>
                <w:spacing w:val="0"/>
                <w:kern w:val="2"/>
                <w:sz w:val="21"/>
                <w:szCs w:val="22"/>
                <w:lang w:val="en-US" w:eastAsia="zh-CN" w:bidi="ar-SA"/>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autoSpaceDE w:val="0"/>
              <w:autoSpaceDN w:val="0"/>
              <w:adjustRightInd w:val="0"/>
              <w:spacing w:line="360" w:lineRule="auto"/>
              <w:ind w:firstLine="480"/>
              <w:rPr>
                <w:rFonts w:hint="eastAsia"/>
                <w:szCs w:val="22"/>
                <w:lang w:val="en-US" w:eastAsia="zh-CN"/>
              </w:rPr>
            </w:pPr>
            <w:r>
              <w:rPr>
                <w:rFonts w:hint="eastAsia"/>
                <w:szCs w:val="22"/>
                <w:lang w:val="en-US" w:eastAsia="zh-CN"/>
              </w:rPr>
              <w:t>江西青桔信息科技有限公司成立于 2017 年 10 月 11 日，于 2020 年 4 月 10 日取得乙级资质。属于有限责任公司。公司现有在职职工 25人，各类专业技术人员 17人，其中注册测绘师 2人、高级职称 3 人，中级职称 9人，助理工程师4人。公司目前注册资金 588 万元，办公面积 300 多平方。拥有完善的核心测量装备体系，具有各种型号 RTK-DGPS 接收机、电子水准仪、全站仪、测深仪等工程测量设备几十台，多年来公司测绘产业以高效、优质的服务受到用户一致好评，同时在巩固传统测绘业务的基础上，引入了高端无人机遥感技术、能专业的拍摄正射，倾斜包括建模出图一条龙技术服务。“互联网+”等新技术，突破了国土空间规划编制等许多新领域，参与了《农村土地承包经营权确权登记》《规划测量》《房地一体的农村集体建设用地和宅基地使用权确权登记发证》《数字城市》《全国第三次土地调查》、多测合一、拆迁测量、高标准农田测量、用地报批等国家和地方重点项目建设，开启了多元化测绘产业发展新局面。经过多年积累得到了长足的发展。积极转型升级，在积极拓展测绘工作的新领域，努力赢得先发优势。 </w:t>
            </w:r>
          </w:p>
          <w:p>
            <w:pPr>
              <w:autoSpaceDE w:val="0"/>
              <w:autoSpaceDN w:val="0"/>
              <w:adjustRightInd w:val="0"/>
              <w:spacing w:line="360" w:lineRule="auto"/>
              <w:ind w:firstLine="480"/>
              <w:rPr>
                <w:rFonts w:hint="eastAsia"/>
                <w:szCs w:val="22"/>
                <w:lang w:val="en-US" w:eastAsia="zh-CN"/>
              </w:rPr>
            </w:pPr>
            <w:r>
              <w:rPr>
                <w:rFonts w:hint="eastAsia"/>
                <w:szCs w:val="22"/>
                <w:lang w:val="en-US" w:eastAsia="zh-CN"/>
              </w:rPr>
              <w:t>管理手册QJ-SC-2020，实施、发布日期：2020年9月1日。</w:t>
            </w:r>
          </w:p>
          <w:p>
            <w:pPr>
              <w:ind w:firstLine="420" w:firstLineChars="200"/>
            </w:pPr>
            <w:r>
              <w:rPr>
                <w:rFonts w:hint="eastAsia"/>
              </w:rPr>
              <w:t>确认认证范围</w:t>
            </w:r>
          </w:p>
          <w:p>
            <w:pPr>
              <w:autoSpaceDE w:val="0"/>
              <w:autoSpaceDN w:val="0"/>
              <w:adjustRightInd w:val="0"/>
              <w:spacing w:line="360" w:lineRule="auto"/>
              <w:ind w:firstLine="480"/>
              <w:rPr>
                <w:rFonts w:hint="eastAsia"/>
              </w:rPr>
            </w:pPr>
            <w:r>
              <w:rPr>
                <w:rFonts w:hint="eastAsia"/>
              </w:rPr>
              <w:t>Q：测绘航空摄影、影测量与遥感、工程测量、地理信息系统工程、不动产测绘、地图编制、</w:t>
            </w:r>
            <w:r>
              <w:rPr>
                <w:rFonts w:hint="eastAsia"/>
                <w:lang w:eastAsia="zh-CN"/>
              </w:rPr>
              <w:t>国土空间规划编制</w:t>
            </w:r>
            <w:r>
              <w:rPr>
                <w:rFonts w:hint="eastAsia"/>
              </w:rPr>
              <w:t>（限资质范围内）</w:t>
            </w:r>
          </w:p>
          <w:p>
            <w:pPr>
              <w:autoSpaceDE w:val="0"/>
              <w:autoSpaceDN w:val="0"/>
              <w:adjustRightInd w:val="0"/>
              <w:spacing w:line="360" w:lineRule="auto"/>
              <w:ind w:firstLine="480"/>
              <w:rPr>
                <w:rFonts w:hint="eastAsia"/>
              </w:rPr>
            </w:pPr>
            <w:r>
              <w:rPr>
                <w:rFonts w:hint="eastAsia"/>
              </w:rPr>
              <w:t>E：测绘航空摄影、影测量与遥感、工程测量、地理信息系统工程、不动产测绘、地图编制、</w:t>
            </w:r>
            <w:r>
              <w:rPr>
                <w:rFonts w:hint="eastAsia"/>
                <w:lang w:eastAsia="zh-CN"/>
              </w:rPr>
              <w:t>国土空间规划编制</w:t>
            </w:r>
            <w:r>
              <w:rPr>
                <w:rFonts w:hint="eastAsia"/>
              </w:rPr>
              <w:t>（限资质范围内）所涉及场所的相关环境管理活动</w:t>
            </w:r>
          </w:p>
          <w:p>
            <w:pPr>
              <w:autoSpaceDE w:val="0"/>
              <w:autoSpaceDN w:val="0"/>
              <w:adjustRightInd w:val="0"/>
              <w:spacing w:line="360" w:lineRule="auto"/>
              <w:ind w:firstLine="480"/>
            </w:pPr>
            <w:r>
              <w:rPr>
                <w:rFonts w:hint="eastAsia"/>
              </w:rPr>
              <w:t>公司建立和保持QJ-CX-01-2020《组织环境与相关方要求管理程序》，</w:t>
            </w:r>
            <w:r>
              <w:rPr>
                <w:rFonts w:hint="eastAsia"/>
                <w:lang w:val="en-US" w:eastAsia="zh-CN"/>
              </w:rPr>
              <w:t>总经理</w:t>
            </w:r>
            <w:r>
              <w:rPr>
                <w:rFonts w:hint="eastAsia"/>
              </w:rPr>
              <w:t>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hint="eastAsia"/>
                <w:szCs w:val="22"/>
                <w:highlight w:val="none"/>
              </w:rPr>
            </w:pPr>
            <w:r>
              <w:rPr>
                <w:rFonts w:hint="eastAsia"/>
                <w:szCs w:val="22"/>
              </w:rPr>
              <w:t>本公司定期对这些内部和外部因素的相关信息进行监视和评审，以确保其充分和适宜。</w:t>
            </w:r>
            <w:r>
              <w:rPr>
                <w:rFonts w:hint="default"/>
                <w:szCs w:val="22"/>
              </w:rPr>
              <w:t>总裁</w:t>
            </w:r>
            <w:r>
              <w:rPr>
                <w:rFonts w:hint="eastAsia"/>
                <w:szCs w:val="22"/>
              </w:rPr>
              <w:t>及公司的管理层对以上方面的相关信息进行监视和</w:t>
            </w:r>
            <w:r>
              <w:rPr>
                <w:rFonts w:hint="eastAsia"/>
                <w:szCs w:val="22"/>
                <w:highlight w:val="none"/>
              </w:rPr>
              <w:t>评审，以便适时做出调整，使之更加适用于公司的实际情况。</w:t>
            </w:r>
          </w:p>
          <w:p>
            <w:pPr>
              <w:autoSpaceDE w:val="0"/>
              <w:autoSpaceDN w:val="0"/>
              <w:adjustRightInd w:val="0"/>
              <w:spacing w:line="360" w:lineRule="auto"/>
              <w:ind w:firstLine="480"/>
              <w:rPr>
                <w:rFonts w:hint="default"/>
              </w:rPr>
            </w:pPr>
            <w:r>
              <w:rPr>
                <w:rFonts w:hint="default"/>
                <w:szCs w:val="22"/>
                <w:highlight w:val="none"/>
              </w:rPr>
              <w:t>查提供</w:t>
            </w:r>
            <w:r>
              <w:rPr>
                <w:rFonts w:hint="eastAsia"/>
                <w:szCs w:val="22"/>
                <w:highlight w:val="none"/>
                <w:lang w:val="en-US" w:eastAsia="zh-CN"/>
              </w:rPr>
              <w:t>江西青桔信息科技有限公司</w:t>
            </w:r>
            <w:r>
              <w:rPr>
                <w:rFonts w:hint="default"/>
                <w:szCs w:val="22"/>
                <w:highlight w:val="none"/>
              </w:rPr>
              <w:t>《组织环境识别表》，有优势、劣势、机会、威胁分析及相关策略，编制：</w:t>
            </w:r>
            <w:r>
              <w:rPr>
                <w:rFonts w:hint="eastAsia"/>
                <w:szCs w:val="22"/>
                <w:highlight w:val="none"/>
                <w:lang w:val="en-US" w:eastAsia="zh-CN"/>
              </w:rPr>
              <w:t>陈玲玲</w:t>
            </w:r>
            <w:r>
              <w:rPr>
                <w:rFonts w:hint="default"/>
                <w:szCs w:val="22"/>
                <w:highlight w:val="none"/>
              </w:rPr>
              <w:t>，审批：张水金，2020.12.11。</w:t>
            </w: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QE4.2</w:t>
            </w:r>
          </w:p>
          <w:p>
            <w:pPr>
              <w:spacing w:line="280" w:lineRule="exact"/>
            </w:pPr>
          </w:p>
        </w:tc>
        <w:tc>
          <w:tcPr>
            <w:tcW w:w="10642" w:type="dxa"/>
            <w:vAlign w:val="center"/>
          </w:tcPr>
          <w:p>
            <w:pPr>
              <w:autoSpaceDE w:val="0"/>
              <w:autoSpaceDN w:val="0"/>
              <w:adjustRightInd w:val="0"/>
              <w:spacing w:line="360" w:lineRule="auto"/>
            </w:pPr>
            <w:r>
              <w:rPr>
                <w:rFonts w:hint="eastAsia"/>
              </w:rPr>
              <w:t>总</w:t>
            </w:r>
            <w:r>
              <w:rPr>
                <w:rFonts w:hint="eastAsia"/>
                <w:lang w:val="en-US" w:eastAsia="zh-CN"/>
              </w:rPr>
              <w:t>经理</w:t>
            </w:r>
            <w:r>
              <w:rPr>
                <w:rFonts w:hint="eastAsia"/>
              </w:rPr>
              <w:t>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w:t>
            </w:r>
            <w:r>
              <w:rPr>
                <w:rFonts w:hint="eastAsia" w:ascii="宋体" w:hAnsi="宋体" w:cs="宋体"/>
                <w:szCs w:val="21"/>
                <w:lang w:eastAsia="zh-CN"/>
              </w:rPr>
              <w:t>（</w:t>
            </w:r>
            <w:r>
              <w:rPr>
                <w:rFonts w:hint="eastAsia"/>
              </w:rPr>
              <w:t>QJ-CX-01-2020</w:t>
            </w:r>
            <w:r>
              <w:rPr>
                <w:rFonts w:hint="eastAsia" w:ascii="宋体" w:hAnsi="宋体" w:cs="宋体"/>
                <w:szCs w:val="21"/>
                <w:lang w:eastAsia="zh-CN"/>
              </w:rPr>
              <w:t>）</w:t>
            </w:r>
            <w:r>
              <w:rPr>
                <w:rFonts w:hint="eastAsia"/>
              </w:rPr>
              <w:t>，以理解相关方的需求和期望以便帮助本公司更好的建立清晰的方针和目标，做到目的明确；由于相关方对组织持续提供符合顾客要求和适用法律法规要求的产品和服务的能力产生影响或潜在影响，因此，公司确定了：</w:t>
            </w:r>
            <w:bookmarkStart w:id="0" w:name="_Toc475020125"/>
            <w:bookmarkStart w:id="1" w:name="_Toc475019994"/>
            <w:r>
              <w:rPr>
                <w:rFonts w:hint="eastAsia"/>
              </w:rPr>
              <w:t>与质量/环境/职业健康安全管理体系有关的相关方</w:t>
            </w:r>
            <w:bookmarkEnd w:id="0"/>
            <w:bookmarkEnd w:id="1"/>
            <w:r>
              <w:rPr>
                <w:rFonts w:hint="eastAsia"/>
              </w:rPr>
              <w:t>；公司的相关方包括：顾客、员工、银行、外部供应商、雇员及其他为组织工作者、法律法规及监管机关、非政府组织等。</w:t>
            </w:r>
          </w:p>
          <w:p>
            <w:pPr>
              <w:autoSpaceDE w:val="0"/>
              <w:autoSpaceDN w:val="0"/>
              <w:adjustRightInd w:val="0"/>
              <w:spacing w:line="360" w:lineRule="auto"/>
              <w:rPr>
                <w:rFonts w:hint="eastAsia"/>
              </w:rPr>
            </w:pPr>
            <w:r>
              <w:rPr>
                <w:rFonts w:hint="eastAsia"/>
              </w:rPr>
              <w:t>公司对这些相关方及其要求的相关信息进行监视和评审，理解和持续满足相关方的需求和期望。</w:t>
            </w:r>
          </w:p>
          <w:p>
            <w:pPr>
              <w:pStyle w:val="2"/>
              <w:rPr>
                <w:rFonts w:hint="eastAsia" w:eastAsia="宋体"/>
                <w:lang w:eastAsia="zh-CN"/>
              </w:rPr>
            </w:pPr>
            <w:r>
              <w:rPr>
                <w:rFonts w:hint="default" w:ascii="宋体" w:hAnsi="宋体" w:cs="宋体"/>
                <w:szCs w:val="21"/>
              </w:rPr>
              <w:t>查</w:t>
            </w:r>
            <w:r>
              <w:rPr>
                <w:rFonts w:hint="default" w:ascii="宋体" w:hAnsi="宋体" w:cs="宋体"/>
                <w:szCs w:val="21"/>
                <w:highlight w:val="none"/>
              </w:rPr>
              <w:t>提供《相关方的需求和期望清单》，识别有客户、供方、员工、</w:t>
            </w:r>
            <w:r>
              <w:rPr>
                <w:rFonts w:hint="default" w:ascii="宋体" w:hAnsi="宋体" w:cs="宋体"/>
                <w:szCs w:val="21"/>
              </w:rPr>
              <w:t>政府部门等相关方需求和期望</w:t>
            </w:r>
            <w:r>
              <w:rPr>
                <w:rFonts w:hint="eastAsia" w:ascii="宋体" w:hAnsi="宋体" w:cs="宋体"/>
                <w:szCs w:val="21"/>
                <w:lang w:eastAsia="zh-CN"/>
              </w:rPr>
              <w:t>，</w:t>
            </w:r>
            <w:r>
              <w:rPr>
                <w:rFonts w:hint="eastAsia" w:ascii="宋体" w:hAnsi="宋体" w:cs="宋体"/>
                <w:szCs w:val="21"/>
                <w:lang w:val="en-US" w:eastAsia="zh-CN"/>
              </w:rPr>
              <w:t>并提供《相关方告知书》</w:t>
            </w:r>
            <w:r>
              <w:rPr>
                <w:rFonts w:hint="eastAsia" w:ascii="宋体" w:hAnsi="宋体" w:cs="宋体"/>
                <w:szCs w:val="21"/>
                <w:lang w:eastAsia="zh-CN"/>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QE4.3</w:t>
            </w:r>
          </w:p>
          <w:p>
            <w:pPr>
              <w:spacing w:line="280" w:lineRule="exact"/>
            </w:pPr>
          </w:p>
        </w:tc>
        <w:tc>
          <w:tcPr>
            <w:tcW w:w="10642" w:type="dxa"/>
            <w:vAlign w:val="center"/>
          </w:tcPr>
          <w:p>
            <w:pPr>
              <w:autoSpaceDE w:val="0"/>
              <w:autoSpaceDN w:val="0"/>
              <w:adjustRightInd w:val="0"/>
              <w:spacing w:line="360" w:lineRule="auto"/>
              <w:ind w:firstLine="480"/>
              <w:rPr>
                <w:rFonts w:hint="eastAsia"/>
                <w:szCs w:val="22"/>
              </w:rPr>
            </w:pPr>
            <w:r>
              <w:rPr>
                <w:rFonts w:hint="eastAsia"/>
                <w:szCs w:val="22"/>
              </w:rPr>
              <w:t>公司管理体系范围为：</w:t>
            </w:r>
          </w:p>
          <w:p>
            <w:pPr>
              <w:pStyle w:val="2"/>
              <w:rPr>
                <w:rFonts w:hint="eastAsia"/>
              </w:rPr>
            </w:pPr>
            <w:r>
              <w:rPr>
                <w:rFonts w:hint="eastAsia"/>
              </w:rPr>
              <w:t>测绘服务（测绘资质证书批准的专业范围）所涉及的江西省吉安市吉州区航盛大厦 A 座 27 层 06.07 室质量、环境、职业健康安全管理活动；</w:t>
            </w:r>
          </w:p>
          <w:p>
            <w:pPr>
              <w:autoSpaceDE w:val="0"/>
              <w:autoSpaceDN w:val="0"/>
              <w:adjustRightInd w:val="0"/>
              <w:spacing w:line="360" w:lineRule="auto"/>
              <w:ind w:firstLine="480"/>
              <w:rPr>
                <w:sz w:val="20"/>
              </w:rPr>
            </w:pPr>
            <w:r>
              <w:rPr>
                <w:rFonts w:hint="eastAsia"/>
                <w:szCs w:val="22"/>
              </w:rPr>
              <w:t>不适用</w:t>
            </w:r>
            <w:r>
              <w:rPr>
                <w:rFonts w:hint="default"/>
                <w:szCs w:val="22"/>
              </w:rPr>
              <w:t>说明</w:t>
            </w:r>
            <w:r>
              <w:rPr>
                <w:rFonts w:hint="eastAsia"/>
                <w:szCs w:val="22"/>
              </w:rPr>
              <w:t>：</w:t>
            </w:r>
            <w:r>
              <w:rPr>
                <w:rFonts w:hint="eastAsia"/>
                <w:szCs w:val="22"/>
                <w:lang w:val="en-US" w:eastAsia="zh-CN"/>
              </w:rPr>
              <w:t>企业按照客户要求提供测绘服务，不涉及Q8.3产品和服务的设计和开发条款</w:t>
            </w:r>
            <w:r>
              <w:rPr>
                <w:rFonts w:hint="eastAsia"/>
                <w:szCs w:val="22"/>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w:t>
            </w:r>
            <w:r>
              <w:rPr>
                <w:rFonts w:hint="eastAsia" w:ascii="Arial" w:hAnsi="Arial" w:eastAsia="宋体" w:cs="Arial"/>
                <w:bCs w:val="0"/>
                <w:spacing w:val="0"/>
                <w:kern w:val="2"/>
                <w:sz w:val="21"/>
                <w:szCs w:val="22"/>
                <w:lang w:val="en-US" w:eastAsia="zh-CN" w:bidi="ar-SA"/>
              </w:rPr>
              <w:t>2020年</w:t>
            </w:r>
            <w:r>
              <w:rPr>
                <w:rFonts w:hint="eastAsia" w:ascii="Arial" w:hAnsi="Arial" w:cs="Arial"/>
                <w:bCs w:val="0"/>
                <w:spacing w:val="0"/>
                <w:kern w:val="2"/>
                <w:sz w:val="21"/>
                <w:szCs w:val="22"/>
                <w:lang w:val="en-US" w:eastAsia="zh-CN" w:bidi="ar-SA"/>
              </w:rPr>
              <w:t>9</w:t>
            </w:r>
            <w:r>
              <w:rPr>
                <w:rFonts w:hint="eastAsia" w:ascii="Arial" w:hAnsi="Arial" w:eastAsia="宋体" w:cs="Arial"/>
                <w:bCs w:val="0"/>
                <w:spacing w:val="0"/>
                <w:kern w:val="2"/>
                <w:sz w:val="21"/>
                <w:szCs w:val="22"/>
                <w:lang w:val="en-US" w:eastAsia="zh-CN" w:bidi="ar-SA"/>
              </w:rPr>
              <w:t>月1日</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ascii="宋体" w:hAnsi="宋体" w:cs="宋体"/>
                <w:szCs w:val="21"/>
              </w:rPr>
              <w:t>2021</w:t>
            </w:r>
            <w:r>
              <w:rPr>
                <w:rFonts w:hint="eastAsia" w:ascii="宋体" w:hAnsi="宋体" w:cs="宋体"/>
                <w:szCs w:val="21"/>
              </w:rPr>
              <w:t>年</w:t>
            </w:r>
            <w:r>
              <w:rPr>
                <w:rFonts w:hint="default" w:ascii="宋体" w:hAnsi="宋体" w:cs="宋体"/>
                <w:szCs w:val="21"/>
              </w:rPr>
              <w:t>4</w:t>
            </w:r>
            <w:r>
              <w:rPr>
                <w:rFonts w:hint="eastAsia" w:ascii="宋体" w:hAnsi="宋体" w:cs="宋体"/>
                <w:szCs w:val="21"/>
              </w:rPr>
              <w:t>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为能在公司范围内更好的应用质量/环境/职业健康安全管理体系及其过程方法，编制《管理手册》，作为公司</w:t>
            </w:r>
            <w:r>
              <w:rPr>
                <w:rFonts w:hint="eastAsia" w:ascii="宋体" w:hAnsi="宋体" w:cs="宋体"/>
                <w:szCs w:val="21"/>
                <w:lang w:val="en-US" w:eastAsia="zh-CN"/>
              </w:rPr>
              <w:t>体系</w:t>
            </w:r>
            <w:r>
              <w:rPr>
                <w:rFonts w:hint="eastAsia" w:ascii="宋体" w:hAnsi="宋体" w:cs="宋体"/>
                <w:szCs w:val="21"/>
              </w:rPr>
              <w:t>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eastAsia="宋体" w:cs="宋体"/>
                <w:szCs w:val="21"/>
              </w:rPr>
              <w:t>公司</w:t>
            </w:r>
            <w:r>
              <w:rPr>
                <w:rFonts w:hint="eastAsia" w:ascii="宋体" w:hAnsi="宋体" w:cs="宋体"/>
                <w:szCs w:val="21"/>
                <w:lang w:val="en-US" w:eastAsia="zh-CN"/>
              </w:rPr>
              <w:t>总经理张水金</w:t>
            </w:r>
            <w:r>
              <w:rPr>
                <w:rFonts w:hint="eastAsia" w:ascii="宋体" w:hAnsi="宋体" w:eastAsia="宋体" w:cs="宋体"/>
                <w:szCs w:val="21"/>
              </w:rPr>
              <w:t>介</w:t>
            </w:r>
            <w:r>
              <w:rPr>
                <w:rFonts w:hint="eastAsia" w:ascii="宋体" w:hAnsi="宋体" w:cs="宋体"/>
                <w:szCs w:val="21"/>
              </w:rPr>
              <w:t>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公司</w:t>
            </w:r>
            <w:r>
              <w:rPr>
                <w:rFonts w:hint="eastAsia" w:ascii="宋体" w:hAnsi="宋体" w:cs="宋体"/>
                <w:szCs w:val="21"/>
              </w:rPr>
              <w:t>质量方针：</w:t>
            </w:r>
          </w:p>
          <w:p>
            <w:pPr>
              <w:spacing w:line="360" w:lineRule="auto"/>
              <w:ind w:firstLine="420" w:firstLineChars="200"/>
              <w:rPr>
                <w:rFonts w:hint="eastAsia" w:ascii="宋体" w:hAnsi="宋体" w:cs="宋体"/>
                <w:szCs w:val="21"/>
              </w:rPr>
            </w:pPr>
            <w:r>
              <w:rPr>
                <w:rFonts w:hint="eastAsia" w:ascii="宋体" w:hAnsi="宋体" w:cs="宋体"/>
                <w:szCs w:val="21"/>
              </w:rPr>
              <w:t>突出全面管理、科学诚信服务、追求客户满意、创造优质服务；遵纪守法经营、坚持高效履约、不断持续改进、永远追求卓越。</w:t>
            </w:r>
          </w:p>
          <w:p>
            <w:pPr>
              <w:spacing w:line="360" w:lineRule="auto"/>
              <w:ind w:firstLine="420" w:firstLineChars="200"/>
              <w:rPr>
                <w:rFonts w:hint="eastAsia" w:ascii="宋体" w:hAnsi="宋体" w:cs="宋体"/>
                <w:szCs w:val="21"/>
              </w:rPr>
            </w:pPr>
            <w:r>
              <w:rPr>
                <w:rFonts w:hint="eastAsia" w:ascii="宋体" w:hAnsi="宋体" w:cs="宋体"/>
                <w:szCs w:val="21"/>
              </w:rPr>
              <w:t>公司环境方针：</w:t>
            </w:r>
          </w:p>
          <w:p>
            <w:pPr>
              <w:spacing w:line="360" w:lineRule="auto"/>
              <w:ind w:firstLine="420" w:firstLineChars="200"/>
              <w:rPr>
                <w:rFonts w:hint="eastAsia" w:ascii="宋体" w:hAnsi="宋体" w:cs="宋体"/>
                <w:szCs w:val="21"/>
              </w:rPr>
            </w:pPr>
            <w:r>
              <w:rPr>
                <w:rFonts w:hint="eastAsia" w:ascii="宋体" w:hAnsi="宋体" w:cs="宋体"/>
                <w:szCs w:val="21"/>
              </w:rPr>
              <w:t>营造绿色环境、准守法律法规、提高环境意识；实现污染预防、推进节能降耗、达到持续改进。</w:t>
            </w:r>
          </w:p>
          <w:p>
            <w:pPr>
              <w:spacing w:line="360" w:lineRule="auto"/>
              <w:ind w:firstLine="420" w:firstLineChars="200"/>
              <w:rPr>
                <w:rFonts w:hint="eastAsia" w:ascii="宋体" w:hAnsi="宋体" w:cs="宋体"/>
                <w:szCs w:val="21"/>
              </w:rPr>
            </w:pPr>
            <w:r>
              <w:rPr>
                <w:rFonts w:hint="eastAsia" w:ascii="宋体" w:hAnsi="宋体" w:cs="宋体"/>
                <w:szCs w:val="21"/>
              </w:rPr>
              <w:t>公司以质量、环境标准为基础，结合公司实际特制定管理方针。与</w:t>
            </w: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hint="eastAsia" w:ascii="宋体" w:hAnsi="宋体" w:cs="宋体"/>
                <w:szCs w:val="21"/>
              </w:rPr>
            </w:pP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用会议、文件等手段保证管理方针为全体员工理解并落实到工作中。</w:t>
            </w: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QE5.3</w:t>
            </w:r>
          </w:p>
          <w:p>
            <w:pPr>
              <w:spacing w:line="280" w:lineRule="exact"/>
            </w:pPr>
          </w:p>
        </w:tc>
        <w:tc>
          <w:tcPr>
            <w:tcW w:w="10642"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确定了部门、各岗位人员职责、权限和相互关系，并在公司内对各级员工进行了必要的传达。对从事与服务有关的管理、执行和验证人员规定其职责、权限及其相互关系，以实现公司管理方针和管理目标。</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建立、实施和保持公司管理体系所需的过程，公司任命</w:t>
            </w:r>
            <w:r>
              <w:rPr>
                <w:rFonts w:hint="eastAsia" w:ascii="宋体" w:hAnsi="宋体" w:cs="宋体"/>
                <w:szCs w:val="21"/>
                <w:lang w:val="en-US" w:eastAsia="zh-CN"/>
              </w:rPr>
              <w:t>邹林</w:t>
            </w:r>
            <w:r>
              <w:rPr>
                <w:rFonts w:hint="eastAsia" w:ascii="宋体" w:hAnsi="宋体" w:cs="宋体"/>
                <w:szCs w:val="21"/>
                <w:lang w:eastAsia="zh-CN"/>
              </w:rPr>
              <w:t>为管理体系的管理者代表。</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其职责和权限规定如下：</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负责公司质量、环境、职业健康安全管理体系的策划；</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按 GB/T19001-2016/ISO9001:2015、GB/T24001-2016/ISO14001-2015、GB/T45001-2020/ISO45001：2018 标准要求建立、实施、保持质量、环境、职业健康安全管理体系；</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审核公司《质量</w:t>
            </w:r>
            <w:r>
              <w:rPr>
                <w:rFonts w:hint="eastAsia" w:ascii="宋体" w:hAnsi="宋体" w:cs="宋体"/>
                <w:szCs w:val="21"/>
                <w:lang w:val="en-US" w:eastAsia="zh-CN"/>
              </w:rPr>
              <w:t>/</w:t>
            </w:r>
            <w:r>
              <w:rPr>
                <w:rFonts w:hint="eastAsia" w:ascii="宋体" w:hAnsi="宋体" w:cs="宋体"/>
                <w:szCs w:val="21"/>
                <w:lang w:eastAsia="zh-CN"/>
              </w:rPr>
              <w:t>环境</w:t>
            </w:r>
            <w:r>
              <w:rPr>
                <w:rFonts w:hint="eastAsia" w:ascii="宋体" w:hAnsi="宋体" w:cs="宋体"/>
                <w:szCs w:val="21"/>
                <w:lang w:val="en-US" w:eastAsia="zh-CN"/>
              </w:rPr>
              <w:t>/</w:t>
            </w:r>
            <w:r>
              <w:rPr>
                <w:rFonts w:hint="eastAsia" w:ascii="宋体" w:hAnsi="宋体" w:cs="宋体"/>
                <w:szCs w:val="21"/>
                <w:lang w:eastAsia="zh-CN"/>
              </w:rPr>
              <w:t>职业健康安全管理手册》及质量、环境、职业健康安全目标和管理方案；</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批准公司环境、职业健康安全方面的程序文件，并指导、监督运行； 批准公司重大环境因素和重大危险因素清单；</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公司进行质量、环境、职业健康安全管理体系内审，并向总经理报告体系运行情况和体系改进的需求；</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进行管理评审策划，提交体系运行管理评审报告，跟踪落实管理评审决议；</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确保在公司内提高员工满足顾客要求的意识的形成。确保在公司内员工提高环境保护和职业安全意识。</w:t>
            </w:r>
          </w:p>
          <w:p>
            <w:pPr>
              <w:spacing w:line="360" w:lineRule="auto"/>
              <w:ind w:firstLine="420" w:firstLineChars="200"/>
              <w:rPr>
                <w:bCs w:val="0"/>
                <w:spacing w:val="0"/>
              </w:rPr>
            </w:pPr>
            <w:r>
              <w:rPr>
                <w:rFonts w:hint="eastAsia" w:ascii="宋体" w:hAnsi="宋体" w:cs="宋体"/>
                <w:szCs w:val="21"/>
                <w:lang w:eastAsia="zh-CN"/>
              </w:rPr>
              <w:t>询问管代</w:t>
            </w:r>
            <w:r>
              <w:rPr>
                <w:rFonts w:hint="eastAsia" w:ascii="宋体" w:hAnsi="宋体" w:cs="宋体"/>
                <w:szCs w:val="21"/>
                <w:lang w:val="en-US" w:eastAsia="zh-CN"/>
              </w:rPr>
              <w:t>邹林</w:t>
            </w:r>
            <w:r>
              <w:rPr>
                <w:rFonts w:hint="eastAsia" w:ascii="宋体" w:hAnsi="宋体" w:cs="宋体"/>
                <w:szCs w:val="21"/>
                <w:lang w:eastAsia="zh-CN"/>
              </w:rPr>
              <w:t>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E6.1.1</w:t>
            </w:r>
          </w:p>
          <w:p>
            <w:pPr>
              <w:spacing w:line="280" w:lineRule="exact"/>
              <w:rPr>
                <w:rFonts w:ascii="宋体" w:hAnsi="宋体" w:cs="宋体"/>
                <w:szCs w:val="21"/>
              </w:rPr>
            </w:pPr>
          </w:p>
          <w:p>
            <w:pPr>
              <w:spacing w:line="280" w:lineRule="exact"/>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查制定有《</w:t>
            </w:r>
            <w:r>
              <w:rPr>
                <w:rFonts w:hint="eastAsia" w:ascii="宋体" w:hAnsi="宋体" w:cs="宋体"/>
                <w:szCs w:val="21"/>
                <w:lang w:eastAsia="zh-CN"/>
              </w:rPr>
              <w:t>风险和机遇的应对措施控制程序》（QJ-CX-05-2020），</w:t>
            </w:r>
            <w:r>
              <w:rPr>
                <w:rFonts w:hint="eastAsia" w:ascii="宋体" w:hAnsi="宋体" w:cs="宋体"/>
                <w:szCs w:val="21"/>
                <w:lang w:val="en-US" w:eastAsia="zh-CN"/>
              </w:rPr>
              <w:t>提供有《风险和机遇评估分析表》，</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企业识别了如下分析：</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1、相关方风险：</w:t>
            </w:r>
            <w:r>
              <w:rPr>
                <w:rFonts w:hint="default" w:ascii="Calibri" w:hAnsi="Calibri" w:cs="Calibri"/>
                <w:szCs w:val="21"/>
                <w:lang w:eastAsia="zh-CN"/>
              </w:rPr>
              <w:t>①</w:t>
            </w:r>
            <w:r>
              <w:rPr>
                <w:rFonts w:hint="eastAsia" w:ascii="宋体" w:hAnsi="宋体" w:cs="宋体"/>
                <w:szCs w:val="21"/>
                <w:lang w:eastAsia="zh-CN"/>
              </w:rPr>
              <w:t>监管部门的监管力度：风险：监管部门监管力度的加大，如公司执行不规范，可能存在被查处的风险。机遇：行业生产环境的变化，给公司带来新的发展机遇。</w:t>
            </w:r>
            <w:r>
              <w:rPr>
                <w:rFonts w:hint="default" w:ascii="Calibri" w:hAnsi="Calibri" w:cs="Calibri"/>
                <w:szCs w:val="21"/>
                <w:lang w:eastAsia="zh-CN"/>
              </w:rPr>
              <w:t>②供应商的要求</w:t>
            </w:r>
            <w:r>
              <w:rPr>
                <w:rFonts w:hint="eastAsia" w:ascii="Calibri" w:hAnsi="Calibri" w:cs="Calibri"/>
                <w:szCs w:val="21"/>
                <w:lang w:eastAsia="zh-CN"/>
              </w:rPr>
              <w:t>：风险：原材料市场不稳定，希望签订的年度合同和保底价格，带来的采购和资金风险 。机遇：原材料可能会降低。</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2、技术风险：新领域、新设备、新工艺：风险：公司现有的工艺、设备如果比较落后，造成产品的成本较高，缺少市场竞争力。机遇：通过引进新的设备、工艺，提高公司的工艺水平，降低产品成本，提高公司的市场竞争</w:t>
            </w:r>
            <w:r>
              <w:rPr>
                <w:rFonts w:hint="eastAsia" w:ascii="宋体" w:hAnsi="宋体" w:cs="宋体"/>
                <w:szCs w:val="21"/>
                <w:lang w:val="en-US" w:eastAsia="zh-CN"/>
              </w:rPr>
              <w:t>力。</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3、市场风险：市场容量、竞争力、价格风险：风险：公司目前主要产品市场占有率和领先趋势已经比较高，但是产品市场容量毕竟有限，同时加上竞争对手的正在模仿公司的发展方式，对公司产品的竞争力和价格都产生比较大的压力，市场风险比较大。机遇：通过梳理公司产品，需找好的新的产品，同时促进公司内部的管理水平，保持质量领先，提高公司的竞争优势。</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4、管理风险：风险：目前公司管理流程基本覆盖了公司日常工作，但是流程执行力如果得不到保证，会对公司运行带来一定的风险。机遇：完善流程，提高执行力，可以提高公司的管理水平。</w:t>
            </w:r>
          </w:p>
          <w:p>
            <w:pPr>
              <w:spacing w:line="360" w:lineRule="auto"/>
              <w:ind w:firstLine="420" w:firstLineChars="200"/>
              <w:rPr>
                <w:rFonts w:hint="eastAsia" w:eastAsia="宋体"/>
                <w:lang w:eastAsia="zh-CN"/>
              </w:rPr>
            </w:pPr>
            <w:r>
              <w:rPr>
                <w:rFonts w:hint="eastAsia" w:ascii="宋体" w:hAnsi="宋体" w:cs="宋体"/>
                <w:szCs w:val="21"/>
                <w:lang w:eastAsia="zh-CN"/>
              </w:rPr>
              <w:t>风险评估结论：对于以上涉及到的主要风险，一旦发生，均可能对公司的发展造成巨大损失，所以我们应时刻监视并评价相关环境因素，尽可能的规避风险或降低发生概率。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E6.1.4</w:t>
            </w:r>
          </w:p>
          <w:p>
            <w:pPr>
              <w:spacing w:line="280" w:lineRule="exact"/>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查提供有《风险和机遇评估分析表》，企业制定了如下措施，并进行了措施有效性评价：</w:t>
            </w:r>
          </w:p>
          <w:p>
            <w:pPr>
              <w:numPr>
                <w:ilvl w:val="0"/>
                <w:numId w:val="1"/>
              </w:num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针对</w:t>
            </w:r>
            <w:r>
              <w:rPr>
                <w:rFonts w:hint="eastAsia" w:ascii="宋体" w:hAnsi="宋体" w:cs="宋体"/>
                <w:szCs w:val="21"/>
                <w:lang w:eastAsia="zh-CN"/>
              </w:rPr>
              <w:t>相关方风险：</w:t>
            </w:r>
            <w:r>
              <w:rPr>
                <w:rFonts w:hint="default" w:ascii="Calibri" w:hAnsi="Calibri" w:cs="Calibri"/>
                <w:szCs w:val="21"/>
                <w:lang w:eastAsia="zh-CN"/>
              </w:rPr>
              <w:t>①</w:t>
            </w:r>
            <w:r>
              <w:rPr>
                <w:rFonts w:hint="eastAsia" w:ascii="宋体" w:hAnsi="宋体" w:cs="宋体"/>
                <w:szCs w:val="21"/>
                <w:lang w:val="en-US" w:eastAsia="zh-CN"/>
              </w:rPr>
              <w:t>各级部门严格按照公司的规章制度开展相关工作；</w:t>
            </w:r>
            <w:r>
              <w:rPr>
                <w:rFonts w:hint="default" w:ascii="Calibri" w:hAnsi="Calibri" w:cs="Calibri"/>
                <w:szCs w:val="21"/>
                <w:lang w:val="en-US" w:eastAsia="zh-CN"/>
              </w:rPr>
              <w:t>②</w:t>
            </w:r>
            <w:r>
              <w:rPr>
                <w:rFonts w:hint="eastAsia" w:ascii="宋体" w:hAnsi="宋体" w:cs="宋体"/>
                <w:szCs w:val="21"/>
                <w:lang w:val="en-US" w:eastAsia="zh-CN"/>
              </w:rPr>
              <w:t>职能部门加大公司内部制度执行情况的检查。</w:t>
            </w:r>
            <w:r>
              <w:rPr>
                <w:rFonts w:hint="default" w:ascii="Calibri" w:hAnsi="Calibri" w:cs="Calibri"/>
                <w:szCs w:val="21"/>
                <w:lang w:val="en-US" w:eastAsia="zh-CN"/>
              </w:rPr>
              <w:t>③对公司影响较大的大宗原材 料做好年度采购计划</w:t>
            </w:r>
            <w:r>
              <w:rPr>
                <w:rFonts w:hint="eastAsia" w:ascii="Calibri" w:hAnsi="Calibri" w:cs="Calibri"/>
                <w:szCs w:val="21"/>
                <w:lang w:val="en-US" w:eastAsia="zh-CN"/>
              </w:rPr>
              <w:t>。</w:t>
            </w:r>
          </w:p>
          <w:p>
            <w:pPr>
              <w:numPr>
                <w:ilvl w:val="0"/>
                <w:numId w:val="1"/>
              </w:num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技术风险：</w:t>
            </w:r>
            <w:r>
              <w:rPr>
                <w:rFonts w:hint="eastAsia" w:ascii="宋体" w:hAnsi="宋体" w:cs="宋体"/>
                <w:szCs w:val="21"/>
                <w:lang w:val="en-US" w:eastAsia="zh-CN"/>
              </w:rPr>
              <w:t>公司根据目前的技术水平，制定 的技术攻关和设备改造计划，先 关职能部门予以有效落实。</w:t>
            </w:r>
          </w:p>
          <w:p>
            <w:pPr>
              <w:numPr>
                <w:ilvl w:val="0"/>
                <w:numId w:val="1"/>
              </w:num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市场风险：</w:t>
            </w:r>
            <w:r>
              <w:rPr>
                <w:rFonts w:hint="default" w:ascii="Calibri" w:hAnsi="Calibri" w:cs="Calibri"/>
                <w:szCs w:val="21"/>
                <w:lang w:val="en-US" w:eastAsia="zh-CN"/>
              </w:rPr>
              <w:t>①</w:t>
            </w:r>
            <w:r>
              <w:rPr>
                <w:rFonts w:hint="eastAsia" w:ascii="宋体" w:hAnsi="宋体" w:cs="宋体"/>
                <w:szCs w:val="21"/>
                <w:lang w:val="en-US" w:eastAsia="zh-CN"/>
              </w:rPr>
              <w:t>完善公司内部管理制度，加强部门的考核，提高公司管理水平，提高公司产品质量，保持竞争的优势；</w:t>
            </w:r>
            <w:r>
              <w:rPr>
                <w:rFonts w:hint="default" w:ascii="Calibri" w:hAnsi="Calibri" w:cs="Calibri"/>
                <w:szCs w:val="21"/>
                <w:lang w:val="en-US" w:eastAsia="zh-CN"/>
              </w:rPr>
              <w:t>②</w:t>
            </w:r>
            <w:r>
              <w:rPr>
                <w:rFonts w:hint="eastAsia" w:ascii="宋体" w:hAnsi="宋体" w:cs="宋体"/>
                <w:szCs w:val="21"/>
                <w:lang w:val="en-US" w:eastAsia="zh-CN"/>
              </w:rPr>
              <w:t>积极开拓新产品市场，储备新的产品，提高市场容量。</w:t>
            </w:r>
          </w:p>
          <w:p>
            <w:pPr>
              <w:numPr>
                <w:ilvl w:val="0"/>
                <w:numId w:val="1"/>
              </w:numPr>
              <w:spacing w:line="360" w:lineRule="auto"/>
              <w:ind w:firstLine="420" w:firstLineChars="200"/>
            </w:pPr>
            <w:r>
              <w:rPr>
                <w:rFonts w:hint="eastAsia" w:ascii="宋体" w:hAnsi="宋体" w:cs="宋体"/>
                <w:szCs w:val="21"/>
                <w:lang w:eastAsia="zh-CN"/>
              </w:rPr>
              <w:t>管理风险：</w:t>
            </w:r>
            <w:r>
              <w:rPr>
                <w:rFonts w:hint="default" w:ascii="Calibri" w:hAnsi="Calibri" w:eastAsia="宋体" w:cs="Calibri"/>
                <w:szCs w:val="22"/>
              </w:rPr>
              <w:t>①</w:t>
            </w:r>
            <w:r>
              <w:rPr>
                <w:rFonts w:hint="eastAsia" w:ascii="Times New Roman" w:hAnsi="Times New Roman" w:eastAsia="宋体" w:cs="Times New Roman"/>
                <w:szCs w:val="22"/>
              </w:rPr>
              <w:t>各级部门必须严格按照流程开展日常工作，对出现的不符合情况及时调整文件，保持流程的可操作性； </w:t>
            </w:r>
            <w:r>
              <w:rPr>
                <w:rFonts w:hint="default" w:ascii="Calibri" w:hAnsi="Calibri" w:eastAsia="宋体" w:cs="Calibri"/>
                <w:szCs w:val="22"/>
              </w:rPr>
              <w:t>②</w:t>
            </w:r>
            <w:r>
              <w:rPr>
                <w:rFonts w:hint="eastAsia" w:ascii="Times New Roman" w:hAnsi="Times New Roman" w:eastAsia="宋体" w:cs="Times New Roman"/>
                <w:szCs w:val="22"/>
              </w:rPr>
              <w:t>公司组织定期组织进行流程的评审。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QE6.2</w:t>
            </w:r>
          </w:p>
          <w:p>
            <w:pPr>
              <w:spacing w:line="280" w:lineRule="exact"/>
              <w:rPr>
                <w:rFonts w:asciiTheme="minorEastAsia" w:hAnsiTheme="minorEastAsia" w:eastAsiaTheme="minorEastAsia" w:cstheme="minorEastAsia"/>
                <w:szCs w:val="21"/>
              </w:rPr>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查编制有《目标与管理方案控制程序》（QJ-CX-06-2020），公司对管理体系所需的相关职能、层次和过程设定管理目标。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1.质量目标：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1)顾客满意度≥95分；</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2)产品交付及时率≥98%</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2.环境目标：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1）火灾发生为零；</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2）固体废弃物分类收集合规处置率100%；   </w:t>
            </w:r>
          </w:p>
          <w:p>
            <w:pPr>
              <w:spacing w:line="360" w:lineRule="auto"/>
              <w:ind w:firstLine="420" w:firstLineChars="200"/>
            </w:pPr>
            <w:r>
              <w:rPr>
                <w:rFonts w:hint="eastAsia" w:ascii="宋体" w:hAnsi="宋体" w:cs="宋体"/>
                <w:szCs w:val="21"/>
                <w:lang w:val="en-US" w:eastAsia="zh-CN"/>
              </w:rPr>
              <w:t>目标可测量，与公司管理方针一致。每年由综合部按公司管理目标考核要求统计考核公司管理目标完成情况，提交管理评审会议。针对重要环境因素、不可接受风险制订了管理方案并予以实施，基本有效。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编制有《组织变更管理控制程序》（QJ-CX-07-2020），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360" w:lineRule="auto"/>
              <w:ind w:firstLine="420" w:firstLineChars="200"/>
              <w:rPr>
                <w:rFonts w:ascii="宋体" w:hAnsi="宋体" w:cs="宋体"/>
                <w:szCs w:val="21"/>
              </w:rPr>
            </w:pPr>
            <w:r>
              <w:rPr>
                <w:rFonts w:hint="eastAsia" w:ascii="宋体" w:hAnsi="宋体" w:cs="宋体"/>
                <w:szCs w:val="21"/>
                <w:lang w:val="en-US" w:eastAsia="zh-CN"/>
              </w:rPr>
              <w:t>公司目前暂无变更。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rFonts w:hint="eastAsia"/>
                <w:szCs w:val="21"/>
                <w:lang w:val="en-US" w:eastAsia="zh-CN"/>
              </w:rPr>
            </w:pPr>
            <w:r>
              <w:rPr>
                <w:rFonts w:hint="eastAsia"/>
                <w:szCs w:val="21"/>
              </w:rPr>
              <w:t>Q</w:t>
            </w:r>
            <w:r>
              <w:rPr>
                <w:rFonts w:hint="eastAsia"/>
                <w:szCs w:val="21"/>
                <w:lang w:val="en-US" w:eastAsia="zh-CN"/>
              </w:rPr>
              <w:t>7.1.1</w:t>
            </w:r>
          </w:p>
          <w:p>
            <w:pPr>
              <w:spacing w:line="280" w:lineRule="exact"/>
              <w:rPr>
                <w:szCs w:val="21"/>
              </w:rPr>
            </w:pPr>
            <w:r>
              <w:rPr>
                <w:rFonts w:hint="eastAsia"/>
                <w:szCs w:val="21"/>
              </w:rPr>
              <w:t>E7.1</w:t>
            </w:r>
          </w:p>
          <w:p>
            <w:pPr>
              <w:spacing w:line="280" w:lineRule="exact"/>
            </w:pPr>
          </w:p>
        </w:tc>
        <w:tc>
          <w:tcPr>
            <w:tcW w:w="10642" w:type="dxa"/>
            <w:vAlign w:val="center"/>
          </w:tcPr>
          <w:p>
            <w:pPr>
              <w:spacing w:line="360" w:lineRule="auto"/>
              <w:ind w:firstLine="420" w:firstLineChars="200"/>
              <w:rPr>
                <w:rFonts w:hint="eastAsia"/>
                <w:lang w:val="en-US" w:eastAsia="zh-CN"/>
              </w:rPr>
            </w:pPr>
            <w:r>
              <w:rPr>
                <w:rFonts w:hint="eastAsia"/>
                <w:lang w:val="en-US" w:eastAsia="zh-CN"/>
              </w:rPr>
              <w:t>查公司配备了必要的人力资源，基础设施，规范文件、资金等必要的资源，能够持续满足顾客需求和管理体系改进的需要。</w:t>
            </w:r>
          </w:p>
          <w:p>
            <w:pPr>
              <w:spacing w:line="360" w:lineRule="auto"/>
              <w:ind w:firstLine="420" w:firstLineChars="200"/>
              <w:rPr>
                <w:rFonts w:hint="default"/>
                <w:lang w:val="en-US" w:eastAsia="zh-CN"/>
              </w:rPr>
            </w:pPr>
            <w:r>
              <w:rPr>
                <w:rFonts w:hint="eastAsia"/>
                <w:lang w:val="en-US" w:eastAsia="zh-CN"/>
              </w:rPr>
              <w:t>部门：综合部、项目部</w:t>
            </w:r>
          </w:p>
          <w:p>
            <w:pPr>
              <w:spacing w:line="360" w:lineRule="auto"/>
              <w:ind w:firstLine="420" w:firstLineChars="200"/>
              <w:rPr>
                <w:rFonts w:hint="default"/>
                <w:lang w:val="en-US" w:eastAsia="zh-CN"/>
              </w:rPr>
            </w:pPr>
            <w:r>
              <w:rPr>
                <w:rFonts w:hint="eastAsia"/>
                <w:lang w:val="en-US" w:eastAsia="zh-CN"/>
              </w:rPr>
              <w:t>人员：办公人员、业务人员、财务人员、测绘信息人员、测绘外业人员、成图人员</w:t>
            </w:r>
          </w:p>
          <w:p>
            <w:pPr>
              <w:spacing w:line="360" w:lineRule="auto"/>
              <w:ind w:firstLine="420" w:firstLineChars="200"/>
              <w:rPr>
                <w:rFonts w:hint="default"/>
                <w:lang w:val="en-US" w:eastAsia="zh-CN"/>
              </w:rPr>
            </w:pPr>
            <w:r>
              <w:rPr>
                <w:rFonts w:hint="eastAsia"/>
                <w:lang w:val="en-US" w:eastAsia="zh-CN"/>
              </w:rPr>
              <w:t>办公设备：电脑（高性能图形编辑计算机）、电话、打印机、传真机等  软件：地理信息处理软件、地理信息系统平台软件</w:t>
            </w:r>
          </w:p>
          <w:p>
            <w:pPr>
              <w:spacing w:line="360" w:lineRule="auto"/>
              <w:ind w:firstLine="420" w:firstLineChars="200"/>
              <w:rPr>
                <w:rFonts w:hint="default"/>
                <w:lang w:val="en-US" w:eastAsia="zh-CN"/>
              </w:rPr>
            </w:pPr>
            <w:r>
              <w:rPr>
                <w:rFonts w:hint="eastAsia"/>
                <w:lang w:val="en-US" w:eastAsia="zh-CN"/>
              </w:rPr>
              <w:t>测绘设备：遥感图像处理系统、无人飞行器系统、水准仪S3级精度以上、全站仪:2秒级精度以上、全球导航卫星系统接收机:5mm+1ppm精度以上、GPS接收机、测深仪等</w:t>
            </w:r>
          </w:p>
          <w:p>
            <w:pPr>
              <w:spacing w:line="360" w:lineRule="auto"/>
              <w:ind w:firstLine="420" w:firstLineChars="200"/>
              <w:rPr>
                <w:rFonts w:hint="default"/>
                <w:lang w:val="en-US" w:eastAsia="zh-CN"/>
              </w:rPr>
            </w:pPr>
            <w:r>
              <w:rPr>
                <w:rFonts w:hint="eastAsia"/>
                <w:lang w:val="en-US" w:eastAsia="zh-CN"/>
              </w:rPr>
              <w:t>环保设备：垃圾桶、灭火器等</w:t>
            </w:r>
          </w:p>
          <w:p>
            <w:pPr>
              <w:pStyle w:val="2"/>
              <w:ind w:leftChars="100"/>
              <w:rPr>
                <w:rFonts w:hint="eastAsia"/>
                <w:lang w:val="en-US" w:eastAsia="zh-CN"/>
              </w:rPr>
            </w:pPr>
            <w:r>
              <w:rPr>
                <w:rFonts w:hint="eastAsia"/>
                <w:lang w:val="en-US" w:eastAsia="zh-CN"/>
              </w:rPr>
              <w:t xml:space="preserve">  劳保用品：</w:t>
            </w:r>
            <w:r>
              <w:rPr>
                <w:rFonts w:hint="eastAsia" w:ascii="宋体" w:hAnsi="宋体" w:cs="宋体"/>
                <w:szCs w:val="21"/>
                <w:lang w:val="en-US" w:eastAsia="zh-CN"/>
              </w:rPr>
              <w:t>安全帽、防护衣等</w:t>
            </w:r>
            <w:r>
              <w:rPr>
                <w:rFonts w:hint="eastAsia"/>
                <w:lang w:val="en-US" w:eastAsia="zh-CN"/>
              </w:rPr>
              <w:t>。</w:t>
            </w:r>
          </w:p>
          <w:p>
            <w:pPr>
              <w:pStyle w:val="2"/>
              <w:ind w:leftChars="100"/>
              <w:rPr>
                <w:rFonts w:hint="eastAsia"/>
                <w:lang w:val="en-US" w:eastAsia="zh-CN"/>
              </w:rPr>
            </w:pPr>
            <w:bookmarkStart w:id="2" w:name="_GoBack"/>
            <w:r>
              <w:rPr>
                <w:rFonts w:hint="eastAsia"/>
                <w:lang w:val="en-US" w:eastAsia="zh-CN"/>
              </w:rPr>
              <w:t>企业办公室为租赁办公室，提供租赁合同，出租人：邓永敬，承租人：张金水，租赁面积：200m</w:t>
            </w:r>
            <w:r>
              <w:rPr>
                <w:rFonts w:hint="eastAsia"/>
                <w:vertAlign w:val="superscript"/>
                <w:lang w:val="en-US" w:eastAsia="zh-CN"/>
              </w:rPr>
              <w:t>3</w:t>
            </w:r>
            <w:r>
              <w:rPr>
                <w:rFonts w:hint="eastAsia"/>
                <w:lang w:val="en-US" w:eastAsia="zh-CN"/>
              </w:rPr>
              <w:t>,前期签订时间为1年，与企业沟通得知目前与房东协议，若无退租情况，企业与自动续签</w:t>
            </w:r>
          </w:p>
          <w:bookmarkEnd w:id="2"/>
          <w:p>
            <w:pPr>
              <w:pStyle w:val="2"/>
              <w:ind w:leftChars="100"/>
              <w:rPr>
                <w:rFonts w:hint="default"/>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7"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公司编制了《顾客投诉及满意测量控制程序》（QJ-CX-21-2020），对产品的质量特性进行监视和测量，以验证其符合要求的程度，确保服务符合要求。</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制定《绩效测量、数据分析控制程序》（QJ-CX-28-2020）、《内部审核控制程序》（QJ-CX-22-2020）、《管理评审控制程序》（QJ-CX-23-2020），为保证公司质量管理体系的有效运行，通过对管理绩效的监视与测量，确保体系运行的有效性。</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综合部提供了质量、环境目标、《目标、指标和管理方案一览表》，规定了分解部门，分解值与采取的措施，考核频次为每月/每年。</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抽查目标管理方案检查表，①配置劳保用品：安全帽、防护衣等； ②发放劳保用品，定期检查更换劳保用品； ③对设备安装减振装置，定位维保；④定期职业病体检；⑤设备加强维护保养，降低噪声排放。</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查阅“目标完成情况考核表”，目标均完成。</w:t>
            </w:r>
          </w:p>
          <w:p>
            <w:pPr>
              <w:spacing w:line="360" w:lineRule="auto"/>
              <w:ind w:firstLine="420" w:firstLineChars="200"/>
              <w:rPr>
                <w:rFonts w:ascii="宋体" w:hAnsi="宋体"/>
                <w:szCs w:val="21"/>
              </w:rPr>
            </w:pPr>
            <w:r>
              <w:rPr>
                <w:rFonts w:hint="eastAsia" w:ascii="宋体" w:hAnsi="宋体" w:cs="宋体"/>
                <w:szCs w:val="21"/>
                <w:lang w:val="en-US" w:eastAsia="zh-CN"/>
              </w:rPr>
              <w:t>目前未发现公司出现违规现象。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查编制有《管理评审控制程序》（QJ-CX-23-2020），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1.管理评审计划，</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评审时间：计划2020年12月30日进行，评审方式：会议评审，批准：张水金  日期：2020-12-23</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参加人员包括公司总经理、管理者代表、各部门负责人，计划中明确了评审内容和资料准备要求。</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2.管理评审内容：</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1）公司质量、环境和职业健康安全管理体系运行报告、方针、目标执行情况报告——管理者代表。</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2）综合部：审核结果，包括内部审核和合规性性的结果；目标和指标的实现程度；纠正和预防措施的状态；可能影响管理体系的变更；</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3）项目部：顾客反馈，来自外部相关方的交流信息，包括抱怨、客观环境的变化、包括公司环境因素和重大风险源有关的法律法规和其他要求的发展变化；</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4）管理者代表：以往管理评审的跟踪措施或后续措施；公司所面临的风险和机遇采取措施的有效性改进建议；</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5）各相关部门：过程的业绩和服务的符合性，组织的环境绩效和职业健康安全绩效；准备本部门管理体系运行情况汇报。</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3.总经理作会议总结。提供管理评审报告。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管理评审结论：公司各项活动均能按国家、行业、地方、标准规范和其他要求运行，无违反规定的情况发生。公司的质量、环境和职业健康安全管理体系的运行是适宜、充分和有效的，方针和目标是适宜的，应对风险和机遇采取的措施基本有效。质量、环境和职业健康安全管理体系运行基本符合标准要求。</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2）改进建议：</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公司体系运行时间短，多数员工对标准理解不到位，需要进一步强化质量、环境、职业健康安全管理体系标准的培训。</w:t>
            </w:r>
          </w:p>
          <w:p>
            <w:pPr>
              <w:spacing w:line="360" w:lineRule="auto"/>
              <w:ind w:firstLine="420" w:firstLineChars="200"/>
              <w:rPr>
                <w:rFonts w:hint="eastAsia"/>
              </w:rPr>
            </w:pPr>
            <w:r>
              <w:rPr>
                <w:rFonts w:hint="eastAsia" w:ascii="宋体" w:hAnsi="宋体" w:cs="宋体"/>
                <w:szCs w:val="21"/>
                <w:lang w:val="en-US" w:eastAsia="zh-CN"/>
              </w:rPr>
              <w:t>3）改进措施：应进一步加强公司员工对公司质量、环境、职业健康安全管理体系标准的学习。</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QE10.1</w:t>
            </w:r>
          </w:p>
          <w:p>
            <w:pPr>
              <w:spacing w:line="280" w:lineRule="exact"/>
            </w:pPr>
          </w:p>
        </w:tc>
        <w:tc>
          <w:tcPr>
            <w:tcW w:w="10642" w:type="dxa"/>
          </w:tcPr>
          <w:p>
            <w:pPr>
              <w:spacing w:line="360" w:lineRule="auto"/>
              <w:ind w:firstLine="420" w:firstLineChars="200"/>
              <w:rPr>
                <w:rFonts w:ascii="宋体" w:hAnsi="宋体" w:cs="宋体"/>
                <w:szCs w:val="21"/>
              </w:rPr>
            </w:pPr>
            <w:r>
              <w:rPr>
                <w:rFonts w:hint="eastAsia" w:ascii="宋体" w:hAnsi="宋体" w:cs="宋体"/>
                <w:szCs w:val="21"/>
                <w:lang w:val="en-US" w:eastAsia="zh-CN"/>
              </w:rPr>
              <w:t xml:space="preserve">综合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w:t>
            </w:r>
          </w:p>
          <w:p>
            <w:pPr>
              <w:spacing w:line="280" w:lineRule="exact"/>
              <w:rPr>
                <w:szCs w:val="21"/>
              </w:rPr>
            </w:pPr>
            <w:r>
              <w:rPr>
                <w:rFonts w:hint="eastAsia"/>
                <w:szCs w:val="21"/>
              </w:rPr>
              <w:t>10.3</w:t>
            </w: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为</w:t>
            </w:r>
            <w:r>
              <w:rPr>
                <w:rFonts w:hint="eastAsia" w:ascii="宋体" w:hAnsi="宋体" w:cs="宋体"/>
                <w:szCs w:val="21"/>
                <w:lang w:val="en-US" w:eastAsia="zh-CN"/>
              </w:rPr>
              <w:t>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根据不同过程、不同产品和不同要求，采取不同的方法进行监视、测量和分析。</w:t>
            </w:r>
          </w:p>
          <w:p>
            <w:pPr>
              <w:spacing w:line="360" w:lineRule="auto"/>
              <w:ind w:firstLine="420" w:firstLineChars="200"/>
              <w:rPr>
                <w:rFonts w:ascii="宋体" w:hAnsi="宋体" w:cs="宋体"/>
                <w:szCs w:val="21"/>
              </w:rPr>
            </w:pPr>
            <w:r>
              <w:rPr>
                <w:rFonts w:hint="eastAsia" w:ascii="宋体" w:hAnsi="宋体" w:cs="宋体"/>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ascii="宋体" w:hAnsi="宋体" w:cs="宋体"/>
                <w:szCs w:val="21"/>
              </w:rPr>
              <w:t>一阶段问题验证/投诉或事故/政府主管部门监督抽查情况</w:t>
            </w:r>
          </w:p>
        </w:tc>
        <w:tc>
          <w:tcPr>
            <w:tcW w:w="1012" w:type="dxa"/>
          </w:tcPr>
          <w:p>
            <w:pPr>
              <w:spacing w:line="280" w:lineRule="exact"/>
            </w:pPr>
          </w:p>
        </w:tc>
        <w:tc>
          <w:tcPr>
            <w:tcW w:w="10642" w:type="dxa"/>
            <w:vAlign w:val="center"/>
          </w:tcPr>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查</w:t>
            </w:r>
            <w:r>
              <w:rPr>
                <w:rFonts w:hint="eastAsia" w:ascii="宋体" w:hAnsi="宋体" w:cs="宋体"/>
                <w:szCs w:val="21"/>
              </w:rPr>
              <w:t>一阶段问题</w:t>
            </w:r>
            <w:r>
              <w:rPr>
                <w:rFonts w:hint="eastAsia" w:ascii="宋体" w:hAnsi="宋体" w:cs="宋体"/>
                <w:szCs w:val="21"/>
                <w:lang w:val="en-US" w:eastAsia="zh-CN"/>
              </w:rPr>
              <w:t>已整改</w:t>
            </w:r>
          </w:p>
          <w:p>
            <w:pPr>
              <w:spacing w:line="360" w:lineRule="auto"/>
              <w:ind w:firstLine="420" w:firstLineChars="200"/>
              <w:rPr>
                <w:rFonts w:hint="eastAsia" w:ascii="宋体" w:hAnsi="宋体" w:cs="宋体"/>
                <w:szCs w:val="21"/>
              </w:rPr>
            </w:pPr>
            <w:r>
              <w:rPr>
                <w:rFonts w:hint="eastAsia" w:ascii="宋体" w:hAnsi="宋体" w:cs="宋体"/>
                <w:szCs w:val="21"/>
              </w:rPr>
              <w:t>公司管理体系自运行以来，未发生质量、环境、职业健康安全事故</w:t>
            </w:r>
          </w:p>
          <w:p>
            <w:pPr>
              <w:spacing w:line="360" w:lineRule="auto"/>
              <w:ind w:firstLine="420" w:firstLineChars="200"/>
              <w:rPr>
                <w:rFonts w:hint="eastAsia" w:ascii="宋体" w:hAnsi="宋体" w:cs="宋体"/>
                <w:szCs w:val="21"/>
              </w:rPr>
            </w:pPr>
            <w:r>
              <w:rPr>
                <w:rFonts w:hint="eastAsia" w:ascii="宋体" w:hAnsi="宋体" w:cs="宋体"/>
                <w:szCs w:val="21"/>
              </w:rPr>
              <w:t>管理体系运行期间未发生顾客及相关方投诉情况</w:t>
            </w:r>
          </w:p>
          <w:p>
            <w:pPr>
              <w:spacing w:line="360" w:lineRule="auto"/>
              <w:ind w:firstLine="420" w:firstLineChars="200"/>
              <w:rPr>
                <w:rFonts w:hint="eastAsia" w:ascii="宋体" w:hAnsi="宋体" w:cs="宋体"/>
                <w:szCs w:val="21"/>
              </w:rPr>
            </w:pPr>
            <w:r>
              <w:rPr>
                <w:rFonts w:hint="eastAsia" w:ascii="宋体" w:hAnsi="宋体" w:cs="宋体"/>
                <w:szCs w:val="21"/>
              </w:rPr>
              <w:t>目前没有上级主管部门对公司的在质量、环境、职业健康安全监督抽查</w:t>
            </w:r>
          </w:p>
          <w:p>
            <w:pPr>
              <w:spacing w:line="360" w:lineRule="auto"/>
              <w:ind w:firstLine="420" w:firstLineChars="200"/>
            </w:pPr>
            <w:r>
              <w:rPr>
                <w:rFonts w:hint="eastAsia" w:ascii="宋体" w:hAnsi="宋体" w:cs="宋体"/>
                <w:szCs w:val="21"/>
              </w:rPr>
              <w:t>目前公司经营过程中没有发生违反相关法律法规及其他要求的情况</w:t>
            </w:r>
          </w:p>
        </w:tc>
        <w:tc>
          <w:tcPr>
            <w:tcW w:w="89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4BBE9"/>
    <w:multiLevelType w:val="singleLevel"/>
    <w:tmpl w:val="6A94BB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1815D28"/>
    <w:rsid w:val="01967A6E"/>
    <w:rsid w:val="02B84719"/>
    <w:rsid w:val="03640893"/>
    <w:rsid w:val="06770ADF"/>
    <w:rsid w:val="069E7BAA"/>
    <w:rsid w:val="07622B1B"/>
    <w:rsid w:val="07E00E5F"/>
    <w:rsid w:val="087032D5"/>
    <w:rsid w:val="08F12EC5"/>
    <w:rsid w:val="09EE4EC2"/>
    <w:rsid w:val="09F832E0"/>
    <w:rsid w:val="0AE65CCB"/>
    <w:rsid w:val="0B250CFE"/>
    <w:rsid w:val="0DB71123"/>
    <w:rsid w:val="0E0D4B6C"/>
    <w:rsid w:val="0E2D1AD5"/>
    <w:rsid w:val="0FB77A13"/>
    <w:rsid w:val="102A2CE8"/>
    <w:rsid w:val="108219C2"/>
    <w:rsid w:val="113A015C"/>
    <w:rsid w:val="12CB3340"/>
    <w:rsid w:val="13CE2B6D"/>
    <w:rsid w:val="13D9390E"/>
    <w:rsid w:val="14462253"/>
    <w:rsid w:val="15AB31D4"/>
    <w:rsid w:val="15F0156D"/>
    <w:rsid w:val="170D1054"/>
    <w:rsid w:val="18522B34"/>
    <w:rsid w:val="19A14DE0"/>
    <w:rsid w:val="1AC458AB"/>
    <w:rsid w:val="1B45087A"/>
    <w:rsid w:val="1B61480E"/>
    <w:rsid w:val="1BD76431"/>
    <w:rsid w:val="1DB426B0"/>
    <w:rsid w:val="201C35DE"/>
    <w:rsid w:val="223D0EF6"/>
    <w:rsid w:val="22870307"/>
    <w:rsid w:val="22DF7F9D"/>
    <w:rsid w:val="24533B56"/>
    <w:rsid w:val="248A78EC"/>
    <w:rsid w:val="24FE116D"/>
    <w:rsid w:val="256A526F"/>
    <w:rsid w:val="25EB74EE"/>
    <w:rsid w:val="26215433"/>
    <w:rsid w:val="263654B6"/>
    <w:rsid w:val="28491A9D"/>
    <w:rsid w:val="2ABA198F"/>
    <w:rsid w:val="2D807A3F"/>
    <w:rsid w:val="2E4E2574"/>
    <w:rsid w:val="30A27C87"/>
    <w:rsid w:val="312266EE"/>
    <w:rsid w:val="331D334B"/>
    <w:rsid w:val="33860BB9"/>
    <w:rsid w:val="33BC0D70"/>
    <w:rsid w:val="343C2A26"/>
    <w:rsid w:val="34524295"/>
    <w:rsid w:val="34ED1C2F"/>
    <w:rsid w:val="351279DA"/>
    <w:rsid w:val="353721E6"/>
    <w:rsid w:val="353E7C57"/>
    <w:rsid w:val="370F1F76"/>
    <w:rsid w:val="39992ABD"/>
    <w:rsid w:val="39A30999"/>
    <w:rsid w:val="3AC8408D"/>
    <w:rsid w:val="3B81186A"/>
    <w:rsid w:val="3D4B5885"/>
    <w:rsid w:val="3DAC16ED"/>
    <w:rsid w:val="3E03163F"/>
    <w:rsid w:val="3E183177"/>
    <w:rsid w:val="3F9427B5"/>
    <w:rsid w:val="416555AC"/>
    <w:rsid w:val="41C05420"/>
    <w:rsid w:val="42D724F4"/>
    <w:rsid w:val="44CE10A7"/>
    <w:rsid w:val="453271D0"/>
    <w:rsid w:val="46F15EB1"/>
    <w:rsid w:val="49774A1A"/>
    <w:rsid w:val="49BA7E0C"/>
    <w:rsid w:val="4A5F6016"/>
    <w:rsid w:val="4B314636"/>
    <w:rsid w:val="4D2860C7"/>
    <w:rsid w:val="4DE94ACF"/>
    <w:rsid w:val="4F22587D"/>
    <w:rsid w:val="50AE1FD3"/>
    <w:rsid w:val="52447F1C"/>
    <w:rsid w:val="531A76A7"/>
    <w:rsid w:val="54A958D4"/>
    <w:rsid w:val="59362CFC"/>
    <w:rsid w:val="59E776B5"/>
    <w:rsid w:val="5A410478"/>
    <w:rsid w:val="5A924C04"/>
    <w:rsid w:val="5B270D40"/>
    <w:rsid w:val="5BD00C4A"/>
    <w:rsid w:val="5C9406EC"/>
    <w:rsid w:val="5EA12B9A"/>
    <w:rsid w:val="6147060A"/>
    <w:rsid w:val="61DC0836"/>
    <w:rsid w:val="62F43393"/>
    <w:rsid w:val="64CC1516"/>
    <w:rsid w:val="67565486"/>
    <w:rsid w:val="68B5413B"/>
    <w:rsid w:val="68C60EA7"/>
    <w:rsid w:val="6991333C"/>
    <w:rsid w:val="69992394"/>
    <w:rsid w:val="6A403FC3"/>
    <w:rsid w:val="6CFB6932"/>
    <w:rsid w:val="6D2C467F"/>
    <w:rsid w:val="6E450CE9"/>
    <w:rsid w:val="6E8368C6"/>
    <w:rsid w:val="6EEF7A0A"/>
    <w:rsid w:val="70DB4A54"/>
    <w:rsid w:val="71336B84"/>
    <w:rsid w:val="71474E7E"/>
    <w:rsid w:val="71B146D8"/>
    <w:rsid w:val="72001E99"/>
    <w:rsid w:val="729F2EDD"/>
    <w:rsid w:val="72C70F1A"/>
    <w:rsid w:val="74795C7D"/>
    <w:rsid w:val="74821EB4"/>
    <w:rsid w:val="774A411E"/>
    <w:rsid w:val="77F67F4E"/>
    <w:rsid w:val="782D7FD1"/>
    <w:rsid w:val="783C7810"/>
    <w:rsid w:val="78C76759"/>
    <w:rsid w:val="7AD02CAD"/>
    <w:rsid w:val="7AE8376A"/>
    <w:rsid w:val="7B353A4A"/>
    <w:rsid w:val="7BFB0B28"/>
    <w:rsid w:val="7DCE78D1"/>
    <w:rsid w:val="7DDC5A44"/>
    <w:rsid w:val="7E715EDC"/>
    <w:rsid w:val="7F645C4C"/>
    <w:rsid w:val="7F9C4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 w:type="character" w:customStyle="1" w:styleId="14">
    <w:name w:val="info-expand-btn"/>
    <w:basedOn w:val="8"/>
    <w:qFormat/>
    <w:uiPriority w:val="0"/>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939</Words>
  <Characters>5355</Characters>
  <Lines>44</Lines>
  <Paragraphs>12</Paragraphs>
  <TotalTime>14</TotalTime>
  <ScaleCrop>false</ScaleCrop>
  <LinksUpToDate>false</LinksUpToDate>
  <CharactersWithSpaces>6282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2021-05-29T02:55:50Z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72B5E0FFEAC841419565173A0EB0AB89</vt:lpwstr>
  </property>
</Properties>
</file>