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03" w:firstLineChars="49"/>
        <w:jc w:val="right"/>
        <w:rPr>
          <w:color w:val="000000"/>
        </w:rPr>
      </w:pPr>
      <w:r>
        <w:rPr>
          <w:rFonts w:hint="eastAsia" w:ascii="楷体" w:hAnsi="楷体" w:eastAsia="楷体"/>
          <w:color w:val="000000"/>
          <w:sz w:val="21"/>
          <w:szCs w:val="21"/>
        </w:rPr>
        <w:t>合同编号：</w:t>
      </w:r>
      <w:bookmarkStart w:id="0" w:name="合同编号"/>
      <w:r>
        <w:rPr>
          <w:color w:val="000000"/>
          <w:sz w:val="21"/>
          <w:szCs w:val="21"/>
        </w:rPr>
        <w:t>0452-2021-QJEO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湖北道城建设工程有限公司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922"/>
        <w:gridCol w:w="1035"/>
        <w:gridCol w:w="143"/>
        <w:gridCol w:w="907"/>
        <w:gridCol w:w="1501"/>
        <w:gridCol w:w="487"/>
        <w:gridCol w:w="353"/>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1090"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178" w:type="dxa"/>
            <w:gridSpan w:val="2"/>
            <w:vAlign w:val="center"/>
          </w:tcPr>
          <w:p>
            <w:pPr>
              <w:spacing w:line="240" w:lineRule="exact"/>
              <w:jc w:val="center"/>
              <w:rPr>
                <w:b/>
                <w:color w:val="000000"/>
                <w:sz w:val="20"/>
                <w:szCs w:val="20"/>
              </w:rPr>
            </w:pPr>
            <w:r>
              <w:rPr>
                <w:rFonts w:hint="eastAsia"/>
                <w:sz w:val="18"/>
                <w:szCs w:val="18"/>
              </w:rPr>
              <w:t>性别</w:t>
            </w:r>
          </w:p>
        </w:tc>
        <w:tc>
          <w:tcPr>
            <w:tcW w:w="2895" w:type="dxa"/>
            <w:gridSpan w:val="3"/>
            <w:vAlign w:val="center"/>
          </w:tcPr>
          <w:p>
            <w:pPr>
              <w:spacing w:line="240" w:lineRule="exact"/>
              <w:jc w:val="center"/>
              <w:rPr>
                <w:b/>
                <w:color w:val="000000"/>
                <w:sz w:val="20"/>
                <w:szCs w:val="20"/>
              </w:rPr>
            </w:pPr>
            <w:r>
              <w:rPr>
                <w:rFonts w:hint="eastAsia"/>
                <w:sz w:val="18"/>
                <w:szCs w:val="18"/>
              </w:rPr>
              <w:t>注册资格</w:t>
            </w:r>
          </w:p>
        </w:tc>
        <w:tc>
          <w:tcPr>
            <w:tcW w:w="2686"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1090"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EC组长</w:t>
            </w:r>
          </w:p>
        </w:tc>
        <w:tc>
          <w:tcPr>
            <w:tcW w:w="1178"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男</w:t>
            </w:r>
          </w:p>
        </w:tc>
        <w:tc>
          <w:tcPr>
            <w:tcW w:w="2895" w:type="dxa"/>
            <w:gridSpan w:val="3"/>
            <w:vAlign w:val="center"/>
          </w:tcPr>
          <w:p>
            <w:pPr>
              <w:spacing w:line="240" w:lineRule="exact"/>
              <w:jc w:val="center"/>
              <w:rPr>
                <w:rFonts w:hint="eastAsia"/>
                <w:sz w:val="18"/>
                <w:szCs w:val="18"/>
                <w:lang w:val="en-US" w:eastAsia="zh-CN"/>
              </w:rPr>
            </w:pPr>
            <w:r>
              <w:rPr>
                <w:rFonts w:hint="eastAsia"/>
                <w:sz w:val="18"/>
                <w:szCs w:val="18"/>
                <w:lang w:val="en-US" w:eastAsia="zh-CN"/>
              </w:rPr>
              <w:t>EC:审核员</w:t>
            </w:r>
          </w:p>
          <w:p>
            <w:pPr>
              <w:spacing w:line="240" w:lineRule="exact"/>
              <w:jc w:val="center"/>
              <w:rPr>
                <w:rFonts w:hint="eastAsia"/>
                <w:sz w:val="18"/>
                <w:szCs w:val="18"/>
                <w:lang w:val="en-US" w:eastAsia="zh-CN"/>
              </w:rPr>
            </w:pPr>
            <w:r>
              <w:rPr>
                <w:rFonts w:hint="eastAsia"/>
                <w:sz w:val="18"/>
                <w:szCs w:val="18"/>
                <w:lang w:val="en-US" w:eastAsia="zh-CN"/>
              </w:rPr>
              <w:t>E:专家</w:t>
            </w:r>
          </w:p>
          <w:p>
            <w:pPr>
              <w:spacing w:line="240" w:lineRule="exact"/>
              <w:jc w:val="center"/>
              <w:rPr>
                <w:rFonts w:hint="eastAsia"/>
                <w:sz w:val="18"/>
                <w:szCs w:val="18"/>
                <w:lang w:val="en-US" w:eastAsia="zh-CN"/>
              </w:rPr>
            </w:pPr>
            <w:r>
              <w:rPr>
                <w:rFonts w:hint="eastAsia"/>
                <w:sz w:val="18"/>
                <w:szCs w:val="18"/>
                <w:lang w:val="en-US" w:eastAsia="zh-CN"/>
              </w:rPr>
              <w:t>O:专家</w:t>
            </w:r>
          </w:p>
        </w:tc>
        <w:tc>
          <w:tcPr>
            <w:tcW w:w="2686" w:type="dxa"/>
            <w:gridSpan w:val="4"/>
            <w:vAlign w:val="center"/>
          </w:tcPr>
          <w:p>
            <w:pPr>
              <w:spacing w:line="240" w:lineRule="exact"/>
              <w:jc w:val="center"/>
              <w:rPr>
                <w:rFonts w:hint="eastAsia"/>
                <w:sz w:val="18"/>
                <w:szCs w:val="18"/>
                <w:lang w:val="en-US" w:eastAsia="zh-CN"/>
              </w:rPr>
            </w:pPr>
            <w:r>
              <w:rPr>
                <w:rFonts w:hint="eastAsia"/>
                <w:sz w:val="18"/>
                <w:szCs w:val="18"/>
                <w:lang w:val="en-US" w:eastAsia="zh-CN"/>
              </w:rPr>
              <w:t>EC:28.02.00,28.03.01,28.03.03,28.04.01,28.07.03,28.09.02</w:t>
            </w:r>
          </w:p>
          <w:p>
            <w:pPr>
              <w:spacing w:line="240" w:lineRule="exact"/>
              <w:jc w:val="center"/>
              <w:rPr>
                <w:rFonts w:hint="eastAsia"/>
                <w:sz w:val="18"/>
                <w:szCs w:val="18"/>
                <w:lang w:val="en-US" w:eastAsia="zh-CN"/>
              </w:rPr>
            </w:pPr>
            <w:r>
              <w:rPr>
                <w:rFonts w:hint="eastAsia"/>
                <w:sz w:val="18"/>
                <w:szCs w:val="18"/>
                <w:lang w:val="en-US" w:eastAsia="zh-CN"/>
              </w:rPr>
              <w:t>E:28.02.00,28.03.01,28.04.01,28.07.03,28.09.02</w:t>
            </w:r>
          </w:p>
          <w:p>
            <w:pPr>
              <w:spacing w:line="240" w:lineRule="exact"/>
              <w:jc w:val="center"/>
              <w:rPr>
                <w:rFonts w:hint="eastAsia"/>
                <w:sz w:val="18"/>
                <w:szCs w:val="18"/>
                <w:lang w:val="en-US" w:eastAsia="zh-CN"/>
              </w:rPr>
            </w:pPr>
            <w:r>
              <w:rPr>
                <w:rFonts w:hint="eastAsia"/>
                <w:sz w:val="18"/>
                <w:szCs w:val="18"/>
                <w:lang w:val="en-US" w:eastAsia="zh-CN"/>
              </w:rPr>
              <w:t>O:28.02.00,28.03.01,28.04.01,28.07.03,28.09.02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陈志焱</w:t>
            </w:r>
          </w:p>
        </w:tc>
        <w:tc>
          <w:tcPr>
            <w:tcW w:w="1090"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组员</w:t>
            </w:r>
          </w:p>
        </w:tc>
        <w:tc>
          <w:tcPr>
            <w:tcW w:w="1178"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男</w:t>
            </w:r>
          </w:p>
        </w:tc>
        <w:tc>
          <w:tcPr>
            <w:tcW w:w="2895" w:type="dxa"/>
            <w:gridSpan w:val="3"/>
            <w:vAlign w:val="center"/>
          </w:tcPr>
          <w:p>
            <w:pPr>
              <w:spacing w:line="240" w:lineRule="exact"/>
              <w:jc w:val="center"/>
              <w:rPr>
                <w:rFonts w:hint="eastAsia"/>
                <w:sz w:val="18"/>
                <w:szCs w:val="18"/>
                <w:lang w:val="en-US" w:eastAsia="zh-CN"/>
              </w:rPr>
            </w:pPr>
            <w:r>
              <w:rPr>
                <w:rFonts w:hint="eastAsia"/>
                <w:sz w:val="18"/>
                <w:szCs w:val="18"/>
                <w:lang w:val="en-US" w:eastAsia="zh-CN"/>
              </w:rPr>
              <w:t>E:专家</w:t>
            </w:r>
          </w:p>
          <w:p>
            <w:pPr>
              <w:spacing w:line="240" w:lineRule="exact"/>
              <w:jc w:val="center"/>
              <w:rPr>
                <w:rFonts w:hint="eastAsia"/>
                <w:sz w:val="18"/>
                <w:szCs w:val="18"/>
                <w:lang w:val="en-US" w:eastAsia="zh-CN"/>
              </w:rPr>
            </w:pPr>
            <w:r>
              <w:rPr>
                <w:rFonts w:hint="eastAsia"/>
                <w:sz w:val="18"/>
                <w:szCs w:val="18"/>
                <w:lang w:val="en-US" w:eastAsia="zh-CN"/>
              </w:rPr>
              <w:t>O:专家</w:t>
            </w:r>
          </w:p>
        </w:tc>
        <w:tc>
          <w:tcPr>
            <w:tcW w:w="2686" w:type="dxa"/>
            <w:gridSpan w:val="4"/>
            <w:vAlign w:val="center"/>
          </w:tcPr>
          <w:p>
            <w:pPr>
              <w:spacing w:line="240" w:lineRule="exact"/>
              <w:jc w:val="center"/>
              <w:rPr>
                <w:rFonts w:hint="eastAsia"/>
                <w:sz w:val="18"/>
                <w:szCs w:val="18"/>
                <w:lang w:val="en-US" w:eastAsia="zh-CN"/>
              </w:rPr>
            </w:pPr>
            <w:r>
              <w:rPr>
                <w:rFonts w:hint="eastAsia"/>
                <w:sz w:val="18"/>
                <w:szCs w:val="18"/>
                <w:lang w:val="en-US" w:eastAsia="zh-CN"/>
              </w:rPr>
              <w:t>E:28.03.03</w:t>
            </w:r>
          </w:p>
          <w:p>
            <w:pPr>
              <w:spacing w:line="240" w:lineRule="exact"/>
              <w:jc w:val="center"/>
              <w:rPr>
                <w:rFonts w:hint="eastAsia"/>
                <w:sz w:val="18"/>
                <w:szCs w:val="18"/>
                <w:lang w:val="en-US" w:eastAsia="zh-CN"/>
              </w:rPr>
            </w:pPr>
            <w:r>
              <w:rPr>
                <w:rFonts w:hint="eastAsia"/>
                <w:sz w:val="18"/>
                <w:szCs w:val="18"/>
                <w:lang w:val="en-US" w:eastAsia="zh-CN"/>
              </w:rPr>
              <w:t>O:28.03.03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1090"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EO组长</w:t>
            </w:r>
          </w:p>
        </w:tc>
        <w:tc>
          <w:tcPr>
            <w:tcW w:w="1178"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女</w:t>
            </w:r>
          </w:p>
        </w:tc>
        <w:tc>
          <w:tcPr>
            <w:tcW w:w="2895" w:type="dxa"/>
            <w:gridSpan w:val="3"/>
            <w:vAlign w:val="center"/>
          </w:tcPr>
          <w:p>
            <w:pPr>
              <w:spacing w:line="240" w:lineRule="exact"/>
              <w:jc w:val="center"/>
              <w:rPr>
                <w:rFonts w:hint="eastAsia"/>
                <w:sz w:val="18"/>
                <w:szCs w:val="18"/>
                <w:lang w:val="en-US" w:eastAsia="zh-CN"/>
              </w:rPr>
            </w:pPr>
            <w:r>
              <w:rPr>
                <w:rFonts w:hint="eastAsia"/>
                <w:sz w:val="18"/>
                <w:szCs w:val="18"/>
                <w:lang w:val="en-US" w:eastAsia="zh-CN"/>
              </w:rPr>
              <w:t>Q:审核员</w:t>
            </w:r>
          </w:p>
          <w:p>
            <w:pPr>
              <w:spacing w:line="240" w:lineRule="exact"/>
              <w:jc w:val="center"/>
              <w:rPr>
                <w:rFonts w:hint="eastAsia"/>
                <w:sz w:val="18"/>
                <w:szCs w:val="18"/>
                <w:lang w:val="en-US" w:eastAsia="zh-CN"/>
              </w:rPr>
            </w:pPr>
            <w:r>
              <w:rPr>
                <w:rFonts w:hint="eastAsia"/>
                <w:sz w:val="18"/>
                <w:szCs w:val="18"/>
                <w:lang w:val="en-US" w:eastAsia="zh-CN"/>
              </w:rPr>
              <w:t>E:审核员</w:t>
            </w:r>
          </w:p>
          <w:p>
            <w:pPr>
              <w:spacing w:line="240" w:lineRule="exact"/>
              <w:jc w:val="center"/>
              <w:rPr>
                <w:rFonts w:hint="eastAsia"/>
                <w:sz w:val="18"/>
                <w:szCs w:val="18"/>
                <w:lang w:val="en-US" w:eastAsia="zh-CN"/>
              </w:rPr>
            </w:pPr>
            <w:r>
              <w:rPr>
                <w:rFonts w:hint="eastAsia"/>
                <w:sz w:val="18"/>
                <w:szCs w:val="18"/>
                <w:lang w:val="en-US" w:eastAsia="zh-CN"/>
              </w:rPr>
              <w:t>O:审核员</w:t>
            </w:r>
          </w:p>
        </w:tc>
        <w:tc>
          <w:tcPr>
            <w:tcW w:w="2686" w:type="dxa"/>
            <w:gridSpan w:val="4"/>
            <w:vAlign w:val="center"/>
          </w:tcPr>
          <w:p>
            <w:pPr>
              <w:spacing w:line="240" w:lineRule="exact"/>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1090"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组员</w:t>
            </w:r>
          </w:p>
        </w:tc>
        <w:tc>
          <w:tcPr>
            <w:tcW w:w="1178" w:type="dxa"/>
            <w:gridSpan w:val="2"/>
            <w:vAlign w:val="center"/>
          </w:tcPr>
          <w:p>
            <w:pPr>
              <w:spacing w:line="240" w:lineRule="exact"/>
              <w:jc w:val="center"/>
              <w:rPr>
                <w:rFonts w:hint="eastAsia"/>
                <w:sz w:val="18"/>
                <w:szCs w:val="18"/>
                <w:lang w:val="en-US" w:eastAsia="zh-CN"/>
              </w:rPr>
            </w:pPr>
            <w:r>
              <w:rPr>
                <w:rFonts w:hint="eastAsia"/>
                <w:sz w:val="18"/>
                <w:szCs w:val="18"/>
                <w:lang w:val="en-US" w:eastAsia="zh-CN"/>
              </w:rPr>
              <w:t>女</w:t>
            </w:r>
          </w:p>
        </w:tc>
        <w:tc>
          <w:tcPr>
            <w:tcW w:w="2895" w:type="dxa"/>
            <w:gridSpan w:val="3"/>
            <w:vAlign w:val="center"/>
          </w:tcPr>
          <w:p>
            <w:pPr>
              <w:spacing w:line="240" w:lineRule="exact"/>
              <w:jc w:val="center"/>
              <w:rPr>
                <w:rFonts w:hint="eastAsia"/>
                <w:sz w:val="18"/>
                <w:szCs w:val="18"/>
                <w:lang w:val="en-US" w:eastAsia="zh-CN"/>
              </w:rPr>
            </w:pPr>
            <w:r>
              <w:rPr>
                <w:rFonts w:hint="eastAsia"/>
                <w:sz w:val="18"/>
                <w:szCs w:val="18"/>
                <w:lang w:val="en-US" w:eastAsia="zh-CN"/>
              </w:rPr>
              <w:t>Q:审核员</w:t>
            </w:r>
          </w:p>
          <w:p>
            <w:pPr>
              <w:spacing w:line="240" w:lineRule="exact"/>
              <w:jc w:val="center"/>
              <w:rPr>
                <w:rFonts w:hint="eastAsia"/>
                <w:sz w:val="18"/>
                <w:szCs w:val="18"/>
                <w:lang w:val="en-US" w:eastAsia="zh-CN"/>
              </w:rPr>
            </w:pPr>
            <w:r>
              <w:rPr>
                <w:rFonts w:hint="eastAsia"/>
                <w:sz w:val="18"/>
                <w:szCs w:val="18"/>
                <w:lang w:val="en-US" w:eastAsia="zh-CN"/>
              </w:rPr>
              <w:t>E:审核员</w:t>
            </w:r>
          </w:p>
        </w:tc>
        <w:tc>
          <w:tcPr>
            <w:tcW w:w="2686" w:type="dxa"/>
            <w:gridSpan w:val="4"/>
            <w:vAlign w:val="center"/>
          </w:tcPr>
          <w:p>
            <w:pPr>
              <w:spacing w:line="240" w:lineRule="exact"/>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1090" w:type="dxa"/>
            <w:gridSpan w:val="2"/>
            <w:vAlign w:val="center"/>
          </w:tcPr>
          <w:p>
            <w:pPr>
              <w:rPr>
                <w:b/>
                <w:color w:val="000000"/>
                <w:sz w:val="20"/>
                <w:szCs w:val="20"/>
              </w:rPr>
            </w:pPr>
          </w:p>
        </w:tc>
        <w:tc>
          <w:tcPr>
            <w:tcW w:w="1178" w:type="dxa"/>
            <w:gridSpan w:val="2"/>
            <w:vAlign w:val="center"/>
          </w:tcPr>
          <w:p>
            <w:pPr>
              <w:rPr>
                <w:b/>
                <w:color w:val="000000"/>
                <w:sz w:val="20"/>
                <w:szCs w:val="20"/>
              </w:rPr>
            </w:pPr>
          </w:p>
        </w:tc>
        <w:tc>
          <w:tcPr>
            <w:tcW w:w="2895" w:type="dxa"/>
            <w:gridSpan w:val="3"/>
            <w:vAlign w:val="center"/>
          </w:tcPr>
          <w:p>
            <w:pPr>
              <w:rPr>
                <w:b/>
                <w:color w:val="000000"/>
                <w:sz w:val="20"/>
                <w:szCs w:val="20"/>
              </w:rPr>
            </w:pPr>
          </w:p>
        </w:tc>
        <w:tc>
          <w:tcPr>
            <w:tcW w:w="268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1090" w:type="dxa"/>
            <w:gridSpan w:val="2"/>
            <w:vAlign w:val="center"/>
          </w:tcPr>
          <w:p>
            <w:pPr>
              <w:rPr>
                <w:b/>
                <w:color w:val="000000"/>
                <w:sz w:val="20"/>
                <w:szCs w:val="20"/>
              </w:rPr>
            </w:pPr>
            <w:r>
              <w:rPr>
                <w:rFonts w:hint="eastAsia"/>
                <w:b/>
                <w:color w:val="000000"/>
                <w:sz w:val="20"/>
                <w:szCs w:val="20"/>
              </w:rPr>
              <w:t>性别</w:t>
            </w:r>
          </w:p>
        </w:tc>
        <w:tc>
          <w:tcPr>
            <w:tcW w:w="1178" w:type="dxa"/>
            <w:gridSpan w:val="2"/>
            <w:vAlign w:val="center"/>
          </w:tcPr>
          <w:p>
            <w:pPr>
              <w:rPr>
                <w:b/>
                <w:color w:val="000000"/>
                <w:sz w:val="20"/>
                <w:szCs w:val="20"/>
              </w:rPr>
            </w:pPr>
            <w:r>
              <w:rPr>
                <w:rFonts w:hint="eastAsia"/>
                <w:b/>
                <w:color w:val="000000"/>
                <w:sz w:val="20"/>
                <w:szCs w:val="20"/>
              </w:rPr>
              <w:t>角色</w:t>
            </w:r>
          </w:p>
        </w:tc>
        <w:tc>
          <w:tcPr>
            <w:tcW w:w="2895" w:type="dxa"/>
            <w:gridSpan w:val="3"/>
            <w:vAlign w:val="center"/>
          </w:tcPr>
          <w:p>
            <w:pPr>
              <w:rPr>
                <w:b/>
                <w:color w:val="000000"/>
                <w:sz w:val="20"/>
                <w:szCs w:val="20"/>
              </w:rPr>
            </w:pPr>
            <w:r>
              <w:rPr>
                <w:rFonts w:hint="eastAsia"/>
                <w:b/>
                <w:color w:val="000000"/>
                <w:sz w:val="20"/>
                <w:szCs w:val="20"/>
              </w:rPr>
              <w:t>工作单位</w:t>
            </w:r>
          </w:p>
        </w:tc>
        <w:tc>
          <w:tcPr>
            <w:tcW w:w="2686"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1090" w:type="dxa"/>
            <w:gridSpan w:val="2"/>
            <w:vAlign w:val="center"/>
          </w:tcPr>
          <w:p>
            <w:pPr>
              <w:rPr>
                <w:b/>
                <w:color w:val="000000"/>
              </w:rPr>
            </w:pPr>
          </w:p>
        </w:tc>
        <w:tc>
          <w:tcPr>
            <w:tcW w:w="1178" w:type="dxa"/>
            <w:gridSpan w:val="2"/>
            <w:vAlign w:val="center"/>
          </w:tcPr>
          <w:p>
            <w:pPr>
              <w:rPr>
                <w:b/>
                <w:color w:val="000000"/>
              </w:rPr>
            </w:pPr>
          </w:p>
        </w:tc>
        <w:tc>
          <w:tcPr>
            <w:tcW w:w="2895" w:type="dxa"/>
            <w:gridSpan w:val="3"/>
            <w:vAlign w:val="center"/>
          </w:tcPr>
          <w:p>
            <w:pPr>
              <w:rPr>
                <w:b/>
                <w:color w:val="000000"/>
              </w:rPr>
            </w:pPr>
          </w:p>
        </w:tc>
        <w:tc>
          <w:tcPr>
            <w:tcW w:w="2686"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hint="default" w:ascii="Times New Roman" w:hAnsi="Times New Roman" w:cs="Times New Roman"/>
          <w:b/>
          <w:sz w:val="21"/>
          <w:szCs w:val="21"/>
        </w:rPr>
        <w:t>GB/T50430-2017</w:t>
      </w:r>
      <w:r>
        <w:rPr>
          <w:rFonts w:ascii="宋体" w:hAnsi="宋体"/>
          <w:b/>
          <w:color w:val="000000"/>
          <w:sz w:val="20"/>
          <w:szCs w:val="20"/>
          <w:lang w:val="de-DE"/>
        </w:rPr>
        <w:t xml:space="preserve">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6"/>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6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湖北道城建设工程有限公司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十堰市茅箭区东城开发区天津路43号1幢14-2</w:t>
            </w:r>
            <w:bookmarkEnd w:id="8"/>
          </w:p>
        </w:tc>
        <w:tc>
          <w:tcPr>
            <w:tcW w:w="868"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932" w:type="dxa"/>
          </w:tcPr>
          <w:p>
            <w:pPr>
              <w:spacing w:line="280" w:lineRule="exact"/>
              <w:rPr>
                <w:rFonts w:ascii="宋体"/>
                <w:b/>
                <w:color w:val="000000"/>
                <w:sz w:val="20"/>
                <w:szCs w:val="20"/>
              </w:rPr>
            </w:pPr>
            <w:bookmarkStart w:id="9" w:name="注册邮编"/>
            <w:r>
              <w:rPr>
                <w:rFonts w:ascii="宋体"/>
                <w:b/>
                <w:color w:val="000000"/>
                <w:sz w:val="20"/>
                <w:szCs w:val="20"/>
              </w:rPr>
              <w:t>442100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bookmarkStart w:id="11" w:name="生产地址Add1"/>
            <w:r>
              <w:rPr>
                <w:rFonts w:ascii="宋体"/>
                <w:b/>
                <w:color w:val="000000"/>
                <w:sz w:val="20"/>
                <w:szCs w:val="20"/>
              </w:rPr>
              <w:t>十堰市茅箭区东城开发区天津路43号1幢14-2</w:t>
            </w:r>
            <w:bookmarkEnd w:id="11"/>
          </w:p>
        </w:tc>
        <w:tc>
          <w:tcPr>
            <w:tcW w:w="868" w:type="dxa"/>
            <w:vMerge w:val="continue"/>
            <w:vAlign w:val="center"/>
          </w:tcPr>
          <w:p>
            <w:pPr>
              <w:spacing w:line="280" w:lineRule="exact"/>
              <w:jc w:val="center"/>
              <w:rPr>
                <w:rFonts w:ascii="宋体"/>
                <w:b/>
                <w:color w:val="000000"/>
                <w:sz w:val="20"/>
                <w:szCs w:val="20"/>
              </w:rPr>
            </w:pPr>
          </w:p>
        </w:tc>
        <w:tc>
          <w:tcPr>
            <w:tcW w:w="1932" w:type="dxa"/>
          </w:tcPr>
          <w:p>
            <w:pPr>
              <w:spacing w:line="280" w:lineRule="exact"/>
              <w:rPr>
                <w:rFonts w:ascii="宋体"/>
                <w:b/>
                <w:color w:val="000000"/>
                <w:sz w:val="20"/>
                <w:szCs w:val="20"/>
              </w:rPr>
            </w:pPr>
            <w:bookmarkStart w:id="12" w:name="经营邮编"/>
            <w:bookmarkEnd w:id="12"/>
            <w:r>
              <w:rPr>
                <w:rFonts w:ascii="宋体"/>
                <w:b/>
                <w:color w:val="000000"/>
                <w:sz w:val="20"/>
                <w:szCs w:val="20"/>
              </w:rPr>
              <w:t>442100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3" w:name="联系人Add1"/>
            <w:r>
              <w:rPr>
                <w:rFonts w:ascii="宋体"/>
                <w:b/>
                <w:color w:val="000000"/>
                <w:sz w:val="20"/>
                <w:szCs w:val="20"/>
              </w:rPr>
              <w:t>阮班青</w:t>
            </w:r>
            <w:bookmarkEnd w:id="1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180" w:type="dxa"/>
            <w:vAlign w:val="center"/>
          </w:tcPr>
          <w:p>
            <w:pPr>
              <w:spacing w:line="280" w:lineRule="exact"/>
              <w:jc w:val="center"/>
              <w:rPr>
                <w:rFonts w:ascii="宋体"/>
                <w:b/>
                <w:color w:val="000000"/>
                <w:sz w:val="20"/>
                <w:szCs w:val="20"/>
              </w:rPr>
            </w:pPr>
            <w:bookmarkStart w:id="14" w:name="联系人电话Add1"/>
            <w:r>
              <w:rPr>
                <w:rFonts w:ascii="宋体"/>
                <w:b/>
                <w:color w:val="000000"/>
                <w:sz w:val="20"/>
                <w:szCs w:val="20"/>
              </w:rPr>
              <w:t>18971917299</w:t>
            </w:r>
            <w:bookmarkEnd w:id="14"/>
          </w:p>
        </w:tc>
        <w:tc>
          <w:tcPr>
            <w:tcW w:w="868"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932" w:type="dxa"/>
          </w:tcPr>
          <w:p>
            <w:pPr>
              <w:spacing w:line="280" w:lineRule="exact"/>
              <w:rPr>
                <w:rFonts w:ascii="宋体"/>
                <w:b/>
                <w:color w:val="000000"/>
                <w:sz w:val="20"/>
                <w:szCs w:val="20"/>
              </w:rPr>
            </w:pPr>
            <w:bookmarkStart w:id="15" w:name="联系人传真Add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6" w:name="法人"/>
            <w:r>
              <w:rPr>
                <w:rFonts w:ascii="宋体"/>
                <w:b/>
                <w:color w:val="000000"/>
                <w:sz w:val="20"/>
                <w:szCs w:val="20"/>
              </w:rPr>
              <w:t>阮班海</w:t>
            </w:r>
            <w:bookmarkEnd w:id="1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赖洋波</w:t>
            </w:r>
          </w:p>
        </w:tc>
        <w:tc>
          <w:tcPr>
            <w:tcW w:w="868" w:type="dxa"/>
          </w:tcPr>
          <w:p>
            <w:pPr>
              <w:jc w:val="center"/>
              <w:rPr>
                <w:rFonts w:ascii="宋体"/>
                <w:b/>
                <w:color w:val="000000"/>
                <w:sz w:val="20"/>
                <w:szCs w:val="20"/>
              </w:rPr>
            </w:pPr>
            <w:r>
              <w:rPr>
                <w:rFonts w:hint="eastAsia" w:ascii="宋体"/>
                <w:b/>
                <w:color w:val="000000"/>
                <w:sz w:val="20"/>
                <w:szCs w:val="20"/>
              </w:rPr>
              <w:t>邮箱</w:t>
            </w:r>
          </w:p>
        </w:tc>
        <w:tc>
          <w:tcPr>
            <w:tcW w:w="1932" w:type="dxa"/>
          </w:tcPr>
          <w:p>
            <w:pPr>
              <w:rPr>
                <w:rFonts w:ascii="宋体"/>
                <w:b/>
                <w:color w:val="000000"/>
                <w:sz w:val="20"/>
                <w:szCs w:val="20"/>
              </w:rPr>
            </w:pPr>
            <w:bookmarkStart w:id="17" w:name="联系人邮箱Add1"/>
            <w:r>
              <w:rPr>
                <w:rFonts w:ascii="宋体"/>
                <w:b/>
                <w:color w:val="000000"/>
                <w:sz w:val="20"/>
                <w:szCs w:val="20"/>
              </w:rPr>
              <w:t>1059688483@qq.com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EC：资质范围内的建筑工程施工、公路工程施工、市政公用工程施工总承包、公路路面工程、公路路基工程、桥梁工程、环保工程、钢结构工程专业承包</w:t>
            </w:r>
          </w:p>
          <w:p>
            <w:pPr>
              <w:spacing w:line="400" w:lineRule="exact"/>
              <w:rPr>
                <w:rFonts w:ascii="宋体" w:hAnsi="宋体"/>
                <w:b/>
                <w:color w:val="000000"/>
                <w:sz w:val="20"/>
                <w:szCs w:val="20"/>
              </w:rPr>
            </w:pPr>
            <w:r>
              <w:rPr>
                <w:rFonts w:ascii="宋体" w:hAnsi="宋体"/>
                <w:b/>
                <w:color w:val="000000"/>
                <w:sz w:val="20"/>
                <w:szCs w:val="20"/>
              </w:rPr>
              <w:t>E：资质范围内的建筑工程施工、公路工程施工、市政公用工程施工总承包、公路路面工程、公路路基工程、桥梁工程、环保工程、钢结构工程专业承包所涉及场所的相关环境管理活动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O：资质范围内的建筑工程施工、公路工程施工、市政公用工程施工总承包、公路路面工程、公路路基工程、桥梁工程、环保工程、钢结构工程专业承包所涉及场所的相关职业健康安全管理活动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EC：28.02.00;28.03.01;28.03.03;28.04.01;28.07.03;28.09.02</w:t>
            </w:r>
          </w:p>
          <w:p>
            <w:pPr>
              <w:spacing w:line="280" w:lineRule="exact"/>
              <w:rPr>
                <w:rFonts w:ascii="宋体"/>
                <w:b/>
                <w:color w:val="000000"/>
                <w:sz w:val="20"/>
                <w:szCs w:val="20"/>
              </w:rPr>
            </w:pPr>
            <w:r>
              <w:rPr>
                <w:rFonts w:ascii="宋体"/>
                <w:b/>
                <w:color w:val="000000"/>
                <w:sz w:val="20"/>
                <w:szCs w:val="20"/>
              </w:rPr>
              <w:t>E：28.02.00;28.03.01;28.03.03;28.04.01;28.07.03;28.09.02</w:t>
            </w:r>
          </w:p>
          <w:p>
            <w:pPr>
              <w:spacing w:line="280" w:lineRule="exact"/>
              <w:rPr>
                <w:rFonts w:ascii="宋体"/>
                <w:b/>
                <w:color w:val="000000"/>
                <w:sz w:val="20"/>
                <w:szCs w:val="20"/>
              </w:rPr>
            </w:pPr>
            <w:r>
              <w:rPr>
                <w:rFonts w:ascii="宋体"/>
                <w:b/>
                <w:color w:val="000000"/>
                <w:sz w:val="20"/>
                <w:szCs w:val="20"/>
              </w:rPr>
              <w:t>O：28.02.00;28.03.01;28.03.03;28.04.01;28.07.03;28.09.02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见多场所清单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管理层、行政部、工程技术部、在建项目部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办公区域、在建项目（见多场所清单）</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rFonts w:hint="eastAsia" w:ascii="宋体" w:hAnsi="宋体"/>
                <w:szCs w:val="21"/>
              </w:rPr>
              <w:t>资质范围内的建筑工程施工、公路工程施工、市政公用工程施工总承包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管理层、行政部、财务部、工程技术部、经营部、材料部、安全科</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工程技术部</w:t>
            </w:r>
          </w:p>
          <w:p>
            <w:pPr>
              <w:tabs>
                <w:tab w:val="left" w:pos="360"/>
              </w:tabs>
              <w:spacing w:before="156" w:beforeLines="50"/>
              <w:ind w:left="357" w:hanging="357"/>
              <w:rPr>
                <w:rFonts w:hint="default" w:ascii="宋体"/>
                <w:b/>
                <w:color w:val="000000"/>
                <w:sz w:val="20"/>
                <w:szCs w:val="20"/>
                <w:lang w:val="en-US"/>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工程技术部、安全科</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t>十堰市茅箭区东城开发区天津路43号1幢14-2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3个，见多场所清单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十堰市茅箭区东城开发区天津路43号1幢14-2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如不一致，请简述不一致情况：</w:t>
            </w:r>
          </w:p>
          <w:p>
            <w:pPr>
              <w:rPr>
                <w:rFonts w:hint="eastAsia" w:ascii="宋体"/>
                <w:color w:val="000000"/>
                <w:sz w:val="20"/>
                <w:szCs w:val="20"/>
              </w:rPr>
            </w:pPr>
            <w:r>
              <w:rPr>
                <w:rFonts w:hint="eastAsia" w:ascii="宋体" w:hAnsi="宋体"/>
                <w:szCs w:val="21"/>
              </w:rPr>
              <w:t>资质范围内的建筑工程施工、公路工程施工、市政公用工程施工总承包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楷体" w:hAnsi="楷体" w:eastAsia="楷体" w:cs="楷体"/>
                <w:b w:val="0"/>
                <w:bCs w:val="0"/>
                <w:sz w:val="21"/>
                <w:szCs w:val="21"/>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b w:val="0"/>
                <w:bCs w:val="0"/>
                <w:sz w:val="21"/>
                <w:szCs w:val="21"/>
                <w:highlight w:val="none"/>
              </w:rPr>
              <w:t>GB 50300-2019《建筑工程施工质量验收统一标准》</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default" w:ascii="Times New Roman" w:hAnsi="Times New Roman" w:cs="Times New Roman"/>
                <w:color w:val="000000"/>
                <w:sz w:val="20"/>
                <w:szCs w:val="20"/>
              </w:rPr>
              <w:t>GB3095-2012《环境空气质量标准》</w:t>
            </w:r>
            <w:r>
              <w:rPr>
                <w:rFonts w:hint="default" w:ascii="Times New Roman" w:hAnsi="Times New Roman" w:cs="Times New Roman"/>
                <w:color w:val="000000"/>
                <w:sz w:val="20"/>
                <w:szCs w:val="20"/>
                <w:lang w:eastAsia="zh-CN"/>
              </w:rPr>
              <w:t>、 GB12523-2011</w:t>
            </w:r>
            <w:r>
              <w:rPr>
                <w:rFonts w:hint="eastAsia" w:cs="Times New Roman"/>
                <w:color w:val="000000"/>
                <w:sz w:val="20"/>
                <w:szCs w:val="20"/>
                <w:lang w:eastAsia="zh-CN"/>
              </w:rPr>
              <w:t>《</w:t>
            </w:r>
            <w:r>
              <w:rPr>
                <w:rFonts w:hint="default" w:ascii="Times New Roman" w:hAnsi="Times New Roman" w:cs="Times New Roman"/>
                <w:color w:val="000000"/>
                <w:sz w:val="20"/>
                <w:szCs w:val="20"/>
                <w:lang w:eastAsia="zh-CN"/>
              </w:rPr>
              <w:t>建筑施工场界环境噪声排放标准</w:t>
            </w:r>
            <w:r>
              <w:rPr>
                <w:rFonts w:hint="eastAsia"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建筑施工流程：施工前准备→测量放线→材料进场验收（外观检验、合格证、复试报告）→地基与基础→主体施工→建筑装饰装修→建筑屋面→建筑电气→交工验收</w:t>
            </w:r>
          </w:p>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lang w:val="en-US" w:eastAsia="zh-CN"/>
              </w:rPr>
              <w:t>市政（城市道路、管道安装等）：</w:t>
            </w:r>
            <w:r>
              <w:rPr>
                <w:rFonts w:hint="eastAsia" w:ascii="宋体" w:hAnsi="宋体" w:eastAsia="宋体" w:cs="Times New Roman"/>
                <w:color w:val="000000"/>
                <w:sz w:val="20"/>
                <w:szCs w:val="20"/>
              </w:rPr>
              <w:t>施工前准备→测量放线→材料进场验收（外观检验、合格证、复试报告）→</w:t>
            </w:r>
            <w:r>
              <w:rPr>
                <w:rFonts w:hint="eastAsia" w:ascii="宋体" w:hAnsi="宋体" w:eastAsia="宋体" w:cs="Times New Roman"/>
                <w:color w:val="000000"/>
                <w:sz w:val="20"/>
                <w:szCs w:val="20"/>
                <w:lang w:val="en-US" w:eastAsia="zh-CN"/>
              </w:rPr>
              <w:t>道路施工（</w:t>
            </w:r>
            <w:r>
              <w:rPr>
                <w:rFonts w:hint="eastAsia" w:ascii="宋体" w:hAnsi="宋体" w:eastAsia="宋体" w:cs="Times New Roman"/>
                <w:color w:val="000000"/>
                <w:sz w:val="20"/>
                <w:szCs w:val="20"/>
              </w:rPr>
              <w:t>土石方工程</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路基路面工程</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人行道</w:t>
            </w:r>
            <w:r>
              <w:rPr>
                <w:rFonts w:hint="eastAsia" w:ascii="宋体" w:hAnsi="宋体" w:eastAsia="宋体" w:cs="Times New Roman"/>
                <w:color w:val="000000"/>
                <w:sz w:val="20"/>
                <w:szCs w:val="20"/>
                <w:lang w:val="en-US" w:eastAsia="zh-CN"/>
              </w:rPr>
              <w:t>工程）</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给排水设施</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路灯工程</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 xml:space="preserve"> 道路附属工程</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各工序、分部分项验收</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 xml:space="preserve"> 竣工验收</w:t>
            </w:r>
          </w:p>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lang w:val="en-US" w:eastAsia="zh-CN"/>
              </w:rPr>
              <w:t>公路工程：</w:t>
            </w:r>
            <w:r>
              <w:rPr>
                <w:rFonts w:hint="eastAsia" w:ascii="宋体" w:hAnsi="宋体" w:eastAsia="宋体" w:cs="Times New Roman"/>
                <w:color w:val="000000"/>
                <w:sz w:val="20"/>
                <w:szCs w:val="20"/>
              </w:rPr>
              <w:t>施工前准备→测量放线→材料进场验收（外观检验、合格证、复试报告）→</w:t>
            </w:r>
            <w:r>
              <w:rPr>
                <w:rFonts w:hint="eastAsia" w:ascii="宋体" w:hAnsi="宋体" w:eastAsia="宋体" w:cs="Times New Roman"/>
                <w:color w:val="000000"/>
                <w:sz w:val="20"/>
                <w:szCs w:val="20"/>
                <w:lang w:val="en-US" w:eastAsia="zh-CN"/>
              </w:rPr>
              <w:t>道路施工（挖除旧路面、路基挖土方、路基填筑、边沟、挡土墙、路床处理、挂网喷播防护、路面底基层、路面基层、沥青混凝土面层、封层）</w:t>
            </w:r>
            <w:r>
              <w:rPr>
                <w:rFonts w:hint="eastAsia" w:ascii="宋体" w:hAnsi="宋体" w:eastAsia="宋体" w:cs="Times New Roman"/>
                <w:color w:val="000000"/>
                <w:sz w:val="20"/>
                <w:szCs w:val="20"/>
              </w:rPr>
              <w:t>→</w:t>
            </w:r>
          </w:p>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lang w:val="en-US" w:eastAsia="zh-CN"/>
              </w:rPr>
              <w:t>圆管涵</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钢筋混凝土盖板涵</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波形钢板护栏</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交通标志</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各工序、分部分项验收</w:t>
            </w:r>
            <w:r>
              <w:rPr>
                <w:rFonts w:hint="eastAsia" w:ascii="宋体" w:hAnsi="宋体" w:eastAsia="宋体" w:cs="Times New Roman"/>
                <w:color w:val="000000"/>
                <w:sz w:val="20"/>
                <w:szCs w:val="20"/>
              </w:rPr>
              <w:t>→</w:t>
            </w:r>
            <w:r>
              <w:rPr>
                <w:rFonts w:hint="eastAsia" w:ascii="宋体" w:hAnsi="宋体" w:eastAsia="宋体" w:cs="Times New Roman"/>
                <w:color w:val="000000"/>
                <w:sz w:val="20"/>
                <w:szCs w:val="20"/>
                <w:lang w:val="en-US" w:eastAsia="zh-CN"/>
              </w:rPr>
              <w:t xml:space="preserve"> 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关键过程有：</w:t>
            </w:r>
            <w:r>
              <w:rPr>
                <w:rFonts w:hint="eastAsia" w:ascii="宋体" w:hAnsi="宋体" w:eastAsia="宋体" w:cs="Times New Roman"/>
                <w:color w:val="000000"/>
                <w:sz w:val="20"/>
                <w:szCs w:val="20"/>
                <w:lang w:val="en-US" w:eastAsia="zh-CN"/>
              </w:rPr>
              <w:t>地基基础施工、钢结构构件的外形尺寸控制、钢构件的焊接连接、施工测量定位、钢结构吊装；土石方路基、挖石方路基、水泥稳定基层施工、沥青混泥土面层施工、给排水施工；土石方路基、高填方路基、挖石方路基、水泥稳定基层施工、沥青混泥土面层施工、涵洞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针对关键过程建立的控制文件有：施工机具管理制度、安全生产管理制度、工程技术管理制度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hAnsi="宋体" w:eastAsia="宋体" w:cs="Times New Roman"/>
                <w:color w:val="000000"/>
                <w:sz w:val="20"/>
                <w:szCs w:val="20"/>
                <w:lang w:val="en-US"/>
              </w:rPr>
            </w:pPr>
            <w:r>
              <w:rPr>
                <w:rFonts w:hint="eastAsia" w:ascii="宋体" w:hAnsi="宋体" w:eastAsia="宋体" w:cs="Times New Roman"/>
                <w:color w:val="000000"/>
                <w:sz w:val="20"/>
                <w:szCs w:val="20"/>
              </w:rPr>
              <w:t>需要确认过程：</w:t>
            </w:r>
            <w:r>
              <w:rPr>
                <w:rFonts w:hint="eastAsia" w:ascii="宋体" w:hAnsi="宋体" w:eastAsia="宋体" w:cs="Times New Roman"/>
                <w:color w:val="000000"/>
                <w:sz w:val="20"/>
                <w:szCs w:val="20"/>
                <w:lang w:val="en-US" w:eastAsia="zh-CN"/>
              </w:rPr>
              <w:t>焊接、隐蔽工程、路面稳定基层混合料配合比控制、橡胶沥青现场制备过程控制、沥青混合料拌合参数控制、沥青混合料摊铺及碾压参数控制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是否明确了过程的确认方法</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是否明确了过程的确认准则</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外包过程有：</w:t>
            </w:r>
            <w:r>
              <w:rPr>
                <w:rFonts w:hint="eastAsia" w:ascii="宋体" w:hAnsi="宋体" w:eastAsia="宋体" w:cs="Times New Roman"/>
                <w:color w:val="000000"/>
                <w:sz w:val="20"/>
                <w:szCs w:val="20"/>
                <w:lang w:val="en-US" w:eastAsia="zh-CN"/>
              </w:rPr>
              <w:t>设备租赁、劳务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是否明确了外包过程的控制方法：</w:t>
            </w:r>
            <w:r>
              <w:rPr>
                <w:rFonts w:hint="eastAsia" w:ascii="宋体" w:hAnsi="宋体" w:eastAsia="宋体" w:cs="Times New Roman"/>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主要设备：挖掘机、装载机、强制拌和机、钻机、中海达</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lang w:val="en-US" w:eastAsia="zh-CN"/>
              </w:rPr>
              <w:t>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设备是否满足要求</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s="Times New Roman"/>
                <w:color w:val="000000"/>
                <w:sz w:val="20"/>
                <w:szCs w:val="20"/>
                <w:lang w:val="en-US" w:eastAsia="zh-CN"/>
              </w:rPr>
            </w:pPr>
            <w:r>
              <w:rPr>
                <w:rFonts w:hint="eastAsia" w:ascii="宋体" w:hAnsi="宋体" w:eastAsia="宋体" w:cs="Times New Roman"/>
                <w:color w:val="000000"/>
                <w:sz w:val="20"/>
                <w:szCs w:val="20"/>
              </w:rPr>
              <w:t>特种设备：</w:t>
            </w:r>
            <w:r>
              <w:rPr>
                <w:rFonts w:hint="eastAsia" w:ascii="宋体" w:hAnsi="宋体" w:eastAsia="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特种设备是否按规定检定</w:t>
            </w:r>
            <w:r>
              <w:rPr>
                <w:rFonts w:hint="eastAsia" w:ascii="宋体" w:hAnsi="宋体" w:eastAsia="宋体" w:cs="Times New Roman"/>
                <w:color w:val="000000"/>
                <w:sz w:val="20"/>
                <w:szCs w:val="20"/>
                <w:lang w:eastAsia="zh-CN"/>
              </w:rPr>
              <w:t>☑</w:t>
            </w:r>
            <w:r>
              <w:rPr>
                <w:rFonts w:hint="eastAsia" w:ascii="宋体" w:hAnsi="宋体" w:eastAsia="宋体" w:cs="Times New Roman"/>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s="Times New Roman"/>
                <w:color w:val="000000"/>
                <w:sz w:val="20"/>
                <w:szCs w:val="20"/>
              </w:rPr>
            </w:pPr>
            <w:r>
              <w:rPr>
                <w:rFonts w:hint="eastAsia" w:ascii="宋体" w:hAnsi="宋体" w:eastAsia="宋体" w:cs="Times New Roman"/>
                <w:color w:val="000000"/>
                <w:sz w:val="20"/>
                <w:szCs w:val="20"/>
              </w:rPr>
              <w:t>监视和测量设备（请简述主要监视和测量设备）：</w:t>
            </w:r>
            <w:r>
              <w:rPr>
                <w:rFonts w:hint="eastAsia" w:ascii="宋体" w:hAnsi="宋体" w:eastAsia="宋体" w:cs="Times New Roman"/>
                <w:color w:val="000000"/>
                <w:sz w:val="20"/>
                <w:szCs w:val="20"/>
                <w:lang w:val="en-US" w:eastAsia="zh-CN"/>
              </w:rPr>
              <w:t>全站仪、水平仪、钢卷尺、砂浆试模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eastAsia="宋体" w:cs="Times New Roman"/>
                <w:color w:val="000000"/>
                <w:sz w:val="20"/>
                <w:szCs w:val="20"/>
                <w:lang w:val="en-US" w:eastAsia="zh-CN"/>
              </w:rPr>
              <w:t>公司位于</w:t>
            </w:r>
            <w:r>
              <w:rPr>
                <w:rFonts w:hint="eastAsia" w:ascii="宋体" w:hAnsi="宋体" w:eastAsia="宋体" w:cs="Times New Roman"/>
                <w:color w:val="000000"/>
                <w:sz w:val="20"/>
                <w:szCs w:val="20"/>
              </w:rPr>
              <w:t>天津路43号1幢14-2</w:t>
            </w:r>
            <w:r>
              <w:rPr>
                <w:rFonts w:hint="eastAsia" w:ascii="宋体" w:hAnsi="宋体" w:eastAsia="宋体" w:cs="Times New Roman"/>
                <w:color w:val="000000"/>
                <w:sz w:val="20"/>
                <w:szCs w:val="20"/>
                <w:lang w:val="en-US" w:eastAsia="zh-CN"/>
              </w:rPr>
              <w:t>写字楼，</w:t>
            </w:r>
            <w:r>
              <w:rPr>
                <w:rFonts w:hint="eastAsia" w:ascii="宋体" w:hAnsi="宋体" w:eastAsia="宋体" w:cs="Times New Roman"/>
                <w:color w:val="000000"/>
                <w:sz w:val="20"/>
                <w:szCs w:val="20"/>
              </w:rPr>
              <w:t>办公区域面积</w:t>
            </w:r>
            <w:r>
              <w:rPr>
                <w:rFonts w:hint="eastAsia" w:ascii="宋体" w:hAnsi="宋体" w:eastAsia="宋体" w:cs="Times New Roman"/>
                <w:color w:val="000000"/>
                <w:sz w:val="20"/>
                <w:szCs w:val="20"/>
                <w:lang w:val="en-US" w:eastAsia="zh-CN"/>
              </w:rPr>
              <w:t>总计280</w:t>
            </w:r>
            <w:r>
              <w:rPr>
                <w:rFonts w:hint="eastAsia" w:ascii="宋体" w:hAnsi="宋体" w:eastAsia="宋体" w:cs="Times New Roman"/>
                <w:color w:val="000000"/>
                <w:sz w:val="20"/>
                <w:szCs w:val="20"/>
              </w:rPr>
              <w:t>余平，各部门办公区域均设置了空调，各部门办公区域干净整洁、通风照明状况良好、温度适宜；</w:t>
            </w:r>
            <w:r>
              <w:rPr>
                <w:rFonts w:hint="eastAsia" w:ascii="宋体" w:hAnsi="宋体" w:eastAsia="宋体" w:cs="Times New Roman"/>
                <w:color w:val="000000"/>
                <w:sz w:val="20"/>
                <w:szCs w:val="20"/>
                <w:lang w:val="en-US" w:eastAsia="zh-CN"/>
              </w:rPr>
              <w:t>项目部配备活动办公用房，配备有空调，</w:t>
            </w:r>
            <w:r>
              <w:rPr>
                <w:rFonts w:hint="eastAsia" w:ascii="宋体" w:hAnsi="宋体" w:eastAsia="宋体" w:cs="Times New Roman"/>
                <w:color w:val="000000"/>
                <w:sz w:val="20"/>
                <w:szCs w:val="20"/>
              </w:rPr>
              <w:t>施工现场严格按照安全文明施工要求对施工环境进行控制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固废排放、噪声排放、火灾事故的发生、废气/粉尘排放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针对重要环境因素建立了运行控制程序：废弃物排放及噪声控制程序、消防控制程序、应急准备和响应控制程序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000000"/>
                <w:sz w:val="20"/>
                <w:szCs w:val="20"/>
                <w:lang w:val="en-US" w:eastAsia="zh-CN"/>
              </w:rPr>
              <w:t>火灾、触电、噪声伤害、物体打击、高空坠落、机械/车辆伤害、高温烫伤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针对不可接受风险建立运行控制程序：劳动防护用品控制程序、消防控制程序、应急准备和响应控制程序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10</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15</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hint="eastAsia" w:ascii="宋体"/>
                <w:color w:val="000000"/>
                <w:sz w:val="20"/>
                <w:szCs w:val="20"/>
                <w:lang w:val="en-US" w:eastAsia="zh-CN"/>
              </w:rPr>
              <w:t>18</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hint="eastAsia" w:ascii="宋体" w:hAnsi="宋体"/>
          <w:b/>
          <w:color w:val="000000"/>
          <w:sz w:val="26"/>
          <w:szCs w:val="26"/>
        </w:rPr>
      </w:pPr>
    </w:p>
    <w:p>
      <w:pPr>
        <w:spacing w:before="156" w:beforeLines="50" w:line="360" w:lineRule="exact"/>
        <w:ind w:left="522" w:hanging="522" w:hangingChars="200"/>
        <w:rPr>
          <w:rFonts w:hint="eastAsia" w:ascii="宋体" w:hAnsi="宋体"/>
          <w:b/>
          <w:color w:val="000000"/>
          <w:sz w:val="26"/>
          <w:szCs w:val="26"/>
        </w:rPr>
      </w:pPr>
    </w:p>
    <w:p>
      <w:pPr>
        <w:spacing w:before="156" w:beforeLines="50" w:line="360" w:lineRule="exact"/>
        <w:ind w:left="522" w:hanging="442" w:hangingChars="200"/>
        <w:rPr>
          <w:rFonts w:ascii="宋体"/>
          <w:b/>
          <w:color w:val="000000"/>
          <w:sz w:val="22"/>
          <w:szCs w:val="22"/>
        </w:rPr>
      </w:pPr>
      <w:r>
        <w:rPr>
          <w:rFonts w:hint="eastAsia" w:ascii="宋体" w:hAnsi="宋体"/>
          <w:b/>
          <w:color w:val="000000"/>
          <w:sz w:val="22"/>
          <w:szCs w:val="22"/>
        </w:rPr>
        <w:t>十一、结合可能的重要因素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管理层、行政部、工程技术部、经营部、材料部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管理层、行政部、财务部、工程技术部、经营部、材料部、安全科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管理层、行政部、财务部、工程技术部、经营部、材料部、安全科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办公区域、项目现场</w:t>
            </w:r>
          </w:p>
        </w:tc>
      </w:tr>
    </w:tbl>
    <w:p>
      <w:pPr>
        <w:spacing w:line="200" w:lineRule="exact"/>
        <w:rPr>
          <w:rFonts w:ascii="宋体"/>
          <w:b/>
          <w:color w:val="000000"/>
          <w:sz w:val="26"/>
          <w:szCs w:val="26"/>
        </w:rPr>
      </w:pPr>
    </w:p>
    <w:p>
      <w:pPr>
        <w:spacing w:line="320" w:lineRule="exact"/>
        <w:rPr>
          <w:rFonts w:ascii="宋体"/>
          <w:b/>
          <w:color w:val="000000"/>
          <w:spacing w:val="-8"/>
          <w:sz w:val="22"/>
          <w:szCs w:val="22"/>
        </w:rPr>
      </w:pPr>
      <w:r>
        <w:rPr>
          <w:rFonts w:hint="eastAsia" w:ascii="宋体" w:hAnsi="宋体"/>
          <w:b/>
          <w:color w:val="000000"/>
          <w:sz w:val="22"/>
          <w:szCs w:val="22"/>
        </w:rPr>
        <w:t>十二、评价受审核方是否策划和实施了内部审核与管理评审</w:t>
      </w:r>
      <w:r>
        <w:rPr>
          <w:rFonts w:ascii="宋体" w:hAnsi="宋体"/>
          <w:b/>
          <w:color w:val="000000"/>
          <w:sz w:val="22"/>
          <w:szCs w:val="22"/>
        </w:rPr>
        <w:t xml:space="preserve">, </w:t>
      </w:r>
      <w:r>
        <w:rPr>
          <w:rFonts w:hint="eastAsia" w:ascii="宋体" w:hAnsi="宋体"/>
          <w:b/>
          <w:color w:val="000000"/>
          <w:sz w:val="22"/>
          <w:szCs w:val="22"/>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2"/>
          <w:szCs w:val="22"/>
        </w:rPr>
      </w:pPr>
      <w:r>
        <w:rPr>
          <w:rFonts w:hint="eastAsia" w:ascii="宋体" w:hAnsi="宋体"/>
          <w:b/>
          <w:color w:val="000000"/>
          <w:sz w:val="22"/>
          <w:szCs w:val="22"/>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EC：资质范围内的建筑工程施工、公路工程施工、市政公用工程施工总承包</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t>E：资质范围内的建筑工程施工、公路工程施工、市政公用工程施工总承包所涉及场所的相关环境管理活动</w:t>
      </w:r>
    </w:p>
    <w:p>
      <w:pPr>
        <w:spacing w:line="300" w:lineRule="auto"/>
        <w:ind w:firstLine="201" w:firstLineChars="100"/>
        <w:rPr>
          <w:rFonts w:ascii="宋体"/>
          <w:b/>
          <w:color w:val="000000"/>
          <w:sz w:val="20"/>
          <w:szCs w:val="20"/>
          <w:u w:val="single"/>
        </w:rPr>
      </w:pPr>
      <w:r>
        <w:rPr>
          <w:rFonts w:hint="eastAsia" w:ascii="宋体" w:hAnsi="宋体"/>
          <w:b/>
          <w:color w:val="000000"/>
          <w:sz w:val="20"/>
          <w:szCs w:val="20"/>
        </w:rPr>
        <w:t>O：资质范围内的建筑工程施工、公路工程施工、市政公用工程施工总承包所涉及场所的相关职业健康安全管理活动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1838325</wp:posOffset>
            </wp:positionH>
            <wp:positionV relativeFrom="paragraph">
              <wp:posOffset>217170</wp:posOffset>
            </wp:positionV>
            <wp:extent cx="844550" cy="457200"/>
            <wp:effectExtent l="0" t="0" r="635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844550" cy="45720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1312" behindDoc="0" locked="0" layoutInCell="1" allowOverlap="1">
            <wp:simplePos x="0" y="0"/>
            <wp:positionH relativeFrom="column">
              <wp:posOffset>3886835</wp:posOffset>
            </wp:positionH>
            <wp:positionV relativeFrom="paragraph">
              <wp:posOffset>57785</wp:posOffset>
            </wp:positionV>
            <wp:extent cx="819150" cy="450850"/>
            <wp:effectExtent l="0" t="0" r="6350" b="635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819150" cy="45085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1805940</wp:posOffset>
            </wp:positionH>
            <wp:positionV relativeFrom="paragraph">
              <wp:posOffset>87630</wp:posOffset>
            </wp:positionV>
            <wp:extent cx="1879600" cy="5016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879600" cy="501650"/>
                    </a:xfrm>
                    <a:prstGeom prst="rect">
                      <a:avLst/>
                    </a:prstGeom>
                    <a:noFill/>
                    <a:ln>
                      <a:noFill/>
                    </a:ln>
                  </pic:spPr>
                </pic:pic>
              </a:graphicData>
            </a:graphic>
          </wp:anchor>
        </w:drawing>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819150" cy="450850"/>
            <wp:effectExtent l="0" t="0" r="635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819150" cy="450850"/>
                    </a:xfrm>
                    <a:prstGeom prst="rect">
                      <a:avLst/>
                    </a:prstGeom>
                    <a:noFill/>
                    <a:ln>
                      <a:noFill/>
                    </a:ln>
                  </pic:spPr>
                </pic:pic>
              </a:graphicData>
            </a:graphic>
          </wp:inline>
        </w:drawing>
      </w:r>
      <w:r>
        <w:rPr>
          <w:rFonts w:hint="eastAsia"/>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2021年6月21日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bookmarkStart w:id="20" w:name="_GoBack"/>
      <w:bookmarkEnd w:id="20"/>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202"/>
        <w:gridCol w:w="21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2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1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202" w:type="dxa"/>
            <w:vAlign w:val="center"/>
          </w:tcPr>
          <w:p>
            <w:pPr>
              <w:pStyle w:val="6"/>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识别的外包过程不符</w:t>
            </w:r>
          </w:p>
        </w:tc>
        <w:tc>
          <w:tcPr>
            <w:tcW w:w="2167" w:type="dxa"/>
            <w:vAlign w:val="center"/>
          </w:tcPr>
          <w:p>
            <w:pPr>
              <w:pStyle w:val="6"/>
              <w:pBdr>
                <w:bottom w:val="none" w:color="auto" w:sz="0" w:space="0"/>
              </w:pBdr>
              <w:tabs>
                <w:tab w:val="center" w:pos="5737"/>
                <w:tab w:val="clear" w:pos="4153"/>
              </w:tabs>
              <w:jc w:val="both"/>
              <w:rPr>
                <w:rFonts w:hint="eastAsia" w:eastAsia="宋体" w:cs="Times New Roman"/>
                <w:color w:val="000000"/>
                <w:sz w:val="24"/>
                <w:szCs w:val="24"/>
                <w:lang w:val="en-US" w:eastAsia="zh-CN"/>
              </w:rPr>
            </w:pPr>
            <w:r>
              <w:rPr>
                <w:rFonts w:hint="eastAsia" w:eastAsia="宋体" w:cs="Times New Roman"/>
                <w:color w:val="000000"/>
                <w:sz w:val="24"/>
                <w:szCs w:val="24"/>
                <w:lang w:val="en-US" w:eastAsia="zh-CN"/>
              </w:rPr>
              <w:t>GB/T19001-2016</w:t>
            </w:r>
          </w:p>
          <w:p>
            <w:pPr>
              <w:pStyle w:val="6"/>
              <w:pBdr>
                <w:bottom w:val="none" w:color="auto" w:sz="0" w:space="0"/>
              </w:pBdr>
              <w:tabs>
                <w:tab w:val="center" w:pos="5737"/>
                <w:tab w:val="clear" w:pos="4153"/>
              </w:tabs>
              <w:jc w:val="both"/>
              <w:rPr>
                <w:rFonts w:hint="default" w:eastAsia="宋体" w:cs="Times New Roman"/>
                <w:color w:val="000000"/>
                <w:sz w:val="24"/>
                <w:szCs w:val="24"/>
                <w:lang w:val="en-US" w:eastAsia="zh-CN"/>
              </w:rPr>
            </w:pPr>
            <w:r>
              <w:rPr>
                <w:rFonts w:hint="eastAsia" w:eastAsia="宋体" w:cs="Times New Roman"/>
                <w:color w:val="000000"/>
                <w:sz w:val="24"/>
                <w:szCs w:val="24"/>
                <w:lang w:val="en-US" w:eastAsia="zh-CN"/>
              </w:rPr>
              <w:t>GB/T50430-2017</w:t>
            </w:r>
          </w:p>
        </w:tc>
        <w:tc>
          <w:tcPr>
            <w:tcW w:w="1811" w:type="dxa"/>
            <w:vAlign w:val="center"/>
          </w:tcPr>
          <w:p>
            <w:pPr>
              <w:pStyle w:val="6"/>
              <w:pBdr>
                <w:bottom w:val="none" w:color="auto" w:sz="0" w:space="0"/>
              </w:pBdr>
              <w:tabs>
                <w:tab w:val="center" w:pos="5737"/>
                <w:tab w:val="clear" w:pos="4153"/>
              </w:tabs>
              <w:jc w:val="both"/>
              <w:rPr>
                <w:rFonts w:hint="eastAsia" w:eastAsia="宋体" w:cs="Times New Roman"/>
                <w:color w:val="000000"/>
                <w:sz w:val="24"/>
                <w:szCs w:val="24"/>
                <w:lang w:val="en-US" w:eastAsia="zh-CN"/>
              </w:rPr>
            </w:pPr>
            <w:r>
              <w:rPr>
                <w:rFonts w:hint="eastAsia" w:eastAsia="宋体" w:cs="Times New Roman"/>
                <w:color w:val="000000"/>
                <w:sz w:val="24"/>
                <w:szCs w:val="24"/>
                <w:lang w:val="en-US" w:eastAsia="zh-CN"/>
              </w:rPr>
              <w:t>8.1</w:t>
            </w:r>
          </w:p>
          <w:p>
            <w:pPr>
              <w:pStyle w:val="6"/>
              <w:pBdr>
                <w:bottom w:val="none" w:color="auto" w:sz="0" w:space="0"/>
              </w:pBdr>
              <w:tabs>
                <w:tab w:val="center" w:pos="5737"/>
                <w:tab w:val="clear" w:pos="4153"/>
              </w:tabs>
              <w:jc w:val="both"/>
              <w:rPr>
                <w:rFonts w:hint="default" w:eastAsia="宋体" w:cs="Times New Roman"/>
                <w:color w:val="000000"/>
                <w:sz w:val="24"/>
                <w:szCs w:val="24"/>
                <w:lang w:val="en-US" w:eastAsia="zh-CN"/>
              </w:rPr>
            </w:pPr>
            <w:r>
              <w:rPr>
                <w:rFonts w:hint="eastAsia" w:eastAsia="宋体" w:cs="Times New Roman"/>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202" w:type="dxa"/>
            <w:vAlign w:val="center"/>
          </w:tcPr>
          <w:p>
            <w:pPr>
              <w:pStyle w:val="6"/>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eastAsia="zh-CN"/>
              </w:rPr>
              <w:t>《</w:t>
            </w:r>
            <w:r>
              <w:rPr>
                <w:rFonts w:hint="eastAsia"/>
                <w:color w:val="000000"/>
                <w:sz w:val="24"/>
                <w:szCs w:val="24"/>
                <w:lang w:val="en-US" w:eastAsia="zh-CN"/>
              </w:rPr>
              <w:t>管理手册</w:t>
            </w:r>
            <w:r>
              <w:rPr>
                <w:rFonts w:hint="eastAsia"/>
                <w:color w:val="000000"/>
                <w:sz w:val="24"/>
                <w:szCs w:val="24"/>
                <w:lang w:eastAsia="zh-CN"/>
              </w:rPr>
              <w:t>》</w:t>
            </w:r>
            <w:r>
              <w:rPr>
                <w:rFonts w:hint="eastAsia"/>
                <w:color w:val="000000"/>
                <w:sz w:val="24"/>
                <w:szCs w:val="24"/>
                <w:lang w:val="en-US" w:eastAsia="zh-CN"/>
              </w:rPr>
              <w:t>识别的需确认过程不符</w:t>
            </w:r>
          </w:p>
        </w:tc>
        <w:tc>
          <w:tcPr>
            <w:tcW w:w="2167" w:type="dxa"/>
            <w:vAlign w:val="center"/>
          </w:tcPr>
          <w:p>
            <w:pPr>
              <w:pStyle w:val="6"/>
              <w:pBdr>
                <w:bottom w:val="none" w:color="auto" w:sz="0" w:space="0"/>
              </w:pBdr>
              <w:tabs>
                <w:tab w:val="center" w:pos="5737"/>
                <w:tab w:val="clear" w:pos="4153"/>
              </w:tabs>
              <w:jc w:val="both"/>
              <w:rPr>
                <w:rFonts w:hint="eastAsia" w:eastAsia="宋体" w:cs="Times New Roman"/>
                <w:color w:val="000000"/>
                <w:sz w:val="24"/>
                <w:szCs w:val="24"/>
                <w:lang w:val="en-US" w:eastAsia="zh-CN"/>
              </w:rPr>
            </w:pPr>
            <w:r>
              <w:rPr>
                <w:rFonts w:hint="eastAsia" w:eastAsia="宋体" w:cs="Times New Roman"/>
                <w:color w:val="000000"/>
                <w:sz w:val="24"/>
                <w:szCs w:val="24"/>
                <w:lang w:val="en-US" w:eastAsia="zh-CN"/>
              </w:rPr>
              <w:t>GB/T19001-2016</w:t>
            </w:r>
          </w:p>
          <w:p>
            <w:pPr>
              <w:pStyle w:val="6"/>
              <w:pBdr>
                <w:bottom w:val="none" w:color="auto" w:sz="0" w:space="0"/>
              </w:pBdr>
              <w:tabs>
                <w:tab w:val="center" w:pos="5737"/>
                <w:tab w:val="clear" w:pos="4153"/>
              </w:tabs>
              <w:jc w:val="both"/>
              <w:rPr>
                <w:rFonts w:hint="eastAsia" w:eastAsia="宋体" w:cs="Times New Roman"/>
                <w:color w:val="000000"/>
                <w:sz w:val="24"/>
                <w:szCs w:val="24"/>
                <w:lang w:val="en-US" w:eastAsia="zh-CN"/>
              </w:rPr>
            </w:pPr>
            <w:r>
              <w:rPr>
                <w:rFonts w:hint="eastAsia" w:eastAsia="宋体" w:cs="Times New Roman"/>
                <w:color w:val="000000"/>
                <w:sz w:val="24"/>
                <w:szCs w:val="24"/>
                <w:lang w:val="en-US" w:eastAsia="zh-CN"/>
              </w:rPr>
              <w:t>GB/T50430-2017</w:t>
            </w:r>
          </w:p>
        </w:tc>
        <w:tc>
          <w:tcPr>
            <w:tcW w:w="1811" w:type="dxa"/>
            <w:vAlign w:val="center"/>
          </w:tcPr>
          <w:p>
            <w:pPr>
              <w:pStyle w:val="6"/>
              <w:pBdr>
                <w:bottom w:val="none" w:color="auto" w:sz="0" w:space="0"/>
              </w:pBdr>
              <w:tabs>
                <w:tab w:val="center" w:pos="5737"/>
                <w:tab w:val="clear" w:pos="4153"/>
              </w:tabs>
              <w:jc w:val="both"/>
              <w:rPr>
                <w:rFonts w:hint="eastAsia" w:eastAsia="宋体" w:cs="Times New Roman"/>
                <w:color w:val="000000"/>
                <w:sz w:val="24"/>
                <w:szCs w:val="24"/>
                <w:lang w:val="en-US" w:eastAsia="zh-CN"/>
              </w:rPr>
            </w:pPr>
            <w:r>
              <w:rPr>
                <w:rFonts w:hint="eastAsia" w:eastAsia="宋体" w:cs="Times New Roman"/>
                <w:color w:val="000000"/>
                <w:sz w:val="24"/>
                <w:szCs w:val="24"/>
                <w:lang w:val="en-US" w:eastAsia="zh-CN"/>
              </w:rPr>
              <w:t>8.5.1</w:t>
            </w:r>
          </w:p>
          <w:p>
            <w:pPr>
              <w:pStyle w:val="6"/>
              <w:pBdr>
                <w:bottom w:val="none" w:color="auto" w:sz="0" w:space="0"/>
              </w:pBdr>
              <w:tabs>
                <w:tab w:val="center" w:pos="5737"/>
                <w:tab w:val="clear" w:pos="4153"/>
              </w:tabs>
              <w:jc w:val="both"/>
              <w:rPr>
                <w:rFonts w:hint="default" w:eastAsia="宋体" w:cs="Times New Roman"/>
                <w:color w:val="000000"/>
                <w:sz w:val="24"/>
                <w:szCs w:val="24"/>
                <w:lang w:val="en-US" w:eastAsia="zh-CN"/>
              </w:rPr>
            </w:pPr>
            <w:r>
              <w:rPr>
                <w:rFonts w:hint="eastAsia" w:eastAsia="宋体" w:cs="Times New Roman"/>
                <w:color w:val="000000"/>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eastAsia="宋体"/>
                <w:b/>
                <w:color w:val="000000"/>
                <w:spacing w:val="-10"/>
                <w:szCs w:val="21"/>
                <w:lang w:eastAsia="zh-CN"/>
              </w:rPr>
            </w:pPr>
            <w:r>
              <w:rPr>
                <w:rFonts w:hint="eastAsia"/>
                <w:b/>
                <w:color w:val="000000"/>
                <w:spacing w:val="-10"/>
                <w:szCs w:val="21"/>
                <w:lang w:eastAsia="zh-CN"/>
              </w:rPr>
              <w:t>☑</w:t>
            </w:r>
            <w:r>
              <w:rPr>
                <w:rFonts w:hint="eastAsia"/>
                <w:b/>
                <w:color w:val="000000"/>
                <w:spacing w:val="-10"/>
                <w:szCs w:val="21"/>
              </w:rPr>
              <w:t>二阶段现场审核前提交</w:t>
            </w:r>
            <w:r>
              <w:rPr>
                <w:rFonts w:hint="eastAsia"/>
                <w:b/>
                <w:color w:val="000000"/>
                <w:spacing w:val="-10"/>
                <w:szCs w:val="21"/>
                <w:lang w:val="en-US" w:eastAsia="zh-CN"/>
              </w:rPr>
              <w:t>整改</w:t>
            </w:r>
            <w:r>
              <w:rPr>
                <w:rFonts w:hint="eastAsia"/>
                <w:b/>
                <w:color w:val="000000"/>
                <w:spacing w:val="-10"/>
                <w:szCs w:val="21"/>
              </w:rPr>
              <w:t>材料</w:t>
            </w:r>
            <w:r>
              <w:rPr>
                <w:rFonts w:hint="eastAsia"/>
                <w:b/>
                <w:color w:val="000000"/>
                <w:spacing w:val="-10"/>
                <w:szCs w:val="21"/>
                <w:lang w:eastAsia="zh-CN"/>
              </w:rPr>
              <w:t>。</w:t>
            </w:r>
          </w:p>
          <w:p>
            <w:pPr>
              <w:spacing w:line="280" w:lineRule="exact"/>
              <w:rPr>
                <w:rFonts w:hint="eastAsia"/>
                <w:b/>
                <w:color w:val="000000"/>
                <w:sz w:val="22"/>
                <w:szCs w:val="22"/>
              </w:rPr>
            </w:pPr>
            <w:r>
              <w:drawing>
                <wp:anchor distT="0" distB="0" distL="114300" distR="114300" simplePos="0" relativeHeight="251662336" behindDoc="0" locked="0" layoutInCell="1" allowOverlap="1">
                  <wp:simplePos x="0" y="0"/>
                  <wp:positionH relativeFrom="column">
                    <wp:posOffset>772795</wp:posOffset>
                  </wp:positionH>
                  <wp:positionV relativeFrom="paragraph">
                    <wp:posOffset>106680</wp:posOffset>
                  </wp:positionV>
                  <wp:extent cx="768350" cy="431800"/>
                  <wp:effectExtent l="0" t="0" r="6350" b="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768350" cy="43180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4384" behindDoc="0" locked="0" layoutInCell="1" allowOverlap="1">
                  <wp:simplePos x="0" y="0"/>
                  <wp:positionH relativeFrom="column">
                    <wp:posOffset>902335</wp:posOffset>
                  </wp:positionH>
                  <wp:positionV relativeFrom="paragraph">
                    <wp:posOffset>82550</wp:posOffset>
                  </wp:positionV>
                  <wp:extent cx="850900" cy="4445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850900" cy="44450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63360" behindDoc="0" locked="0" layoutInCell="1" allowOverlap="1">
                  <wp:simplePos x="0" y="0"/>
                  <wp:positionH relativeFrom="column">
                    <wp:posOffset>555625</wp:posOffset>
                  </wp:positionH>
                  <wp:positionV relativeFrom="paragraph">
                    <wp:posOffset>93345</wp:posOffset>
                  </wp:positionV>
                  <wp:extent cx="768350" cy="431800"/>
                  <wp:effectExtent l="0" t="0" r="6350" b="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768350" cy="43180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2021</w:t>
            </w:r>
            <w:r>
              <w:rPr>
                <w:rFonts w:hint="eastAsia"/>
                <w:b/>
                <w:color w:val="000000"/>
                <w:sz w:val="22"/>
                <w:szCs w:val="22"/>
              </w:rPr>
              <w:t xml:space="preserve">年   </w:t>
            </w:r>
            <w:r>
              <w:rPr>
                <w:rFonts w:hint="eastAsia"/>
                <w:b/>
                <w:color w:val="000000"/>
                <w:sz w:val="22"/>
                <w:szCs w:val="22"/>
                <w:lang w:val="en-US" w:eastAsia="zh-CN"/>
              </w:rPr>
              <w:t>6</w:t>
            </w:r>
            <w:r>
              <w:rPr>
                <w:rFonts w:hint="eastAsia"/>
                <w:b/>
                <w:color w:val="000000"/>
                <w:sz w:val="22"/>
                <w:szCs w:val="22"/>
              </w:rPr>
              <w:t xml:space="preserve">月   </w:t>
            </w:r>
            <w:r>
              <w:rPr>
                <w:rFonts w:hint="eastAsia"/>
                <w:b/>
                <w:color w:val="000000"/>
                <w:sz w:val="22"/>
                <w:szCs w:val="22"/>
                <w:lang w:val="en-US" w:eastAsia="zh-CN"/>
              </w:rPr>
              <w:t>21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F5FF2"/>
    <w:rsid w:val="4EE46846"/>
    <w:rsid w:val="5B896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line="312" w:lineRule="atLeast"/>
      <w:jc w:val="right"/>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locked/>
    <w:uiPriority w:val="99"/>
    <w:rPr>
      <w:rFonts w:ascii="Calibri" w:hAnsi="Calibri" w:eastAsia="宋体" w:cs="Times New Roman"/>
      <w:sz w:val="18"/>
      <w:szCs w:val="18"/>
    </w:rPr>
  </w:style>
  <w:style w:type="character" w:customStyle="1" w:styleId="14">
    <w:name w:val="副标题 字符"/>
    <w:link w:val="7"/>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8</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2021-07-05T08:39:31Z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F8F4E9EDA9D34E6DB82D726BE70F0EA8</vt:lpwstr>
  </property>
</Properties>
</file>