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4680" w:firstLineChars="1300"/>
        <w:jc w:val="both"/>
        <w:rPr>
          <w:rFonts w:ascii="隶书" w:hAnsi="宋体" w:eastAsia="隶书"/>
          <w:bCs/>
          <w:color w:val="000000"/>
          <w:sz w:val="36"/>
          <w:szCs w:val="36"/>
        </w:rPr>
      </w:pPr>
      <w:r>
        <w:rPr>
          <w:rFonts w:hint="eastAsia" w:ascii="隶书" w:hAnsi="宋体" w:eastAsia="隶书"/>
          <w:bCs/>
          <w:color w:val="000000"/>
          <w:sz w:val="36"/>
          <w:szCs w:val="36"/>
        </w:rPr>
        <w:t>管理体系审核记录表</w:t>
      </w:r>
    </w:p>
    <w:p>
      <w:r>
        <w:ptab w:relativeTo="margin" w:alignment="center" w:leader="none"/>
      </w:r>
    </w:p>
    <w:p/>
    <w:tbl>
      <w:tblPr>
        <w:tblStyle w:val="5"/>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7"/>
        <w:gridCol w:w="1231"/>
        <w:gridCol w:w="11589"/>
        <w:gridCol w:w="7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442" w:type="pct"/>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413" w:type="pct"/>
            <w:vMerge w:val="restart"/>
            <w:vAlign w:val="center"/>
          </w:tcPr>
          <w:p>
            <w:pPr>
              <w:rPr>
                <w:sz w:val="24"/>
                <w:szCs w:val="24"/>
              </w:rPr>
            </w:pPr>
            <w:r>
              <w:rPr>
                <w:rFonts w:hint="eastAsia"/>
                <w:sz w:val="24"/>
                <w:szCs w:val="24"/>
              </w:rPr>
              <w:t>涉及</w:t>
            </w:r>
          </w:p>
          <w:p>
            <w:r>
              <w:rPr>
                <w:rFonts w:hint="eastAsia"/>
                <w:sz w:val="24"/>
                <w:szCs w:val="24"/>
              </w:rPr>
              <w:t>条款</w:t>
            </w:r>
          </w:p>
        </w:tc>
        <w:tc>
          <w:tcPr>
            <w:tcW w:w="3889" w:type="pct"/>
            <w:vAlign w:val="center"/>
          </w:tcPr>
          <w:p>
            <w:pPr>
              <w:rPr>
                <w:rFonts w:hint="eastAsia" w:eastAsia="宋体"/>
                <w:sz w:val="24"/>
                <w:szCs w:val="24"/>
                <w:lang w:eastAsia="zh-CN"/>
              </w:rPr>
            </w:pPr>
            <w:r>
              <w:rPr>
                <w:rFonts w:hint="eastAsia"/>
                <w:sz w:val="24"/>
                <w:szCs w:val="24"/>
              </w:rPr>
              <w:t>受审核部门：</w:t>
            </w:r>
            <w:r>
              <w:rPr>
                <w:rFonts w:hint="eastAsia"/>
                <w:sz w:val="24"/>
                <w:szCs w:val="24"/>
                <w:lang w:val="en-US" w:eastAsia="zh-CN"/>
              </w:rPr>
              <w:t xml:space="preserve">综合办       </w:t>
            </w:r>
            <w:r>
              <w:rPr>
                <w:rFonts w:hint="eastAsia"/>
                <w:sz w:val="24"/>
                <w:szCs w:val="24"/>
              </w:rPr>
              <w:t>主管领导</w:t>
            </w:r>
            <w:r>
              <w:rPr>
                <w:rFonts w:hint="eastAsia"/>
                <w:sz w:val="24"/>
                <w:szCs w:val="24"/>
                <w:lang w:eastAsia="zh-CN"/>
              </w:rPr>
              <w:t>：</w:t>
            </w:r>
            <w:r>
              <w:rPr>
                <w:rFonts w:hint="eastAsia"/>
                <w:sz w:val="24"/>
                <w:szCs w:val="24"/>
                <w:lang w:val="en-US" w:eastAsia="zh-CN"/>
              </w:rPr>
              <w:t>李少飞</w:t>
            </w:r>
          </w:p>
        </w:tc>
        <w:tc>
          <w:tcPr>
            <w:tcW w:w="253" w:type="pct"/>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442" w:type="pct"/>
            <w:vMerge w:val="continue"/>
            <w:vAlign w:val="center"/>
          </w:tcPr>
          <w:p/>
        </w:tc>
        <w:tc>
          <w:tcPr>
            <w:tcW w:w="413" w:type="pct"/>
            <w:vMerge w:val="continue"/>
            <w:vAlign w:val="center"/>
          </w:tcPr>
          <w:p/>
        </w:tc>
        <w:tc>
          <w:tcPr>
            <w:tcW w:w="3889" w:type="pct"/>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 xml:space="preserve">吉洁            </w:t>
            </w:r>
            <w:r>
              <w:rPr>
                <w:rFonts w:hint="eastAsia"/>
                <w:sz w:val="24"/>
                <w:szCs w:val="24"/>
              </w:rPr>
              <w:t>审核时间：</w:t>
            </w:r>
            <w:r>
              <w:rPr>
                <w:rFonts w:hint="eastAsia"/>
                <w:sz w:val="24"/>
                <w:szCs w:val="24"/>
                <w:lang w:val="en-US" w:eastAsia="zh-CN"/>
              </w:rPr>
              <w:t>2021.6.4</w:t>
            </w:r>
          </w:p>
        </w:tc>
        <w:tc>
          <w:tcPr>
            <w:tcW w:w="253" w:type="pct"/>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442" w:type="pct"/>
            <w:vMerge w:val="continue"/>
            <w:vAlign w:val="center"/>
          </w:tcPr>
          <w:p/>
        </w:tc>
        <w:tc>
          <w:tcPr>
            <w:tcW w:w="413" w:type="pct"/>
            <w:vMerge w:val="continue"/>
            <w:vAlign w:val="center"/>
          </w:tcPr>
          <w:p/>
        </w:tc>
        <w:tc>
          <w:tcPr>
            <w:tcW w:w="3889" w:type="pct"/>
            <w:vAlign w:val="center"/>
          </w:tcPr>
          <w:p>
            <w:pPr>
              <w:rPr>
                <w:sz w:val="24"/>
                <w:szCs w:val="24"/>
              </w:rPr>
            </w:pPr>
            <w:r>
              <w:rPr>
                <w:rFonts w:hint="eastAsia"/>
                <w:sz w:val="24"/>
                <w:szCs w:val="24"/>
              </w:rPr>
              <w:t>审核条款：</w:t>
            </w:r>
            <w:r>
              <w:rPr>
                <w:rFonts w:hint="eastAsia"/>
                <w:sz w:val="21"/>
                <w:szCs w:val="21"/>
              </w:rPr>
              <w:t>Q7.1.6</w:t>
            </w:r>
            <w:r>
              <w:rPr>
                <w:rFonts w:hint="eastAsia"/>
                <w:sz w:val="21"/>
                <w:szCs w:val="21"/>
                <w:lang w:val="en-US" w:eastAsia="zh-CN"/>
              </w:rPr>
              <w:t>/</w:t>
            </w:r>
            <w:r>
              <w:rPr>
                <w:rFonts w:hint="eastAsia"/>
                <w:sz w:val="21"/>
                <w:szCs w:val="21"/>
              </w:rPr>
              <w:t>7.5；E</w:t>
            </w:r>
            <w:r>
              <w:rPr>
                <w:rFonts w:hint="eastAsia"/>
                <w:sz w:val="21"/>
                <w:szCs w:val="21"/>
                <w:lang w:val="en-US" w:eastAsia="zh-CN"/>
              </w:rPr>
              <w:t>O 6.1.2/6.1.3/6.2.2/7.5</w:t>
            </w:r>
            <w:r>
              <w:rPr>
                <w:rFonts w:hint="eastAsia"/>
                <w:sz w:val="21"/>
                <w:szCs w:val="21"/>
              </w:rPr>
              <w:t>/8.2</w:t>
            </w:r>
          </w:p>
        </w:tc>
        <w:tc>
          <w:tcPr>
            <w:tcW w:w="253" w:type="pct"/>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4" w:hRule="atLeast"/>
        </w:trPr>
        <w:tc>
          <w:tcPr>
            <w:tcW w:w="442" w:type="pct"/>
            <w:vAlign w:val="top"/>
          </w:tcPr>
          <w:p>
            <w:pPr>
              <w:rPr>
                <w:rFonts w:hint="eastAsia"/>
                <w:highlight w:val="none"/>
              </w:rPr>
            </w:pPr>
          </w:p>
          <w:p>
            <w:pPr>
              <w:rPr>
                <w:highlight w:val="none"/>
              </w:rPr>
            </w:pPr>
            <w:r>
              <w:rPr>
                <w:rFonts w:hint="eastAsia"/>
                <w:highlight w:val="none"/>
                <w:lang w:val="en-US" w:eastAsia="zh-CN"/>
              </w:rPr>
              <w:t>组织的知识及</w:t>
            </w:r>
            <w:r>
              <w:rPr>
                <w:rFonts w:hint="eastAsia"/>
                <w:highlight w:val="none"/>
              </w:rPr>
              <w:t>管理体系文件</w:t>
            </w:r>
          </w:p>
          <w:p>
            <w:pPr>
              <w:rPr>
                <w:rFonts w:hint="eastAsia" w:cs="Times New Roman"/>
                <w:kern w:val="2"/>
                <w:sz w:val="21"/>
                <w:lang w:val="en-US" w:eastAsia="zh-CN" w:bidi="ar-SA"/>
              </w:rPr>
            </w:pPr>
            <w:r>
              <w:rPr>
                <w:rFonts w:hint="eastAsia" w:cs="Times New Roman"/>
                <w:kern w:val="2"/>
                <w:sz w:val="21"/>
                <w:lang w:val="en-US" w:eastAsia="zh-CN" w:bidi="ar-SA"/>
              </w:rPr>
              <w:t>合规义务</w:t>
            </w:r>
          </w:p>
          <w:p>
            <w:pPr>
              <w:rPr>
                <w:rFonts w:hint="default" w:cs="Times New Roman"/>
                <w:kern w:val="2"/>
                <w:sz w:val="21"/>
                <w:lang w:val="en-US" w:eastAsia="zh-CN" w:bidi="ar-SA"/>
              </w:rPr>
            </w:pPr>
            <w:r>
              <w:rPr>
                <w:rFonts w:hint="eastAsia" w:cs="Times New Roman"/>
                <w:kern w:val="2"/>
                <w:sz w:val="21"/>
                <w:lang w:val="en-US" w:eastAsia="zh-CN" w:bidi="ar-SA"/>
              </w:rPr>
              <w:t>法律法规</w:t>
            </w:r>
          </w:p>
        </w:tc>
        <w:tc>
          <w:tcPr>
            <w:tcW w:w="413" w:type="pct"/>
            <w:vAlign w:val="top"/>
          </w:tcPr>
          <w:p>
            <w:pPr>
              <w:rPr>
                <w:rFonts w:hint="eastAsia"/>
                <w:szCs w:val="22"/>
                <w:highlight w:val="none"/>
                <w:lang w:val="en-US" w:eastAsia="zh-CN"/>
              </w:rPr>
            </w:pPr>
          </w:p>
          <w:p>
            <w:pPr>
              <w:rPr>
                <w:rFonts w:hint="default"/>
                <w:szCs w:val="22"/>
                <w:highlight w:val="none"/>
                <w:lang w:val="en-US" w:eastAsia="zh-CN"/>
              </w:rPr>
            </w:pPr>
            <w:r>
              <w:rPr>
                <w:rFonts w:hint="eastAsia"/>
                <w:szCs w:val="22"/>
                <w:highlight w:val="none"/>
                <w:lang w:val="en-US" w:eastAsia="zh-CN"/>
              </w:rPr>
              <w:t>Q7.1.6</w:t>
            </w:r>
          </w:p>
          <w:p>
            <w:pPr>
              <w:rPr>
                <w:rFonts w:hint="eastAsia"/>
                <w:szCs w:val="22"/>
                <w:highlight w:val="none"/>
                <w:lang w:val="en-US" w:eastAsia="zh-CN"/>
              </w:rPr>
            </w:pPr>
            <w:r>
              <w:rPr>
                <w:rFonts w:hint="eastAsia"/>
                <w:szCs w:val="22"/>
                <w:highlight w:val="none"/>
                <w:lang w:val="en-US" w:eastAsia="zh-CN"/>
              </w:rPr>
              <w:t>QEO7.5</w:t>
            </w:r>
          </w:p>
          <w:p>
            <w:pPr>
              <w:rPr>
                <w:rFonts w:hint="default"/>
                <w:szCs w:val="22"/>
                <w:highlight w:val="none"/>
                <w:lang w:val="en-US" w:eastAsia="zh-CN"/>
              </w:rPr>
            </w:pPr>
            <w:r>
              <w:rPr>
                <w:rFonts w:hint="eastAsia"/>
                <w:szCs w:val="22"/>
                <w:highlight w:val="none"/>
                <w:lang w:val="en-US" w:eastAsia="zh-CN"/>
              </w:rPr>
              <w:t>EO6.1.3</w:t>
            </w:r>
          </w:p>
        </w:tc>
        <w:tc>
          <w:tcPr>
            <w:tcW w:w="3889" w:type="pct"/>
            <w:vAlign w:val="top"/>
          </w:tcPr>
          <w:p>
            <w:pPr>
              <w:rPr>
                <w:rFonts w:hint="eastAsia"/>
                <w:szCs w:val="22"/>
                <w:highlight w:val="none"/>
              </w:rPr>
            </w:pPr>
            <w:r>
              <w:rPr>
                <w:szCs w:val="22"/>
                <w:highlight w:val="none"/>
              </w:rPr>
              <w:t>■</w:t>
            </w:r>
            <w:r>
              <w:rPr>
                <w:rFonts w:hint="eastAsia"/>
                <w:szCs w:val="22"/>
                <w:highlight w:val="none"/>
              </w:rPr>
              <w:t>受审核方建立的管理体系文件包括</w:t>
            </w:r>
            <w:r>
              <w:rPr>
                <w:rFonts w:hint="eastAsia"/>
                <w:szCs w:val="22"/>
                <w:highlight w:val="none"/>
                <w:lang w:eastAsia="zh-CN"/>
              </w:rPr>
              <w:t>：</w:t>
            </w:r>
          </w:p>
          <w:p>
            <w:pPr>
              <w:rPr>
                <w:rFonts w:hint="eastAsia"/>
                <w:sz w:val="21"/>
                <w:szCs w:val="21"/>
                <w:highlight w:val="none"/>
                <w:lang w:val="en-US" w:eastAsia="zh-CN"/>
              </w:rPr>
            </w:pPr>
            <w:r>
              <w:rPr>
                <w:rFonts w:hint="eastAsia"/>
                <w:szCs w:val="22"/>
                <w:highlight w:val="none"/>
              </w:rPr>
              <w:t>1.管理</w:t>
            </w:r>
            <w:r>
              <w:rPr>
                <w:rFonts w:hint="eastAsia"/>
                <w:sz w:val="21"/>
                <w:szCs w:val="21"/>
                <w:highlight w:val="none"/>
              </w:rPr>
              <w:t>手册</w:t>
            </w:r>
            <w:r>
              <w:rPr>
                <w:rFonts w:hint="eastAsia" w:eastAsia="楷体"/>
                <w:sz w:val="21"/>
                <w:szCs w:val="21"/>
                <w:lang w:val="en-US" w:eastAsia="zh-CN"/>
              </w:rPr>
              <w:t>DHYL</w:t>
            </w:r>
            <w:r>
              <w:rPr>
                <w:rFonts w:eastAsia="楷体"/>
                <w:sz w:val="21"/>
                <w:szCs w:val="21"/>
              </w:rPr>
              <w:t>／SC-202</w:t>
            </w:r>
            <w:r>
              <w:rPr>
                <w:rFonts w:hint="eastAsia" w:eastAsia="楷体"/>
                <w:sz w:val="21"/>
                <w:szCs w:val="21"/>
                <w:lang w:val="en-US" w:eastAsia="zh-CN"/>
              </w:rPr>
              <w:t xml:space="preserve">1 </w:t>
            </w:r>
            <w:r>
              <w:rPr>
                <w:rFonts w:hint="eastAsia"/>
                <w:sz w:val="21"/>
                <w:szCs w:val="21"/>
                <w:highlight w:val="none"/>
              </w:rPr>
              <w:t>A</w:t>
            </w:r>
            <w:r>
              <w:rPr>
                <w:rFonts w:hint="eastAsia"/>
                <w:sz w:val="21"/>
                <w:szCs w:val="21"/>
                <w:highlight w:val="none"/>
                <w:lang w:val="en-US" w:eastAsia="zh-CN"/>
              </w:rPr>
              <w:t>/</w:t>
            </w:r>
            <w:r>
              <w:rPr>
                <w:rFonts w:hint="eastAsia"/>
                <w:sz w:val="21"/>
                <w:szCs w:val="21"/>
                <w:highlight w:val="none"/>
              </w:rPr>
              <w:t>O版，20</w:t>
            </w:r>
            <w:r>
              <w:rPr>
                <w:rFonts w:hint="eastAsia"/>
                <w:sz w:val="21"/>
                <w:szCs w:val="21"/>
                <w:highlight w:val="none"/>
                <w:lang w:val="en-US" w:eastAsia="zh-CN"/>
              </w:rPr>
              <w:t>21</w:t>
            </w:r>
            <w:r>
              <w:rPr>
                <w:rFonts w:hint="eastAsia"/>
                <w:sz w:val="21"/>
                <w:szCs w:val="21"/>
                <w:highlight w:val="none"/>
              </w:rPr>
              <w:t>年</w:t>
            </w:r>
            <w:r>
              <w:rPr>
                <w:rFonts w:hint="eastAsia"/>
                <w:sz w:val="21"/>
                <w:szCs w:val="21"/>
                <w:highlight w:val="none"/>
                <w:lang w:val="en-US" w:eastAsia="zh-CN"/>
              </w:rPr>
              <w:t>1</w:t>
            </w:r>
            <w:r>
              <w:rPr>
                <w:rFonts w:hint="eastAsia"/>
                <w:sz w:val="21"/>
                <w:szCs w:val="21"/>
                <w:highlight w:val="none"/>
              </w:rPr>
              <w:t>月</w:t>
            </w:r>
            <w:r>
              <w:rPr>
                <w:rFonts w:hint="eastAsia"/>
                <w:sz w:val="21"/>
                <w:szCs w:val="21"/>
                <w:highlight w:val="none"/>
                <w:lang w:val="en-US" w:eastAsia="zh-CN"/>
              </w:rPr>
              <w:t>1</w:t>
            </w:r>
            <w:r>
              <w:rPr>
                <w:rFonts w:hint="eastAsia"/>
                <w:sz w:val="21"/>
                <w:szCs w:val="21"/>
                <w:highlight w:val="none"/>
              </w:rPr>
              <w:t>日发表实施（含质量、环境、职业健康安全方针、质量、环境、职业健康安全目标）</w:t>
            </w:r>
            <w:r>
              <w:rPr>
                <w:rFonts w:hint="eastAsia"/>
                <w:sz w:val="21"/>
                <w:szCs w:val="21"/>
                <w:highlight w:val="none"/>
                <w:lang w:eastAsia="zh-CN"/>
              </w:rPr>
              <w:t>。</w:t>
            </w:r>
          </w:p>
          <w:p>
            <w:pPr>
              <w:rPr>
                <w:rFonts w:hint="eastAsia"/>
                <w:sz w:val="21"/>
                <w:szCs w:val="21"/>
                <w:highlight w:val="none"/>
              </w:rPr>
            </w:pPr>
            <w:r>
              <w:rPr>
                <w:rFonts w:hint="eastAsia"/>
                <w:sz w:val="21"/>
                <w:szCs w:val="21"/>
                <w:highlight w:val="none"/>
              </w:rPr>
              <w:t>2.程序文件</w:t>
            </w:r>
            <w:r>
              <w:rPr>
                <w:rFonts w:hint="eastAsia" w:eastAsia="楷体"/>
                <w:sz w:val="21"/>
                <w:szCs w:val="21"/>
                <w:lang w:val="en-US" w:eastAsia="zh-CN"/>
              </w:rPr>
              <w:t>DHYL</w:t>
            </w:r>
            <w:r>
              <w:rPr>
                <w:rFonts w:hint="eastAsia" w:eastAsia="楷体"/>
                <w:sz w:val="21"/>
                <w:szCs w:val="21"/>
                <w:lang w:eastAsia="zh-CN"/>
              </w:rPr>
              <w:t>／CX-202</w:t>
            </w:r>
            <w:r>
              <w:rPr>
                <w:rFonts w:hint="eastAsia" w:eastAsia="楷体"/>
                <w:sz w:val="21"/>
                <w:szCs w:val="21"/>
                <w:lang w:val="en-US" w:eastAsia="zh-CN"/>
              </w:rPr>
              <w:t xml:space="preserve">1 </w:t>
            </w:r>
            <w:r>
              <w:rPr>
                <w:rFonts w:hint="eastAsia"/>
                <w:sz w:val="21"/>
                <w:szCs w:val="21"/>
                <w:highlight w:val="none"/>
                <w:lang w:val="en-US" w:eastAsia="zh-CN"/>
              </w:rPr>
              <w:t>A/O版</w:t>
            </w:r>
            <w:r>
              <w:rPr>
                <w:rFonts w:hint="eastAsia"/>
                <w:sz w:val="21"/>
                <w:szCs w:val="21"/>
                <w:highlight w:val="none"/>
              </w:rPr>
              <w:t>，含</w:t>
            </w:r>
            <w:r>
              <w:rPr>
                <w:rFonts w:hint="eastAsia"/>
                <w:sz w:val="21"/>
                <w:szCs w:val="21"/>
                <w:highlight w:val="none"/>
                <w:lang w:val="en-US" w:eastAsia="zh-CN"/>
              </w:rPr>
              <w:t>13</w:t>
            </w:r>
            <w:r>
              <w:rPr>
                <w:rFonts w:hint="eastAsia"/>
                <w:sz w:val="21"/>
                <w:szCs w:val="21"/>
                <w:highlight w:val="none"/>
              </w:rPr>
              <w:t>个文件，包括标准要求的程序</w:t>
            </w:r>
          </w:p>
          <w:p>
            <w:pPr>
              <w:rPr>
                <w:rFonts w:hint="eastAsia"/>
                <w:sz w:val="21"/>
                <w:szCs w:val="21"/>
                <w:highlight w:val="none"/>
              </w:rPr>
            </w:pPr>
            <w:r>
              <w:rPr>
                <w:rFonts w:hint="eastAsia"/>
                <w:sz w:val="21"/>
                <w:szCs w:val="21"/>
                <w:highlight w:val="none"/>
              </w:rPr>
              <w:t>3.</w:t>
            </w:r>
            <w:r>
              <w:rPr>
                <w:rFonts w:hint="eastAsia"/>
                <w:sz w:val="21"/>
                <w:szCs w:val="21"/>
                <w:highlight w:val="none"/>
                <w:lang w:val="en-US" w:eastAsia="zh-CN"/>
              </w:rPr>
              <w:t>三级文件汇编</w:t>
            </w:r>
            <w:r>
              <w:rPr>
                <w:rFonts w:hint="eastAsia" w:eastAsia="楷体"/>
                <w:sz w:val="21"/>
                <w:szCs w:val="21"/>
                <w:lang w:val="en-US" w:eastAsia="zh-CN"/>
              </w:rPr>
              <w:t>DHYL</w:t>
            </w:r>
            <w:r>
              <w:rPr>
                <w:rFonts w:hint="eastAsia"/>
                <w:sz w:val="21"/>
                <w:szCs w:val="21"/>
                <w:highlight w:val="none"/>
              </w:rPr>
              <w:t>/BJ-202</w:t>
            </w:r>
            <w:r>
              <w:rPr>
                <w:rFonts w:hint="eastAsia"/>
                <w:sz w:val="21"/>
                <w:szCs w:val="21"/>
                <w:highlight w:val="none"/>
                <w:lang w:val="en-US" w:eastAsia="zh-CN"/>
              </w:rPr>
              <w:t>1</w:t>
            </w:r>
            <w:bookmarkStart w:id="0" w:name="_GoBack"/>
            <w:bookmarkEnd w:id="0"/>
            <w:r>
              <w:rPr>
                <w:rFonts w:hint="eastAsia"/>
                <w:sz w:val="21"/>
                <w:szCs w:val="21"/>
                <w:highlight w:val="none"/>
                <w:lang w:val="en-US" w:eastAsia="zh-CN"/>
              </w:rPr>
              <w:t xml:space="preserve"> A/O版</w:t>
            </w:r>
            <w:r>
              <w:rPr>
                <w:rFonts w:hint="eastAsia"/>
                <w:sz w:val="21"/>
                <w:szCs w:val="21"/>
                <w:highlight w:val="none"/>
              </w:rPr>
              <w:t>，包括：办公场所安全管理规定</w:t>
            </w:r>
            <w:r>
              <w:rPr>
                <w:rFonts w:hint="eastAsia"/>
                <w:sz w:val="21"/>
                <w:szCs w:val="21"/>
                <w:highlight w:val="none"/>
                <w:lang w:eastAsia="zh-CN"/>
              </w:rPr>
              <w:t>、</w:t>
            </w:r>
            <w:r>
              <w:rPr>
                <w:rFonts w:hint="eastAsia"/>
                <w:sz w:val="21"/>
                <w:szCs w:val="21"/>
                <w:highlight w:val="none"/>
              </w:rPr>
              <w:t>安全消防管理制度</w:t>
            </w:r>
            <w:r>
              <w:rPr>
                <w:rFonts w:hint="eastAsia"/>
                <w:sz w:val="21"/>
                <w:szCs w:val="21"/>
                <w:highlight w:val="none"/>
                <w:lang w:eastAsia="zh-CN"/>
              </w:rPr>
              <w:t>、</w:t>
            </w:r>
            <w:r>
              <w:rPr>
                <w:rFonts w:hint="eastAsia"/>
                <w:sz w:val="21"/>
                <w:szCs w:val="21"/>
                <w:highlight w:val="none"/>
              </w:rPr>
              <w:t>固体废弃物管理制度</w:t>
            </w:r>
            <w:r>
              <w:rPr>
                <w:rFonts w:hint="eastAsia"/>
                <w:sz w:val="21"/>
                <w:szCs w:val="21"/>
                <w:highlight w:val="none"/>
                <w:lang w:eastAsia="zh-CN"/>
              </w:rPr>
              <w:t>、</w:t>
            </w:r>
            <w:r>
              <w:rPr>
                <w:rFonts w:hint="eastAsia"/>
                <w:sz w:val="21"/>
                <w:szCs w:val="21"/>
                <w:highlight w:val="none"/>
              </w:rPr>
              <w:t>劳动防护用品配备和使用管理制度等。</w:t>
            </w:r>
          </w:p>
          <w:p>
            <w:pPr>
              <w:rPr>
                <w:rFonts w:hint="eastAsia"/>
                <w:sz w:val="21"/>
                <w:szCs w:val="21"/>
                <w:highlight w:val="none"/>
              </w:rPr>
            </w:pPr>
            <w:r>
              <w:rPr>
                <w:rFonts w:hint="eastAsia"/>
                <w:sz w:val="21"/>
                <w:szCs w:val="21"/>
                <w:highlight w:val="none"/>
              </w:rPr>
              <w:t>4.体系运行所需要的记录</w:t>
            </w:r>
          </w:p>
          <w:p>
            <w:pPr>
              <w:rPr>
                <w:rFonts w:hint="default"/>
                <w:szCs w:val="22"/>
                <w:highlight w:val="none"/>
                <w:lang w:eastAsia="zh-CN"/>
              </w:rPr>
            </w:pPr>
            <w:r>
              <w:rPr>
                <w:highlight w:val="none"/>
              </w:rPr>
              <w:t>■</w:t>
            </w:r>
            <w:r>
              <w:rPr>
                <w:rFonts w:hint="eastAsia"/>
                <w:highlight w:val="none"/>
              </w:rPr>
              <w:t>编制了文件控制程序</w:t>
            </w:r>
            <w:r>
              <w:rPr>
                <w:rFonts w:hint="eastAsia"/>
                <w:highlight w:val="none"/>
                <w:lang w:eastAsia="zh-CN"/>
              </w:rPr>
              <w:t>、法律法规与其他要求控制程序</w:t>
            </w:r>
            <w:r>
              <w:rPr>
                <w:rFonts w:hint="eastAsia"/>
                <w:highlight w:val="none"/>
              </w:rPr>
              <w:t>，用于对管理体系文件</w:t>
            </w:r>
            <w:r>
              <w:rPr>
                <w:rFonts w:hint="eastAsia"/>
                <w:highlight w:val="none"/>
                <w:lang w:eastAsia="zh-CN"/>
              </w:rPr>
              <w:t>、</w:t>
            </w:r>
            <w:r>
              <w:rPr>
                <w:rFonts w:hint="eastAsia"/>
                <w:highlight w:val="none"/>
                <w:lang w:val="en-US" w:eastAsia="zh-CN"/>
              </w:rPr>
              <w:t>法律法规的识别和</w:t>
            </w:r>
            <w:r>
              <w:rPr>
                <w:rFonts w:hint="eastAsia"/>
                <w:highlight w:val="none"/>
              </w:rPr>
              <w:t>管理</w:t>
            </w:r>
            <w:r>
              <w:rPr>
                <w:rFonts w:hint="eastAsia"/>
                <w:highlight w:val="none"/>
                <w:lang w:eastAsia="zh-CN"/>
              </w:rPr>
              <w:t>，</w:t>
            </w:r>
            <w:r>
              <w:rPr>
                <w:rFonts w:hint="eastAsia"/>
                <w:color w:val="auto"/>
                <w:highlight w:val="none"/>
              </w:rPr>
              <w:t>对外来文件进行了识</w:t>
            </w:r>
            <w:r>
              <w:rPr>
                <w:rFonts w:hint="default" w:ascii="Times New Roman" w:hAnsi="Times New Roman" w:cs="Times New Roman"/>
                <w:color w:val="auto"/>
                <w:highlight w:val="none"/>
              </w:rPr>
              <w:t>别收集，提供有《</w:t>
            </w:r>
            <w:r>
              <w:rPr>
                <w:rFonts w:hint="eastAsia" w:cs="Times New Roman"/>
                <w:color w:val="auto"/>
                <w:highlight w:val="none"/>
                <w:lang w:val="en-US" w:eastAsia="zh-CN"/>
              </w:rPr>
              <w:t>受控</w:t>
            </w:r>
            <w:r>
              <w:rPr>
                <w:rFonts w:hint="default" w:ascii="Times New Roman" w:hAnsi="Times New Roman" w:cs="Times New Roman"/>
                <w:color w:val="auto"/>
                <w:highlight w:val="none"/>
                <w:lang w:eastAsia="zh-CN"/>
              </w:rPr>
              <w:t>文件清单</w:t>
            </w:r>
            <w:r>
              <w:rPr>
                <w:rFonts w:hint="default" w:ascii="Times New Roman" w:hAnsi="Times New Roman" w:cs="Times New Roman"/>
                <w:color w:val="auto"/>
                <w:highlight w:val="none"/>
              </w:rPr>
              <w:t>》、《</w:t>
            </w:r>
            <w:r>
              <w:rPr>
                <w:rFonts w:hint="default" w:ascii="Times New Roman" w:hAnsi="Times New Roman" w:cs="Times New Roman"/>
                <w:color w:val="auto"/>
                <w:highlight w:val="none"/>
                <w:lang w:eastAsia="zh-CN"/>
              </w:rPr>
              <w:t>适用</w:t>
            </w:r>
            <w:r>
              <w:rPr>
                <w:rFonts w:hint="default" w:ascii="Times New Roman" w:hAnsi="Times New Roman" w:cs="Times New Roman"/>
                <w:color w:val="auto"/>
                <w:highlight w:val="none"/>
              </w:rPr>
              <w:t>法律法规清单》，</w:t>
            </w:r>
            <w:r>
              <w:rPr>
                <w:rFonts w:hint="default" w:ascii="Times New Roman" w:hAnsi="Times New Roman" w:cs="Times New Roman"/>
                <w:color w:val="auto"/>
                <w:highlight w:val="none"/>
                <w:lang w:eastAsia="zh-CN"/>
              </w:rPr>
              <w:t>包括</w:t>
            </w:r>
            <w:r>
              <w:rPr>
                <w:rFonts w:hint="default" w:ascii="Times New Roman" w:hAnsi="Times New Roman" w:cs="Times New Roman"/>
                <w:sz w:val="21"/>
                <w:szCs w:val="21"/>
              </w:rPr>
              <w:t>质量法、环境保护法、环境噪声污染防治法、劳动法、消防法、环境空气质量标准、固体废弃物环境防治法、仓库防火安全管理规则</w:t>
            </w:r>
            <w:r>
              <w:rPr>
                <w:rFonts w:hint="eastAsia"/>
                <w:sz w:val="21"/>
                <w:szCs w:val="21"/>
                <w:lang w:eastAsia="zh-CN"/>
              </w:rPr>
              <w:t>、</w:t>
            </w:r>
            <w:r>
              <w:rPr>
                <w:rFonts w:hint="default" w:ascii="Times New Roman" w:hAnsi="Times New Roman" w:cs="Times New Roman"/>
                <w:sz w:val="21"/>
                <w:szCs w:val="21"/>
              </w:rPr>
              <w:t>劳动保护用品管理规定</w:t>
            </w:r>
            <w:r>
              <w:rPr>
                <w:rFonts w:hint="eastAsia" w:cs="Times New Roman"/>
                <w:sz w:val="21"/>
                <w:szCs w:val="21"/>
                <w:lang w:eastAsia="zh-CN"/>
              </w:rPr>
              <w:t>、GB 31701</w:t>
            </w:r>
            <w:r>
              <w:rPr>
                <w:rFonts w:hint="eastAsia" w:cs="Times New Roman"/>
                <w:sz w:val="21"/>
                <w:szCs w:val="21"/>
                <w:lang w:val="en-US" w:eastAsia="zh-CN"/>
              </w:rPr>
              <w:t>-2015</w:t>
            </w:r>
            <w:r>
              <w:rPr>
                <w:rFonts w:hint="eastAsia" w:cs="Times New Roman"/>
                <w:sz w:val="21"/>
                <w:szCs w:val="21"/>
                <w:lang w:eastAsia="zh-CN"/>
              </w:rPr>
              <w:t>《婴幼儿及儿童纺织产品安全技术规范》、GB 18401</w:t>
            </w:r>
            <w:r>
              <w:rPr>
                <w:rFonts w:hint="eastAsia" w:cs="Times New Roman"/>
                <w:sz w:val="21"/>
                <w:szCs w:val="21"/>
                <w:lang w:val="en-US" w:eastAsia="zh-CN"/>
              </w:rPr>
              <w:t>-2010</w:t>
            </w:r>
            <w:r>
              <w:rPr>
                <w:rFonts w:hint="eastAsia" w:cs="Times New Roman"/>
                <w:sz w:val="21"/>
                <w:szCs w:val="21"/>
                <w:lang w:eastAsia="zh-CN"/>
              </w:rPr>
              <w:t>《国家纺织产品基本安全技术规范》、YY/T 0506-2016《病人、医护人员和器械用手术单、手术衣和洁净服》、GB 15979-2002《一次性使用卫生用品卫生标准》、</w:t>
            </w:r>
            <w:r>
              <w:rPr>
                <w:rFonts w:hint="eastAsia"/>
                <w:sz w:val="21"/>
                <w:szCs w:val="21"/>
                <w:lang w:val="en-US" w:eastAsia="zh-CN"/>
              </w:rPr>
              <w:t>GB/T 19000-2016《质量管理体系 基础和术语》、GB/T19</w:t>
            </w:r>
            <w:r>
              <w:rPr>
                <w:rFonts w:hint="eastAsia"/>
                <w:u w:val="none" w:color="auto"/>
                <w:lang w:val="en-US" w:eastAsia="zh-CN"/>
              </w:rPr>
              <w:t>001-2016《质量管理体系 要求》、GB/T24001-2016《环境管理体系 要求及使用指南》、</w:t>
            </w:r>
            <w:r>
              <w:rPr>
                <w:rFonts w:hint="default" w:ascii="Times New Roman" w:hAnsi="Times New Roman" w:cs="Times New Roman"/>
                <w:sz w:val="21"/>
                <w:szCs w:val="21"/>
                <w:highlight w:val="none"/>
              </w:rPr>
              <w:t>GB/T</w:t>
            </w:r>
            <w:r>
              <w:rPr>
                <w:rFonts w:hint="eastAsia" w:cs="Times New Roman"/>
                <w:sz w:val="21"/>
                <w:szCs w:val="21"/>
                <w:highlight w:val="none"/>
                <w:lang w:val="en-US" w:eastAsia="zh-CN"/>
              </w:rPr>
              <w:t xml:space="preserve"> </w:t>
            </w:r>
            <w:r>
              <w:rPr>
                <w:rFonts w:hint="default" w:ascii="Times New Roman" w:hAnsi="Times New Roman" w:cs="Times New Roman"/>
                <w:sz w:val="21"/>
                <w:szCs w:val="21"/>
                <w:highlight w:val="none"/>
                <w:lang w:val="en-US" w:eastAsia="zh-CN"/>
              </w:rPr>
              <w:t>45001</w:t>
            </w:r>
            <w:r>
              <w:rPr>
                <w:rFonts w:hint="default" w:ascii="Times New Roman" w:hAnsi="Times New Roman" w:cs="Times New Roman"/>
                <w:sz w:val="21"/>
                <w:szCs w:val="21"/>
                <w:highlight w:val="none"/>
              </w:rPr>
              <w:t>-20</w:t>
            </w:r>
            <w:r>
              <w:rPr>
                <w:rFonts w:hint="eastAsia" w:cs="Times New Roman"/>
                <w:sz w:val="21"/>
                <w:szCs w:val="21"/>
                <w:highlight w:val="none"/>
                <w:lang w:val="en-US" w:eastAsia="zh-CN"/>
              </w:rPr>
              <w:t>20</w:t>
            </w:r>
            <w:r>
              <w:rPr>
                <w:rFonts w:hint="default" w:ascii="Times New Roman" w:hAnsi="Times New Roman" w:cs="Times New Roman"/>
                <w:sz w:val="21"/>
                <w:szCs w:val="21"/>
                <w:highlight w:val="none"/>
              </w:rPr>
              <w:t>《职业健康安全管理体系 要求及使用指南》</w:t>
            </w:r>
            <w:r>
              <w:rPr>
                <w:rFonts w:hint="default" w:ascii="Times New Roman" w:hAnsi="Times New Roman" w:cs="Times New Roman"/>
                <w:highlight w:val="none"/>
              </w:rPr>
              <w:t>等法规</w:t>
            </w:r>
            <w:r>
              <w:rPr>
                <w:rFonts w:hint="default" w:ascii="Times New Roman" w:hAnsi="Times New Roman" w:cs="Times New Roman"/>
                <w:highlight w:val="none"/>
                <w:lang w:eastAsia="zh-CN"/>
              </w:rPr>
              <w:t>要求</w:t>
            </w:r>
            <w:r>
              <w:rPr>
                <w:rFonts w:hint="default"/>
                <w:szCs w:val="22"/>
                <w:highlight w:val="none"/>
                <w:lang w:eastAsia="zh-CN"/>
              </w:rPr>
              <w:t>。</w:t>
            </w:r>
          </w:p>
          <w:p>
            <w:pPr>
              <w:rPr>
                <w:rFonts w:hint="default"/>
                <w:szCs w:val="22"/>
                <w:highlight w:val="none"/>
                <w:lang w:eastAsia="zh-CN"/>
              </w:rPr>
            </w:pPr>
            <w:r>
              <w:rPr>
                <w:szCs w:val="22"/>
                <w:highlight w:val="none"/>
              </w:rPr>
              <w:t>■</w:t>
            </w:r>
            <w:r>
              <w:rPr>
                <w:rFonts w:hint="eastAsia" w:cs="宋体"/>
              </w:rPr>
              <w:t>编制了</w:t>
            </w:r>
            <w:r>
              <w:rPr>
                <w:rFonts w:hint="eastAsia" w:cs="宋体"/>
                <w:lang w:eastAsia="zh-CN"/>
              </w:rPr>
              <w:t>《合规性评价控制程序》</w:t>
            </w:r>
            <w:r>
              <w:rPr>
                <w:rFonts w:hint="eastAsia" w:cs="宋体"/>
              </w:rPr>
              <w:t>，规定法律、法规及其他要求的范围、获取方法、确认及分发、合规性评价的要求和频率。</w:t>
            </w:r>
            <w:r>
              <w:rPr>
                <w:rFonts w:hint="eastAsia"/>
                <w:lang w:eastAsia="zh-CN"/>
              </w:rPr>
              <w:t>进行了合规性评价，</w:t>
            </w:r>
            <w:r>
              <w:t>提供合规性评价</w:t>
            </w:r>
            <w:r>
              <w:rPr>
                <w:rFonts w:hint="eastAsia"/>
                <w:lang w:eastAsia="zh-CN"/>
              </w:rPr>
              <w:t>报告及合规性评价</w:t>
            </w:r>
            <w:r>
              <w:t>记录，评价时间：20</w:t>
            </w:r>
            <w:r>
              <w:rPr>
                <w:rFonts w:hint="eastAsia"/>
                <w:lang w:val="en-US" w:eastAsia="zh-CN"/>
              </w:rPr>
              <w:t>21.1.10</w:t>
            </w:r>
            <w:r>
              <w:t>，符合要求</w:t>
            </w:r>
            <w:r>
              <w:rPr>
                <w:rFonts w:hint="eastAsia"/>
                <w:lang w:eastAsia="zh-CN"/>
              </w:rPr>
              <w:t>。</w:t>
            </w:r>
          </w:p>
          <w:p>
            <w:pPr>
              <w:rPr>
                <w:rFonts w:hint="default"/>
                <w:szCs w:val="22"/>
                <w:highlight w:val="none"/>
                <w:lang w:eastAsia="zh-CN"/>
              </w:rPr>
            </w:pPr>
          </w:p>
          <w:p>
            <w:pPr>
              <w:rPr>
                <w:rFonts w:hint="default"/>
                <w:szCs w:val="22"/>
                <w:highlight w:val="none"/>
                <w:lang w:val="en-US" w:eastAsia="zh-CN"/>
              </w:rPr>
            </w:pPr>
          </w:p>
        </w:tc>
        <w:tc>
          <w:tcPr>
            <w:tcW w:w="253" w:type="pc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2" w:hRule="atLeast"/>
        </w:trPr>
        <w:tc>
          <w:tcPr>
            <w:tcW w:w="442" w:type="pct"/>
            <w:vAlign w:val="top"/>
          </w:tcPr>
          <w:p>
            <w:pPr>
              <w:rPr>
                <w:rFonts w:ascii="Times New Roman" w:hAnsi="Times New Roman" w:eastAsia="宋体" w:cs="Times New Roman"/>
                <w:kern w:val="2"/>
                <w:sz w:val="21"/>
                <w:lang w:val="en-US" w:eastAsia="zh-CN" w:bidi="ar-SA"/>
              </w:rPr>
            </w:pPr>
            <w:r>
              <w:rPr>
                <w:rFonts w:hint="eastAsia"/>
                <w:highlight w:val="none"/>
              </w:rPr>
              <w:t>环境因素识别评价程序的充分性、适宜性</w:t>
            </w:r>
          </w:p>
        </w:tc>
        <w:tc>
          <w:tcPr>
            <w:tcW w:w="413" w:type="pct"/>
            <w:vAlign w:val="top"/>
          </w:tcPr>
          <w:p>
            <w:pPr>
              <w:rPr>
                <w:rFonts w:hint="default" w:ascii="Times New Roman" w:hAnsi="Times New Roman" w:eastAsia="宋体" w:cs="Times New Roman"/>
                <w:kern w:val="2"/>
                <w:sz w:val="21"/>
                <w:lang w:val="en-US" w:eastAsia="zh-CN" w:bidi="ar-SA"/>
              </w:rPr>
            </w:pPr>
            <w:r>
              <w:rPr>
                <w:rFonts w:hint="eastAsia" w:cs="Times New Roman"/>
                <w:kern w:val="2"/>
                <w:sz w:val="21"/>
                <w:lang w:val="en-US" w:eastAsia="zh-CN" w:bidi="ar-SA"/>
              </w:rPr>
              <w:t>EO</w:t>
            </w:r>
            <w:r>
              <w:rPr>
                <w:rFonts w:hint="eastAsia" w:ascii="Times New Roman" w:hAnsi="Times New Roman" w:cs="Times New Roman"/>
                <w:kern w:val="2"/>
                <w:sz w:val="21"/>
                <w:lang w:val="en-US" w:eastAsia="zh-CN" w:bidi="ar-SA"/>
              </w:rPr>
              <w:t>6.1.</w:t>
            </w:r>
            <w:r>
              <w:rPr>
                <w:rFonts w:hint="eastAsia" w:cs="Times New Roman"/>
                <w:kern w:val="2"/>
                <w:sz w:val="21"/>
                <w:lang w:val="en-US" w:eastAsia="zh-CN" w:bidi="ar-SA"/>
              </w:rPr>
              <w:t>2</w:t>
            </w:r>
          </w:p>
        </w:tc>
        <w:tc>
          <w:tcPr>
            <w:tcW w:w="3889" w:type="pct"/>
            <w:vAlign w:val="top"/>
          </w:tcPr>
          <w:p>
            <w:pP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策划、编制了《环境因素识别与评价控制程序</w:t>
            </w:r>
            <w:r>
              <w:rPr>
                <w:rFonts w:hint="eastAsia" w:ascii="Times New Roman" w:hAnsi="Times New Roman" w:cs="Times New Roman"/>
                <w:sz w:val="21"/>
                <w:szCs w:val="21"/>
                <w:highlight w:val="none"/>
                <w:lang w:eastAsia="zh-CN"/>
              </w:rPr>
              <w:t>》</w:t>
            </w:r>
            <w:r>
              <w:rPr>
                <w:rFonts w:hint="eastAsia" w:cs="Times New Roman"/>
                <w:sz w:val="21"/>
                <w:szCs w:val="21"/>
                <w:highlight w:val="none"/>
                <w:lang w:eastAsia="zh-CN"/>
              </w:rPr>
              <w:t>、</w:t>
            </w:r>
            <w:r>
              <w:rPr>
                <w:rFonts w:hint="eastAsia" w:cs="宋体"/>
              </w:rPr>
              <w:t>《危险源识别、风险评价控制程序》</w:t>
            </w:r>
            <w:r>
              <w:rPr>
                <w:rFonts w:hint="default" w:ascii="Times New Roman" w:hAnsi="Times New Roman" w:cs="Times New Roman"/>
                <w:sz w:val="21"/>
                <w:szCs w:val="21"/>
                <w:highlight w:val="none"/>
              </w:rPr>
              <w:t>，经文审符合标准要求</w:t>
            </w:r>
          </w:p>
          <w:p>
            <w:pP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提供《环境因素识别</w:t>
            </w:r>
            <w:r>
              <w:rPr>
                <w:rFonts w:hint="eastAsia" w:cs="Times New Roman"/>
                <w:sz w:val="21"/>
                <w:szCs w:val="21"/>
                <w:highlight w:val="none"/>
                <w:lang w:eastAsia="zh-CN"/>
              </w:rPr>
              <w:t>评价</w:t>
            </w:r>
            <w:r>
              <w:rPr>
                <w:rFonts w:hint="default" w:ascii="Times New Roman" w:hAnsi="Times New Roman" w:cs="Times New Roman"/>
                <w:sz w:val="21"/>
                <w:szCs w:val="21"/>
                <w:highlight w:val="none"/>
              </w:rPr>
              <w:t>表》，其中包括办公区等，包括固废排放、火灾</w:t>
            </w:r>
            <w:r>
              <w:rPr>
                <w:rFonts w:hint="eastAsia" w:cs="Times New Roman"/>
                <w:sz w:val="21"/>
                <w:szCs w:val="21"/>
                <w:highlight w:val="none"/>
                <w:lang w:val="en-US" w:eastAsia="zh-CN"/>
              </w:rPr>
              <w:t>的发生</w:t>
            </w:r>
            <w:r>
              <w:rPr>
                <w:rFonts w:hint="default" w:ascii="Times New Roman" w:hAnsi="Times New Roman" w:cs="Times New Roman"/>
                <w:sz w:val="21"/>
                <w:szCs w:val="21"/>
                <w:highlight w:val="none"/>
              </w:rPr>
              <w:t>、</w:t>
            </w:r>
            <w:r>
              <w:rPr>
                <w:rFonts w:hint="eastAsia" w:cs="Times New Roman"/>
                <w:sz w:val="21"/>
                <w:szCs w:val="21"/>
                <w:highlight w:val="none"/>
                <w:lang w:eastAsia="zh-CN"/>
              </w:rPr>
              <w:t>资源的消</w:t>
            </w:r>
            <w:r>
              <w:rPr>
                <w:rFonts w:hint="default" w:ascii="Times New Roman" w:hAnsi="Times New Roman" w:cs="Times New Roman"/>
                <w:sz w:val="21"/>
                <w:szCs w:val="21"/>
                <w:highlight w:val="none"/>
              </w:rPr>
              <w:t>耗、</w:t>
            </w:r>
            <w:r>
              <w:rPr>
                <w:rFonts w:hint="eastAsia" w:cs="Times New Roman"/>
                <w:sz w:val="21"/>
                <w:szCs w:val="21"/>
                <w:highlight w:val="none"/>
                <w:lang w:val="en-US" w:eastAsia="zh-CN"/>
              </w:rPr>
              <w:t>能源的消耗、</w:t>
            </w:r>
            <w:r>
              <w:rPr>
                <w:rFonts w:hint="default" w:ascii="Times New Roman" w:hAnsi="Times New Roman" w:cs="Times New Roman"/>
                <w:sz w:val="21"/>
                <w:szCs w:val="21"/>
                <w:highlight w:val="none"/>
              </w:rPr>
              <w:t>废气排放、</w:t>
            </w:r>
            <w:r>
              <w:rPr>
                <w:rFonts w:hint="eastAsia" w:cs="Times New Roman"/>
                <w:sz w:val="21"/>
                <w:szCs w:val="21"/>
                <w:highlight w:val="none"/>
                <w:lang w:eastAsia="zh-CN"/>
              </w:rPr>
              <w:t>废水的排放、</w:t>
            </w:r>
            <w:r>
              <w:rPr>
                <w:rFonts w:hint="default" w:ascii="Times New Roman" w:hAnsi="Times New Roman" w:cs="Times New Roman"/>
                <w:sz w:val="21"/>
                <w:szCs w:val="21"/>
                <w:highlight w:val="none"/>
              </w:rPr>
              <w:t>噪声排放等。</w:t>
            </w:r>
          </w:p>
          <w:p>
            <w:pPr>
              <w:rPr>
                <w:rFonts w:hint="eastAsia" w:cs="Times New Roman"/>
                <w:sz w:val="21"/>
                <w:szCs w:val="21"/>
                <w:highlight w:val="none"/>
                <w:lang w:eastAsia="zh-CN"/>
              </w:rPr>
            </w:pPr>
            <w:r>
              <w:rPr>
                <w:rFonts w:hint="default" w:ascii="Times New Roman" w:hAnsi="Times New Roman" w:cs="Times New Roman"/>
                <w:sz w:val="21"/>
                <w:szCs w:val="21"/>
                <w:highlight w:val="none"/>
              </w:rPr>
              <w:t>可以提供《重要环境因素清单》，其中重要环境因素：固体废弃物排放、火灾的发生，评价准确</w:t>
            </w:r>
            <w:r>
              <w:rPr>
                <w:rFonts w:hint="eastAsia" w:cs="Times New Roman"/>
                <w:sz w:val="21"/>
                <w:szCs w:val="21"/>
                <w:highlight w:val="none"/>
                <w:lang w:eastAsia="zh-CN"/>
              </w:rPr>
              <w:t>。</w:t>
            </w:r>
          </w:p>
          <w:p>
            <w:pPr>
              <w:rPr>
                <w:color w:val="auto"/>
                <w:u w:val="none" w:color="auto"/>
              </w:rPr>
            </w:pPr>
            <w:r>
              <w:rPr>
                <w:rFonts w:hint="eastAsia"/>
                <w:color w:val="auto"/>
                <w:u w:val="none" w:color="auto"/>
              </w:rPr>
              <w:t>提供</w:t>
            </w:r>
            <w:r>
              <w:rPr>
                <w:rFonts w:hint="eastAsia"/>
                <w:u w:val="none" w:color="auto"/>
              </w:rPr>
              <w:t>《</w:t>
            </w:r>
            <w:r>
              <w:rPr>
                <w:rFonts w:hint="eastAsia"/>
                <w:u w:val="none" w:color="auto"/>
                <w:lang w:val="en-US" w:eastAsia="zh-CN"/>
              </w:rPr>
              <w:t>危险源识别清单</w:t>
            </w:r>
            <w:r>
              <w:rPr>
                <w:rFonts w:hint="eastAsia"/>
                <w:u w:val="none" w:color="auto"/>
              </w:rPr>
              <w:t>》</w:t>
            </w:r>
            <w:r>
              <w:rPr>
                <w:rFonts w:hint="eastAsia"/>
                <w:u w:val="none" w:color="auto"/>
                <w:lang w:eastAsia="zh-CN"/>
              </w:rPr>
              <w:t>，</w:t>
            </w:r>
            <w:r>
              <w:rPr>
                <w:rFonts w:hint="eastAsia"/>
                <w:u w:val="none" w:color="auto"/>
              </w:rPr>
              <w:t>按照活动、区域进行了识别，包括：电脑、打印机、复印机产生的辐射；</w:t>
            </w:r>
            <w:r>
              <w:rPr>
                <w:rFonts w:hint="eastAsia"/>
                <w:u w:val="none" w:color="auto"/>
                <w:lang w:val="en-US" w:eastAsia="zh-CN"/>
              </w:rPr>
              <w:t>电源电器老化损坏、违章用电、地面油污水滑跌倒、障碍物挡路、交通事故</w:t>
            </w:r>
            <w:r>
              <w:rPr>
                <w:rFonts w:hint="eastAsia"/>
                <w:u w:val="none" w:color="auto"/>
              </w:rPr>
              <w:t>等</w:t>
            </w:r>
            <w:r>
              <w:rPr>
                <w:rFonts w:hint="eastAsia"/>
                <w:u w:val="none" w:color="auto"/>
                <w:lang w:eastAsia="zh-CN"/>
              </w:rPr>
              <w:t>，评价</w:t>
            </w:r>
            <w:r>
              <w:rPr>
                <w:rFonts w:hint="eastAsia"/>
                <w:u w:val="none" w:color="auto"/>
              </w:rPr>
              <w:t>基本</w:t>
            </w:r>
            <w:r>
              <w:rPr>
                <w:rFonts w:hint="eastAsia"/>
                <w:u w:val="none" w:color="auto"/>
                <w:lang w:eastAsia="zh-CN"/>
              </w:rPr>
              <w:t>全面</w:t>
            </w:r>
          </w:p>
          <w:p>
            <w:pPr>
              <w:rPr>
                <w:rFonts w:hint="eastAsia" w:cs="Times New Roman"/>
                <w:sz w:val="21"/>
                <w:szCs w:val="21"/>
                <w:highlight w:val="none"/>
                <w:lang w:val="en-US" w:eastAsia="zh-CN"/>
              </w:rPr>
            </w:pPr>
            <w:r>
              <w:rPr>
                <w:rFonts w:hint="eastAsia"/>
                <w:color w:val="auto"/>
                <w:u w:val="none" w:color="auto"/>
              </w:rPr>
              <w:t>提供</w:t>
            </w:r>
            <w:r>
              <w:rPr>
                <w:rFonts w:hint="eastAsia" w:ascii="宋体" w:hAnsi="宋体"/>
                <w:color w:val="auto"/>
                <w:u w:val="none" w:color="auto"/>
              </w:rPr>
              <w:t>《</w:t>
            </w:r>
            <w:r>
              <w:rPr>
                <w:rFonts w:hint="eastAsia"/>
                <w:u w:val="none" w:color="auto"/>
              </w:rPr>
              <w:t>重大危险源清单</w:t>
            </w:r>
            <w:r>
              <w:rPr>
                <w:rFonts w:hint="eastAsia" w:ascii="宋体" w:hAnsi="宋体"/>
                <w:color w:val="auto"/>
                <w:u w:val="none" w:color="auto"/>
              </w:rPr>
              <w:t>》，评价</w:t>
            </w:r>
            <w:r>
              <w:rPr>
                <w:rFonts w:hint="eastAsia"/>
                <w:u w:val="none" w:color="auto"/>
              </w:rPr>
              <w:t>火灾</w:t>
            </w:r>
            <w:r>
              <w:rPr>
                <w:rFonts w:hint="eastAsia"/>
                <w:u w:val="none" w:color="auto"/>
                <w:lang w:eastAsia="zh-CN"/>
              </w:rPr>
              <w:t>、</w:t>
            </w:r>
            <w:r>
              <w:rPr>
                <w:rFonts w:hint="eastAsia"/>
                <w:u w:val="none" w:color="auto"/>
                <w:lang w:val="en-US" w:eastAsia="zh-CN"/>
              </w:rPr>
              <w:t>触电、意外伤害</w:t>
            </w:r>
            <w:r>
              <w:rPr>
                <w:rFonts w:hint="eastAsia" w:ascii="宋体" w:hAnsi="宋体"/>
                <w:color w:val="auto"/>
                <w:u w:val="none" w:color="auto"/>
              </w:rPr>
              <w:t>为不可接受风险，</w:t>
            </w:r>
            <w:r>
              <w:rPr>
                <w:rFonts w:hint="eastAsia"/>
                <w:color w:val="auto"/>
                <w:u w:val="none" w:color="auto"/>
              </w:rPr>
              <w:t>评价准确</w:t>
            </w:r>
            <w:r>
              <w:rPr>
                <w:rFonts w:hint="eastAsia"/>
                <w:u w:val="none" w:color="auto"/>
                <w:lang w:val="en-US" w:eastAsia="zh-CN"/>
              </w:rPr>
              <w:t>。</w:t>
            </w:r>
          </w:p>
        </w:tc>
        <w:tc>
          <w:tcPr>
            <w:tcW w:w="253" w:type="pc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trPr>
        <w:tc>
          <w:tcPr>
            <w:tcW w:w="442" w:type="pct"/>
            <w:vAlign w:val="top"/>
          </w:tcPr>
          <w:p>
            <w:pPr>
              <w:rPr>
                <w:rFonts w:ascii="Times New Roman" w:hAnsi="Times New Roman" w:eastAsia="宋体" w:cs="Times New Roman"/>
                <w:kern w:val="2"/>
                <w:sz w:val="21"/>
                <w:lang w:val="en-US" w:eastAsia="zh-CN" w:bidi="ar-SA"/>
              </w:rPr>
            </w:pPr>
            <w:r>
              <w:rPr>
                <w:rFonts w:hint="eastAsia"/>
                <w:highlight w:val="none"/>
                <w:lang w:val="en-US" w:eastAsia="zh-CN"/>
              </w:rPr>
              <w:t>实现环境目标措施的策划</w:t>
            </w:r>
          </w:p>
        </w:tc>
        <w:tc>
          <w:tcPr>
            <w:tcW w:w="413" w:type="pct"/>
            <w:vAlign w:val="top"/>
          </w:tcPr>
          <w:p>
            <w:pPr>
              <w:rPr>
                <w:rFonts w:hint="default" w:ascii="Times New Roman" w:hAnsi="Times New Roman" w:eastAsia="宋体" w:cs="Times New Roman"/>
                <w:kern w:val="2"/>
                <w:sz w:val="21"/>
                <w:lang w:val="en-US" w:eastAsia="zh-CN" w:bidi="ar-SA"/>
              </w:rPr>
            </w:pPr>
            <w:r>
              <w:rPr>
                <w:rFonts w:hint="eastAsia" w:cs="Times New Roman"/>
                <w:kern w:val="2"/>
                <w:sz w:val="21"/>
                <w:lang w:val="en-US" w:eastAsia="zh-CN" w:bidi="ar-SA"/>
              </w:rPr>
              <w:t>EO</w:t>
            </w:r>
            <w:r>
              <w:rPr>
                <w:rFonts w:hint="eastAsia" w:ascii="Times New Roman" w:hAnsi="Times New Roman" w:cs="Times New Roman"/>
                <w:kern w:val="2"/>
                <w:sz w:val="21"/>
                <w:lang w:val="en-US" w:eastAsia="zh-CN" w:bidi="ar-SA"/>
              </w:rPr>
              <w:t>6.2.2</w:t>
            </w:r>
          </w:p>
        </w:tc>
        <w:tc>
          <w:tcPr>
            <w:tcW w:w="3889" w:type="pct"/>
            <w:vAlign w:val="top"/>
          </w:tcPr>
          <w:p>
            <w:pPr>
              <w:spacing w:line="320" w:lineRule="exact"/>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环境目标、指标、管理方案：</w:t>
            </w:r>
          </w:p>
          <w:p>
            <w:pPr>
              <w:spacing w:line="320" w:lineRule="exact"/>
              <w:rPr>
                <w:rFonts w:hint="eastAsia" w:hAnsi="宋体" w:eastAsia="宋体"/>
                <w:lang w:eastAsia="zh-CN"/>
              </w:rPr>
            </w:pPr>
            <w:r>
              <w:rPr>
                <w:rFonts w:hint="default" w:ascii="Times New Roman" w:hAnsi="Times New Roman" w:cs="Times New Roman"/>
                <w:sz w:val="21"/>
                <w:szCs w:val="21"/>
                <w:highlight w:val="none"/>
              </w:rPr>
              <w:t>抽目标指标：</w:t>
            </w:r>
            <w:r>
              <w:rPr>
                <w:rFonts w:hint="eastAsia" w:hAnsi="宋体"/>
              </w:rPr>
              <w:t>固体废弃物分类回收率100%合理处置</w:t>
            </w:r>
          </w:p>
          <w:p>
            <w:pPr>
              <w:spacing w:line="320" w:lineRule="exact"/>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管理方案：1设置专门可回收废弃物、废料料存放场地。</w:t>
            </w:r>
          </w:p>
          <w:p>
            <w:pPr>
              <w:spacing w:line="320" w:lineRule="exact"/>
              <w:ind w:firstLine="1260" w:firstLineChars="60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2固废物分类进行存放。</w:t>
            </w:r>
          </w:p>
          <w:p>
            <w:pPr>
              <w:spacing w:line="320" w:lineRule="exact"/>
              <w:ind w:firstLine="1260" w:firstLineChars="60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3办公室在办公区域垃圾箱进行分类，可回收、不可回收废物进行分类，并定期进行处理。各部门对办公活动中产生的可回收废物收集后交办公室公室集中处置</w:t>
            </w:r>
          </w:p>
          <w:p>
            <w:pPr>
              <w:ind w:firstLine="420" w:firstLineChars="200"/>
              <w:rPr>
                <w:rFonts w:hint="eastAsia" w:cs="Times New Roman"/>
                <w:sz w:val="21"/>
                <w:szCs w:val="21"/>
                <w:highlight w:val="none"/>
                <w:lang w:val="en-US" w:eastAsia="zh-CN"/>
              </w:rPr>
            </w:pPr>
            <w:r>
              <w:rPr>
                <w:rFonts w:hint="default" w:ascii="Times New Roman" w:hAnsi="Times New Roman" w:cs="Times New Roman"/>
                <w:sz w:val="21"/>
                <w:szCs w:val="21"/>
                <w:highlight w:val="none"/>
              </w:rPr>
              <w:t>责任部</w:t>
            </w:r>
            <w:r>
              <w:rPr>
                <w:rFonts w:hint="eastAsia" w:cs="Times New Roman"/>
                <w:sz w:val="21"/>
                <w:szCs w:val="21"/>
                <w:highlight w:val="none"/>
                <w:lang w:eastAsia="zh-CN"/>
              </w:rPr>
              <w:t>：</w:t>
            </w:r>
            <w:r>
              <w:rPr>
                <w:rFonts w:hint="eastAsia" w:cs="Times New Roman"/>
                <w:sz w:val="21"/>
                <w:szCs w:val="21"/>
                <w:highlight w:val="none"/>
                <w:lang w:val="en-US" w:eastAsia="zh-CN"/>
              </w:rPr>
              <w:t>综合</w:t>
            </w:r>
            <w:r>
              <w:rPr>
                <w:rFonts w:hint="eastAsia" w:cs="Times New Roman"/>
                <w:sz w:val="21"/>
                <w:szCs w:val="21"/>
                <w:highlight w:val="none"/>
                <w:lang w:eastAsia="zh-CN"/>
              </w:rPr>
              <w:t>办公室</w:t>
            </w:r>
            <w:r>
              <w:rPr>
                <w:rFonts w:hint="default" w:ascii="Times New Roman" w:hAnsi="Times New Roman" w:cs="Times New Roman"/>
                <w:sz w:val="21"/>
                <w:szCs w:val="21"/>
                <w:highlight w:val="none"/>
              </w:rPr>
              <w:t>，费用：</w:t>
            </w:r>
            <w:r>
              <w:rPr>
                <w:rFonts w:hint="eastAsia" w:cs="Times New Roman"/>
                <w:sz w:val="21"/>
                <w:szCs w:val="21"/>
                <w:highlight w:val="none"/>
                <w:lang w:val="en-US" w:eastAsia="zh-CN"/>
              </w:rPr>
              <w:t>500</w:t>
            </w:r>
            <w:r>
              <w:rPr>
                <w:rFonts w:hint="default" w:ascii="Times New Roman" w:hAnsi="Times New Roman" w:cs="Times New Roman"/>
                <w:sz w:val="21"/>
                <w:szCs w:val="21"/>
                <w:highlight w:val="none"/>
              </w:rPr>
              <w:t>元，起止时间：</w:t>
            </w:r>
            <w:r>
              <w:rPr>
                <w:rFonts w:hint="eastAsia" w:cs="Times New Roman"/>
                <w:sz w:val="21"/>
                <w:szCs w:val="21"/>
                <w:highlight w:val="none"/>
                <w:lang w:val="en-US" w:eastAsia="zh-CN"/>
              </w:rPr>
              <w:t>2021.12月完成</w:t>
            </w:r>
          </w:p>
          <w:p>
            <w:pPr>
              <w:rPr>
                <w:rFonts w:hint="eastAsia" w:cs="Times New Roman"/>
                <w:sz w:val="21"/>
                <w:szCs w:val="21"/>
                <w:highlight w:val="none"/>
                <w:lang w:eastAsia="zh-CN"/>
              </w:rPr>
            </w:pPr>
            <w:r>
              <w:rPr>
                <w:rFonts w:hint="eastAsia" w:cs="Times New Roman"/>
                <w:sz w:val="21"/>
                <w:szCs w:val="21"/>
                <w:highlight w:val="none"/>
                <w:lang w:val="en-US" w:eastAsia="zh-CN"/>
              </w:rPr>
              <w:t>职业健康安全</w:t>
            </w:r>
            <w:r>
              <w:rPr>
                <w:rFonts w:hint="default" w:ascii="Times New Roman" w:hAnsi="Times New Roman" w:cs="Times New Roman"/>
                <w:sz w:val="21"/>
                <w:szCs w:val="21"/>
                <w:highlight w:val="none"/>
              </w:rPr>
              <w:t>目标、指标、管理方案</w:t>
            </w:r>
            <w:r>
              <w:rPr>
                <w:rFonts w:hint="eastAsia" w:cs="Times New Roman"/>
                <w:sz w:val="21"/>
                <w:szCs w:val="21"/>
                <w:highlight w:val="none"/>
                <w:lang w:eastAsia="zh-CN"/>
              </w:rPr>
              <w:t>：</w:t>
            </w:r>
          </w:p>
          <w:p>
            <w:pPr>
              <w:rPr>
                <w:rFonts w:hint="default" w:cs="Times New Roman"/>
                <w:sz w:val="21"/>
                <w:szCs w:val="21"/>
                <w:highlight w:val="none"/>
                <w:lang w:val="en-US" w:eastAsia="zh-CN"/>
              </w:rPr>
            </w:pPr>
            <w:r>
              <w:rPr>
                <w:rFonts w:hint="eastAsia" w:cs="Times New Roman"/>
                <w:sz w:val="21"/>
                <w:szCs w:val="21"/>
                <w:highlight w:val="none"/>
                <w:lang w:val="en-US" w:eastAsia="zh-CN"/>
              </w:rPr>
              <w:t>抽目标指标：</w:t>
            </w:r>
            <w:r>
              <w:rPr>
                <w:rFonts w:hint="default" w:cs="Times New Roman"/>
                <w:sz w:val="21"/>
                <w:szCs w:val="21"/>
                <w:highlight w:val="none"/>
                <w:lang w:val="en-US" w:eastAsia="zh-CN"/>
              </w:rPr>
              <w:t>无火灾事故发生</w:t>
            </w:r>
            <w:r>
              <w:rPr>
                <w:rFonts w:hint="default" w:cs="Times New Roman"/>
                <w:sz w:val="21"/>
                <w:szCs w:val="21"/>
                <w:highlight w:val="none"/>
                <w:lang w:val="en-US" w:eastAsia="zh-CN"/>
              </w:rPr>
              <w:tab/>
            </w:r>
            <w:r>
              <w:rPr>
                <w:rFonts w:hint="default" w:cs="Times New Roman"/>
                <w:sz w:val="21"/>
                <w:szCs w:val="21"/>
                <w:highlight w:val="none"/>
                <w:lang w:val="en-US" w:eastAsia="zh-CN"/>
              </w:rPr>
              <w:t>预防潜在火灾，采取有效措施的合格率100%</w:t>
            </w:r>
            <w:r>
              <w:rPr>
                <w:rFonts w:hint="default" w:cs="Times New Roman"/>
                <w:sz w:val="21"/>
                <w:szCs w:val="21"/>
                <w:highlight w:val="none"/>
                <w:lang w:val="en-US" w:eastAsia="zh-CN"/>
              </w:rPr>
              <w:tab/>
            </w:r>
            <w:r>
              <w:rPr>
                <w:rFonts w:hint="default" w:cs="Times New Roman"/>
                <w:sz w:val="21"/>
                <w:szCs w:val="21"/>
                <w:highlight w:val="none"/>
                <w:lang w:val="en-US" w:eastAsia="zh-CN"/>
              </w:rPr>
              <w:tab/>
            </w:r>
          </w:p>
          <w:p>
            <w:pPr>
              <w:rPr>
                <w:rFonts w:hint="default" w:cs="Times New Roman"/>
                <w:sz w:val="21"/>
                <w:szCs w:val="21"/>
                <w:highlight w:val="none"/>
                <w:lang w:val="en-US" w:eastAsia="zh-CN"/>
              </w:rPr>
            </w:pPr>
            <w:r>
              <w:rPr>
                <w:rFonts w:hint="eastAsia" w:cs="Times New Roman"/>
                <w:sz w:val="21"/>
                <w:szCs w:val="21"/>
                <w:highlight w:val="none"/>
                <w:lang w:val="en-US" w:eastAsia="zh-CN"/>
              </w:rPr>
              <w:t>管理方案：</w:t>
            </w:r>
            <w:r>
              <w:rPr>
                <w:rFonts w:hint="default" w:cs="Times New Roman"/>
                <w:sz w:val="21"/>
                <w:szCs w:val="21"/>
                <w:highlight w:val="none"/>
                <w:lang w:val="en-US" w:eastAsia="zh-CN"/>
              </w:rPr>
              <w:t>1、按照《应急准备与响应预案》及《消防安全管理制度》控制，营业厅配置禁止烟火标志和灭火器。2、对员工进行消防知识的培训和教育。3.定期进行安全消防检查。</w:t>
            </w:r>
          </w:p>
          <w:p>
            <w:pPr>
              <w:rPr>
                <w:rFonts w:hint="default" w:cs="Times New Roman"/>
                <w:sz w:val="21"/>
                <w:szCs w:val="21"/>
                <w:highlight w:val="none"/>
                <w:lang w:val="en-US" w:eastAsia="zh-CN"/>
              </w:rPr>
            </w:pPr>
            <w:r>
              <w:rPr>
                <w:rFonts w:hint="eastAsia" w:cs="Times New Roman"/>
                <w:sz w:val="21"/>
                <w:szCs w:val="21"/>
                <w:highlight w:val="none"/>
                <w:lang w:val="en-US" w:eastAsia="zh-CN"/>
              </w:rPr>
              <w:t>责任部门：综合办公室</w:t>
            </w:r>
            <w:r>
              <w:rPr>
                <w:rFonts w:hint="default" w:cs="Times New Roman"/>
                <w:sz w:val="21"/>
                <w:szCs w:val="21"/>
                <w:highlight w:val="none"/>
                <w:lang w:val="en-US" w:eastAsia="zh-CN"/>
              </w:rPr>
              <w:tab/>
            </w:r>
            <w:r>
              <w:rPr>
                <w:rFonts w:hint="eastAsia" w:cs="Times New Roman"/>
                <w:sz w:val="21"/>
                <w:szCs w:val="21"/>
                <w:highlight w:val="none"/>
                <w:lang w:val="en-US" w:eastAsia="zh-CN"/>
              </w:rPr>
              <w:t>2021年12月</w:t>
            </w:r>
            <w:r>
              <w:rPr>
                <w:rFonts w:hint="default" w:cs="Times New Roman"/>
                <w:sz w:val="21"/>
                <w:szCs w:val="21"/>
                <w:highlight w:val="none"/>
                <w:lang w:val="en-US" w:eastAsia="zh-CN"/>
              </w:rPr>
              <w:t>完成。</w:t>
            </w:r>
          </w:p>
          <w:p>
            <w:pPr>
              <w:rPr>
                <w:rFonts w:ascii="Times New Roman" w:hAnsi="Times New Roman" w:eastAsia="宋体" w:cs="Times New Roman"/>
                <w:kern w:val="2"/>
                <w:sz w:val="21"/>
                <w:lang w:val="en-US" w:eastAsia="zh-CN" w:bidi="ar-SA"/>
              </w:rPr>
            </w:pPr>
            <w:r>
              <w:rPr>
                <w:rFonts w:hint="default" w:ascii="Times New Roman" w:hAnsi="Times New Roman" w:cs="Times New Roman"/>
                <w:sz w:val="21"/>
                <w:szCs w:val="21"/>
                <w:highlight w:val="none"/>
              </w:rPr>
              <w:t>基本符合标准要求、可行。</w:t>
            </w:r>
          </w:p>
        </w:tc>
        <w:tc>
          <w:tcPr>
            <w:tcW w:w="253" w:type="pc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442" w:type="pct"/>
            <w:vAlign w:val="top"/>
          </w:tcPr>
          <w:p>
            <w:pPr>
              <w:rPr>
                <w:rFonts w:hint="eastAsia" w:ascii="Times New Roman" w:hAnsi="Times New Roman" w:eastAsia="宋体" w:cs="Times New Roman"/>
                <w:kern w:val="2"/>
                <w:sz w:val="21"/>
                <w:lang w:val="en-US" w:eastAsia="zh-CN" w:bidi="ar-SA"/>
              </w:rPr>
            </w:pPr>
            <w:r>
              <w:rPr>
                <w:rFonts w:hint="eastAsia"/>
                <w:lang w:eastAsia="zh-CN"/>
              </w:rPr>
              <w:t>应急准备和响应</w:t>
            </w:r>
          </w:p>
        </w:tc>
        <w:tc>
          <w:tcPr>
            <w:tcW w:w="413" w:type="pct"/>
            <w:vAlign w:val="top"/>
          </w:tcPr>
          <w:p>
            <w:pPr>
              <w:rPr>
                <w:rFonts w:hint="default" w:ascii="Times New Roman" w:hAnsi="Times New Roman" w:eastAsia="宋体" w:cs="Times New Roman"/>
                <w:kern w:val="2"/>
                <w:sz w:val="21"/>
                <w:lang w:val="en-US" w:eastAsia="zh-CN" w:bidi="ar-SA"/>
              </w:rPr>
            </w:pPr>
            <w:r>
              <w:rPr>
                <w:rFonts w:hint="eastAsia" w:cs="Times New Roman"/>
                <w:kern w:val="2"/>
                <w:sz w:val="21"/>
                <w:lang w:val="en-US" w:eastAsia="zh-CN" w:bidi="ar-SA"/>
              </w:rPr>
              <w:t>EO</w:t>
            </w:r>
            <w:r>
              <w:rPr>
                <w:rFonts w:hint="eastAsia" w:ascii="Times New Roman" w:hAnsi="Times New Roman" w:cs="Times New Roman"/>
                <w:kern w:val="2"/>
                <w:sz w:val="21"/>
                <w:lang w:val="en-US" w:eastAsia="zh-CN" w:bidi="ar-SA"/>
              </w:rPr>
              <w:t>8.2</w:t>
            </w:r>
          </w:p>
        </w:tc>
        <w:tc>
          <w:tcPr>
            <w:tcW w:w="3889" w:type="pct"/>
            <w:vAlign w:val="top"/>
          </w:tcPr>
          <w:p>
            <w:pPr>
              <w:rPr>
                <w:rFonts w:hint="eastAsia"/>
                <w:sz w:val="21"/>
                <w:szCs w:val="21"/>
              </w:rPr>
            </w:pPr>
            <w:r>
              <w:rPr>
                <w:rFonts w:hint="eastAsia"/>
                <w:sz w:val="21"/>
                <w:szCs w:val="21"/>
              </w:rPr>
              <w:t>策划了《应急准备和响应控制程序》</w:t>
            </w:r>
          </w:p>
          <w:p>
            <w:pPr>
              <w:rPr>
                <w:rFonts w:hint="eastAsia" w:ascii="Times New Roman" w:hAnsi="Times New Roman" w:eastAsia="宋体" w:cs="Times New Roman"/>
                <w:kern w:val="2"/>
                <w:sz w:val="21"/>
                <w:lang w:val="en-US" w:eastAsia="zh-CN" w:bidi="ar-SA"/>
              </w:rPr>
            </w:pPr>
            <w:r>
              <w:rPr>
                <w:rFonts w:hint="eastAsia"/>
                <w:sz w:val="21"/>
                <w:szCs w:val="21"/>
              </w:rPr>
              <w:t>提供应急预案：针对包括火灾事故应急预案</w:t>
            </w:r>
          </w:p>
        </w:tc>
        <w:tc>
          <w:tcPr>
            <w:tcW w:w="253" w:type="pct"/>
          </w:tcPr>
          <w:p/>
        </w:tc>
      </w:tr>
    </w:tbl>
    <w:p/>
    <w:p/>
    <w:p/>
    <w:p/>
    <w:p/>
    <w:p/>
    <w:tbl>
      <w:tblPr>
        <w:tblStyle w:val="5"/>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0"/>
        <w:gridCol w:w="1228"/>
        <w:gridCol w:w="11566"/>
        <w:gridCol w:w="7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450" w:type="pct"/>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412" w:type="pct"/>
            <w:vMerge w:val="restart"/>
            <w:vAlign w:val="center"/>
          </w:tcPr>
          <w:p>
            <w:pPr>
              <w:rPr>
                <w:sz w:val="24"/>
                <w:szCs w:val="24"/>
              </w:rPr>
            </w:pPr>
            <w:r>
              <w:rPr>
                <w:rFonts w:hint="eastAsia"/>
                <w:sz w:val="24"/>
                <w:szCs w:val="24"/>
              </w:rPr>
              <w:t>涉及</w:t>
            </w:r>
          </w:p>
          <w:p>
            <w:r>
              <w:rPr>
                <w:rFonts w:hint="eastAsia"/>
                <w:sz w:val="24"/>
                <w:szCs w:val="24"/>
              </w:rPr>
              <w:t>条款</w:t>
            </w:r>
          </w:p>
        </w:tc>
        <w:tc>
          <w:tcPr>
            <w:tcW w:w="3882" w:type="pct"/>
            <w:vAlign w:val="center"/>
          </w:tcPr>
          <w:p>
            <w:pPr>
              <w:rPr>
                <w:rFonts w:hint="default" w:eastAsia="宋体"/>
                <w:sz w:val="24"/>
                <w:szCs w:val="24"/>
                <w:lang w:val="en-US" w:eastAsia="zh-CN"/>
              </w:rPr>
            </w:pPr>
            <w:r>
              <w:rPr>
                <w:rFonts w:hint="eastAsia"/>
                <w:sz w:val="24"/>
                <w:szCs w:val="24"/>
              </w:rPr>
              <w:t>受审核部门：</w:t>
            </w:r>
            <w:r>
              <w:rPr>
                <w:rFonts w:hint="eastAsia"/>
                <w:sz w:val="24"/>
                <w:szCs w:val="24"/>
                <w:lang w:val="en-US" w:eastAsia="zh-CN"/>
              </w:rPr>
              <w:t>供销</w:t>
            </w:r>
            <w:r>
              <w:rPr>
                <w:rFonts w:hint="eastAsia"/>
                <w:sz w:val="24"/>
                <w:szCs w:val="24"/>
                <w:lang w:eastAsia="zh-CN"/>
              </w:rPr>
              <w:t>部</w:t>
            </w:r>
            <w:r>
              <w:rPr>
                <w:rFonts w:hint="eastAsia"/>
                <w:sz w:val="24"/>
                <w:szCs w:val="24"/>
                <w:lang w:val="en-US" w:eastAsia="zh-CN"/>
              </w:rPr>
              <w:t xml:space="preserve">      </w:t>
            </w:r>
            <w:r>
              <w:rPr>
                <w:rFonts w:hint="eastAsia"/>
                <w:sz w:val="24"/>
                <w:szCs w:val="24"/>
              </w:rPr>
              <w:t>主管领导</w:t>
            </w:r>
            <w:r>
              <w:rPr>
                <w:rFonts w:hint="eastAsia"/>
                <w:sz w:val="24"/>
                <w:szCs w:val="24"/>
                <w:lang w:eastAsia="zh-CN"/>
              </w:rPr>
              <w:t>：</w:t>
            </w:r>
            <w:r>
              <w:rPr>
                <w:rFonts w:hint="eastAsia"/>
                <w:color w:val="auto"/>
                <w:szCs w:val="21"/>
                <w:lang w:val="en-US" w:eastAsia="zh-CN"/>
              </w:rPr>
              <w:t>李聪</w:t>
            </w:r>
          </w:p>
        </w:tc>
        <w:tc>
          <w:tcPr>
            <w:tcW w:w="254" w:type="pct"/>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450" w:type="pct"/>
            <w:vMerge w:val="continue"/>
            <w:vAlign w:val="center"/>
          </w:tcPr>
          <w:p/>
        </w:tc>
        <w:tc>
          <w:tcPr>
            <w:tcW w:w="412" w:type="pct"/>
            <w:vMerge w:val="continue"/>
            <w:vAlign w:val="center"/>
          </w:tcPr>
          <w:p/>
        </w:tc>
        <w:tc>
          <w:tcPr>
            <w:tcW w:w="3882" w:type="pct"/>
            <w:vAlign w:val="center"/>
          </w:tcPr>
          <w:p>
            <w:pPr>
              <w:spacing w:before="120"/>
              <w:rPr>
                <w:rFonts w:hint="default" w:eastAsia="宋体"/>
                <w:lang w:val="en-US" w:eastAsia="zh-CN"/>
              </w:rPr>
            </w:pPr>
            <w:r>
              <w:rPr>
                <w:rFonts w:hint="eastAsia"/>
                <w:sz w:val="24"/>
                <w:szCs w:val="24"/>
              </w:rPr>
              <w:t>审核员：</w:t>
            </w:r>
            <w:r>
              <w:rPr>
                <w:rFonts w:hint="eastAsia"/>
                <w:sz w:val="24"/>
                <w:szCs w:val="24"/>
                <w:lang w:eastAsia="zh-CN"/>
              </w:rPr>
              <w:t>吉洁</w:t>
            </w:r>
            <w:r>
              <w:rPr>
                <w:rFonts w:hint="eastAsia"/>
                <w:sz w:val="24"/>
                <w:szCs w:val="24"/>
                <w:lang w:val="en-US" w:eastAsia="zh-CN"/>
              </w:rPr>
              <w:t xml:space="preserve">           </w:t>
            </w:r>
            <w:r>
              <w:rPr>
                <w:rFonts w:hint="eastAsia"/>
                <w:sz w:val="24"/>
                <w:szCs w:val="24"/>
              </w:rPr>
              <w:t>审核时间：</w:t>
            </w:r>
            <w:r>
              <w:rPr>
                <w:rFonts w:hint="eastAsia"/>
                <w:sz w:val="24"/>
                <w:szCs w:val="24"/>
                <w:lang w:val="en-US" w:eastAsia="zh-CN"/>
              </w:rPr>
              <w:t>2021.6.4</w:t>
            </w:r>
          </w:p>
        </w:tc>
        <w:tc>
          <w:tcPr>
            <w:tcW w:w="254" w:type="pct"/>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450" w:type="pct"/>
            <w:vMerge w:val="continue"/>
            <w:vAlign w:val="center"/>
          </w:tcPr>
          <w:p/>
        </w:tc>
        <w:tc>
          <w:tcPr>
            <w:tcW w:w="412" w:type="pct"/>
            <w:vMerge w:val="continue"/>
            <w:vAlign w:val="center"/>
          </w:tcPr>
          <w:p/>
        </w:tc>
        <w:tc>
          <w:tcPr>
            <w:tcW w:w="3882" w:type="pct"/>
            <w:vAlign w:val="center"/>
          </w:tcPr>
          <w:p>
            <w:pPr>
              <w:rPr>
                <w:sz w:val="24"/>
                <w:szCs w:val="24"/>
              </w:rPr>
            </w:pPr>
            <w:r>
              <w:rPr>
                <w:rFonts w:hint="eastAsia"/>
                <w:sz w:val="24"/>
                <w:szCs w:val="24"/>
              </w:rPr>
              <w:t>审核条款：</w:t>
            </w:r>
            <w:r>
              <w:rPr>
                <w:rFonts w:hint="eastAsia"/>
                <w:sz w:val="21"/>
                <w:szCs w:val="21"/>
                <w:lang w:val="en-US" w:eastAsia="zh-CN"/>
              </w:rPr>
              <w:t>Q</w:t>
            </w:r>
            <w:r>
              <w:rPr>
                <w:rFonts w:hint="eastAsia"/>
                <w:sz w:val="21"/>
                <w:szCs w:val="21"/>
              </w:rPr>
              <w:t>7.1.3/7.1.4/7.1.5/8.1/8.5.1</w:t>
            </w:r>
            <w:r>
              <w:rPr>
                <w:rFonts w:hint="eastAsia"/>
                <w:sz w:val="21"/>
                <w:szCs w:val="21"/>
                <w:lang w:eastAsia="zh-CN"/>
              </w:rPr>
              <w:t>；</w:t>
            </w:r>
            <w:r>
              <w:rPr>
                <w:rFonts w:hint="eastAsia"/>
                <w:sz w:val="21"/>
                <w:szCs w:val="21"/>
                <w:lang w:val="en-US" w:eastAsia="zh-CN"/>
              </w:rPr>
              <w:t>EO6.1.2</w:t>
            </w:r>
          </w:p>
        </w:tc>
        <w:tc>
          <w:tcPr>
            <w:tcW w:w="254" w:type="pct"/>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450" w:type="pct"/>
            <w:vAlign w:val="top"/>
          </w:tcPr>
          <w:p>
            <w:r>
              <w:rPr>
                <w:rFonts w:hint="eastAsia"/>
              </w:rPr>
              <w:t>基础设施</w:t>
            </w:r>
          </w:p>
          <w:p>
            <w:pPr>
              <w:rPr>
                <w:rFonts w:hint="eastAsia"/>
              </w:rPr>
            </w:pPr>
          </w:p>
          <w:p>
            <w:pPr>
              <w:rPr>
                <w:rFonts w:hint="eastAsia"/>
              </w:rPr>
            </w:pPr>
          </w:p>
          <w:p>
            <w:pPr>
              <w:rPr>
                <w:rFonts w:hint="eastAsia"/>
              </w:rPr>
            </w:pPr>
            <w:r>
              <w:rPr>
                <w:rFonts w:hint="eastAsia"/>
              </w:rPr>
              <w:t>工作环境</w:t>
            </w:r>
          </w:p>
          <w:p>
            <w:pPr>
              <w:rPr>
                <w:rFonts w:hint="eastAsia"/>
                <w:lang w:eastAsia="zh-CN"/>
              </w:rPr>
            </w:pPr>
          </w:p>
          <w:p>
            <w:pPr>
              <w:rPr>
                <w:rFonts w:hint="default" w:ascii="Times New Roman" w:hAnsi="Times New Roman" w:cs="Times New Roman"/>
                <w:kern w:val="2"/>
                <w:sz w:val="21"/>
                <w:lang w:val="en-US" w:eastAsia="zh-CN" w:bidi="ar-SA"/>
              </w:rPr>
            </w:pPr>
            <w:r>
              <w:rPr>
                <w:rFonts w:hint="eastAsia"/>
                <w:lang w:eastAsia="zh-CN"/>
              </w:rPr>
              <w:t>监视设备</w:t>
            </w:r>
          </w:p>
        </w:tc>
        <w:tc>
          <w:tcPr>
            <w:tcW w:w="412" w:type="pct"/>
            <w:vAlign w:val="top"/>
          </w:tcPr>
          <w:p>
            <w:pPr>
              <w:rPr>
                <w:rFonts w:hint="eastAsia"/>
                <w:sz w:val="21"/>
                <w:szCs w:val="21"/>
              </w:rPr>
            </w:pPr>
            <w:r>
              <w:rPr>
                <w:rFonts w:hint="eastAsia"/>
                <w:sz w:val="21"/>
                <w:szCs w:val="21"/>
              </w:rPr>
              <w:t>Q7.1.3</w:t>
            </w:r>
          </w:p>
          <w:p>
            <w:pPr>
              <w:rPr>
                <w:rFonts w:hint="eastAsia"/>
                <w:sz w:val="21"/>
                <w:szCs w:val="21"/>
                <w:lang w:val="en-US" w:eastAsia="zh-CN"/>
              </w:rPr>
            </w:pPr>
          </w:p>
          <w:p>
            <w:pPr>
              <w:rPr>
                <w:rFonts w:hint="eastAsia"/>
                <w:sz w:val="21"/>
                <w:szCs w:val="21"/>
                <w:lang w:val="en-US" w:eastAsia="zh-CN"/>
              </w:rPr>
            </w:pPr>
          </w:p>
          <w:p>
            <w:pPr>
              <w:rPr>
                <w:rFonts w:hint="eastAsia"/>
                <w:sz w:val="21"/>
                <w:szCs w:val="21"/>
              </w:rPr>
            </w:pPr>
            <w:r>
              <w:rPr>
                <w:rFonts w:hint="eastAsia"/>
                <w:sz w:val="21"/>
                <w:szCs w:val="21"/>
                <w:lang w:val="en-US" w:eastAsia="zh-CN"/>
              </w:rPr>
              <w:t>Q</w:t>
            </w:r>
            <w:r>
              <w:rPr>
                <w:rFonts w:hint="eastAsia"/>
                <w:sz w:val="21"/>
                <w:szCs w:val="21"/>
              </w:rPr>
              <w:t>7.1.4</w:t>
            </w:r>
          </w:p>
          <w:p>
            <w:pPr>
              <w:rPr>
                <w:rFonts w:hint="eastAsia"/>
                <w:sz w:val="21"/>
                <w:szCs w:val="21"/>
              </w:rPr>
            </w:pPr>
          </w:p>
          <w:p>
            <w:pPr>
              <w:rPr>
                <w:rFonts w:hint="default" w:eastAsia="宋体"/>
                <w:sz w:val="21"/>
                <w:szCs w:val="21"/>
                <w:lang w:val="en-US" w:eastAsia="zh-CN"/>
              </w:rPr>
            </w:pPr>
            <w:r>
              <w:rPr>
                <w:rFonts w:hint="eastAsia"/>
                <w:sz w:val="21"/>
                <w:szCs w:val="21"/>
                <w:lang w:val="en-US" w:eastAsia="zh-CN"/>
              </w:rPr>
              <w:t>Q</w:t>
            </w:r>
            <w:r>
              <w:rPr>
                <w:rFonts w:hint="eastAsia"/>
                <w:sz w:val="21"/>
                <w:szCs w:val="21"/>
              </w:rPr>
              <w:t>7.1.5</w:t>
            </w:r>
          </w:p>
        </w:tc>
        <w:tc>
          <w:tcPr>
            <w:tcW w:w="3882" w:type="pct"/>
            <w:vAlign w:val="top"/>
          </w:tcPr>
          <w:p>
            <w:pPr>
              <w:rPr>
                <w:rFonts w:hint="eastAsia"/>
                <w:szCs w:val="22"/>
                <w:lang w:eastAsia="zh-CN"/>
              </w:rPr>
            </w:pPr>
            <w:r>
              <w:rPr>
                <w:rFonts w:hint="eastAsia"/>
                <w:szCs w:val="22"/>
              </w:rPr>
              <w:t>配备有</w:t>
            </w:r>
            <w:r>
              <w:rPr>
                <w:rFonts w:hint="eastAsia"/>
                <w:szCs w:val="22"/>
                <w:lang w:eastAsia="zh-CN"/>
              </w:rPr>
              <w:t>办公室</w:t>
            </w:r>
            <w:r>
              <w:rPr>
                <w:rFonts w:hint="eastAsia"/>
                <w:szCs w:val="22"/>
              </w:rPr>
              <w:t>等基础设施，主要设备</w:t>
            </w:r>
            <w:r>
              <w:rPr>
                <w:rFonts w:hint="eastAsia"/>
                <w:szCs w:val="22"/>
                <w:lang w:eastAsia="zh-CN"/>
              </w:rPr>
              <w:t>：电脑（主机+显示器）、描扫仪/打印机一体、黑色打印机、白色打印机、传真电话一体机、固定电话。</w:t>
            </w:r>
          </w:p>
          <w:p>
            <w:pPr>
              <w:rPr>
                <w:rFonts w:hint="eastAsia"/>
                <w:bCs/>
              </w:rPr>
            </w:pPr>
          </w:p>
          <w:p>
            <w:pPr>
              <w:rPr>
                <w:rFonts w:hint="eastAsia" w:eastAsia="宋体"/>
                <w:sz w:val="21"/>
                <w:szCs w:val="21"/>
                <w:lang w:eastAsia="zh-CN"/>
              </w:rPr>
            </w:pPr>
            <w:r>
              <w:rPr>
                <w:rFonts w:hint="eastAsia"/>
                <w:bCs/>
              </w:rPr>
              <w:t>公司</w:t>
            </w:r>
            <w:r>
              <w:rPr>
                <w:rFonts w:hint="eastAsia"/>
                <w:bCs/>
                <w:lang w:val="en-US" w:eastAsia="zh-CN"/>
              </w:rPr>
              <w:t>办公面积86平米</w:t>
            </w:r>
            <w:r>
              <w:rPr>
                <w:rFonts w:hint="eastAsia"/>
                <w:bCs/>
              </w:rPr>
              <w:t>，</w:t>
            </w:r>
            <w:r>
              <w:rPr>
                <w:rFonts w:hint="eastAsia"/>
                <w:bCs/>
                <w:lang w:val="en-US" w:eastAsia="zh-CN"/>
              </w:rPr>
              <w:t>库房102平米，</w:t>
            </w:r>
            <w:r>
              <w:rPr>
                <w:rFonts w:hint="eastAsia"/>
                <w:szCs w:val="22"/>
                <w:lang w:eastAsia="zh-CN"/>
              </w:rPr>
              <w:t>场所卫生干净整洁，工作环境良好</w:t>
            </w:r>
            <w:r>
              <w:rPr>
                <w:rFonts w:hint="eastAsia"/>
                <w:szCs w:val="22"/>
              </w:rPr>
              <w:t>。</w:t>
            </w:r>
          </w:p>
          <w:p>
            <w:pPr>
              <w:rPr>
                <w:rFonts w:hint="eastAsia"/>
                <w:sz w:val="21"/>
                <w:szCs w:val="21"/>
                <w:lang w:eastAsia="zh-CN"/>
              </w:rPr>
            </w:pPr>
          </w:p>
          <w:p>
            <w:pPr>
              <w:rPr>
                <w:rFonts w:hint="default" w:ascii="Times New Roman" w:hAnsi="Times New Roman" w:eastAsia="宋体" w:cs="Times New Roman"/>
                <w:kern w:val="2"/>
                <w:sz w:val="21"/>
                <w:lang w:val="en-US" w:eastAsia="zh-CN" w:bidi="ar-SA"/>
              </w:rPr>
            </w:pPr>
            <w:r>
              <w:rPr>
                <w:rFonts w:hint="eastAsia"/>
                <w:sz w:val="21"/>
                <w:szCs w:val="21"/>
                <w:lang w:eastAsia="zh-CN"/>
              </w:rPr>
              <w:t>组织对服务质量进行检查、对顾客满意度进行调查，制定了对应表格</w:t>
            </w:r>
            <w:r>
              <w:rPr>
                <w:rFonts w:hint="eastAsia"/>
                <w:sz w:val="21"/>
                <w:szCs w:val="21"/>
                <w:lang w:val="en-US" w:eastAsia="zh-CN"/>
              </w:rPr>
              <w:t>.</w:t>
            </w:r>
          </w:p>
        </w:tc>
        <w:tc>
          <w:tcPr>
            <w:tcW w:w="254" w:type="pc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450" w:type="pct"/>
            <w:vAlign w:val="top"/>
          </w:tcPr>
          <w:p>
            <w:pPr>
              <w:rPr>
                <w:rFonts w:hint="default"/>
                <w:lang w:val="en-US" w:eastAsia="zh-CN"/>
              </w:rPr>
            </w:pPr>
            <w:r>
              <w:rPr>
                <w:rFonts w:hint="eastAsia"/>
                <w:lang w:eastAsia="zh-CN"/>
              </w:rPr>
              <w:t>运行策划和控制及生产和服务提供的控制</w:t>
            </w:r>
          </w:p>
        </w:tc>
        <w:tc>
          <w:tcPr>
            <w:tcW w:w="412" w:type="pct"/>
            <w:vAlign w:val="top"/>
          </w:tcPr>
          <w:p>
            <w:pPr>
              <w:rPr>
                <w:rFonts w:hint="eastAsia"/>
                <w:sz w:val="21"/>
                <w:szCs w:val="21"/>
                <w:lang w:val="en-US" w:eastAsia="zh-CN"/>
              </w:rPr>
            </w:pPr>
          </w:p>
          <w:p>
            <w:pPr>
              <w:rPr>
                <w:rFonts w:hint="default"/>
                <w:sz w:val="21"/>
                <w:szCs w:val="21"/>
                <w:lang w:val="en-US" w:eastAsia="zh-CN"/>
              </w:rPr>
            </w:pPr>
            <w:r>
              <w:rPr>
                <w:rFonts w:hint="eastAsia"/>
                <w:sz w:val="21"/>
                <w:szCs w:val="21"/>
                <w:lang w:val="en-US" w:eastAsia="zh-CN"/>
              </w:rPr>
              <w:t>Q8.1</w:t>
            </w:r>
          </w:p>
          <w:p>
            <w:pPr>
              <w:rPr>
                <w:rFonts w:hint="default"/>
                <w:sz w:val="21"/>
                <w:szCs w:val="21"/>
                <w:lang w:val="en-US" w:eastAsia="zh-CN"/>
              </w:rPr>
            </w:pPr>
            <w:r>
              <w:rPr>
                <w:rFonts w:hint="eastAsia"/>
                <w:sz w:val="21"/>
                <w:szCs w:val="21"/>
                <w:lang w:val="en-US" w:eastAsia="zh-CN"/>
              </w:rPr>
              <w:t>Q8.5.1</w:t>
            </w:r>
          </w:p>
        </w:tc>
        <w:tc>
          <w:tcPr>
            <w:tcW w:w="3882" w:type="pct"/>
            <w:vAlign w:val="top"/>
          </w:tcPr>
          <w:p>
            <w:pPr>
              <w:rPr>
                <w:rFonts w:hint="eastAsia"/>
              </w:rPr>
            </w:pPr>
            <w:r>
              <w:rPr>
                <w:rFonts w:hint="eastAsia"/>
                <w:lang w:eastAsia="zh-CN"/>
              </w:rPr>
              <w:t>建立了</w:t>
            </w:r>
            <w:r>
              <w:rPr>
                <w:rFonts w:hint="eastAsia"/>
              </w:rPr>
              <w:t>质量目标</w:t>
            </w:r>
          </w:p>
          <w:p>
            <w:pPr>
              <w:rPr>
                <w:rFonts w:hint="eastAsia" w:ascii="Times New Roman" w:hAnsi="Times New Roman" w:cs="Times New Roman"/>
                <w:szCs w:val="22"/>
                <w:lang w:eastAsia="zh-CN"/>
              </w:rPr>
            </w:pPr>
            <w:r>
              <w:rPr>
                <w:rFonts w:hint="eastAsia"/>
              </w:rPr>
              <w:t>收集的相关法律法规、技术标准：</w:t>
            </w:r>
            <w:r>
              <w:rPr>
                <w:rFonts w:hint="default"/>
                <w:szCs w:val="22"/>
                <w:highlight w:val="none"/>
              </w:rPr>
              <w:t>质量法、合同法、劳动法、</w:t>
            </w:r>
            <w:r>
              <w:rPr>
                <w:rFonts w:hint="eastAsia"/>
                <w:szCs w:val="22"/>
                <w:highlight w:val="none"/>
                <w:lang w:eastAsia="zh-CN"/>
              </w:rPr>
              <w:t>标准化</w:t>
            </w:r>
            <w:r>
              <w:rPr>
                <w:rFonts w:hint="default"/>
                <w:szCs w:val="22"/>
                <w:highlight w:val="none"/>
              </w:rPr>
              <w:t>法</w:t>
            </w:r>
            <w:r>
              <w:rPr>
                <w:rFonts w:hint="default"/>
              </w:rPr>
              <w:t>等</w:t>
            </w:r>
            <w:r>
              <w:rPr>
                <w:rFonts w:hint="default"/>
                <w:lang w:eastAsia="zh-CN"/>
              </w:rPr>
              <w:t>，</w:t>
            </w:r>
            <w:r>
              <w:rPr>
                <w:rFonts w:hint="default"/>
              </w:rPr>
              <w:t>经常网上查阅、及时与顾客沟通确保最新版</w:t>
            </w:r>
          </w:p>
          <w:p>
            <w:pPr>
              <w:rPr>
                <w:rFonts w:hint="eastAsia"/>
                <w:sz w:val="21"/>
                <w:szCs w:val="21"/>
              </w:rPr>
            </w:pPr>
            <w:r>
              <w:rPr>
                <w:rFonts w:hint="eastAsia"/>
                <w:sz w:val="21"/>
                <w:szCs w:val="21"/>
              </w:rPr>
              <w:t>销售服务流程：</w:t>
            </w:r>
          </w:p>
          <w:p>
            <w:pPr>
              <w:rPr>
                <w:rFonts w:hint="eastAsia" w:eastAsia="宋体"/>
                <w:sz w:val="21"/>
                <w:szCs w:val="21"/>
                <w:lang w:eastAsia="zh-CN"/>
              </w:rPr>
            </w:pPr>
            <w:r>
              <w:rPr>
                <w:rFonts w:hint="eastAsia"/>
                <w:sz w:val="21"/>
                <w:szCs w:val="21"/>
                <w:lang w:val="en-US" w:eastAsia="zh-CN"/>
              </w:rPr>
              <w:t>业务洽谈</w:t>
            </w:r>
            <w:r>
              <w:rPr>
                <w:rFonts w:hint="eastAsia"/>
                <w:sz w:val="21"/>
                <w:szCs w:val="21"/>
              </w:rPr>
              <w:t>―签订合同―</w:t>
            </w:r>
            <w:r>
              <w:rPr>
                <w:rFonts w:hint="eastAsia"/>
                <w:sz w:val="21"/>
                <w:szCs w:val="21"/>
                <w:lang w:eastAsia="zh-CN"/>
              </w:rPr>
              <w:t>产品采</w:t>
            </w:r>
            <w:r>
              <w:rPr>
                <w:rFonts w:hint="eastAsia"/>
                <w:szCs w:val="22"/>
                <w:lang w:eastAsia="zh-CN"/>
              </w:rPr>
              <w:t>购</w:t>
            </w:r>
            <w:r>
              <w:rPr>
                <w:rFonts w:hint="eastAsia"/>
                <w:szCs w:val="22"/>
              </w:rPr>
              <w:t>―</w:t>
            </w:r>
            <w:r>
              <w:rPr>
                <w:rFonts w:hint="eastAsia"/>
                <w:szCs w:val="22"/>
                <w:lang w:val="en-US" w:eastAsia="zh-CN"/>
              </w:rPr>
              <w:t>发货至顾客指定地址</w:t>
            </w:r>
            <w:r>
              <w:rPr>
                <w:rFonts w:hint="eastAsia"/>
                <w:szCs w:val="22"/>
              </w:rPr>
              <w:t>―</w:t>
            </w:r>
            <w:r>
              <w:rPr>
                <w:rFonts w:hint="eastAsia"/>
                <w:szCs w:val="22"/>
                <w:lang w:val="en-US" w:eastAsia="zh-CN"/>
              </w:rPr>
              <w:t xml:space="preserve"> </w:t>
            </w:r>
            <w:r>
              <w:rPr>
                <w:rFonts w:hint="eastAsia"/>
                <w:szCs w:val="22"/>
              </w:rPr>
              <w:t>验收―</w:t>
            </w:r>
            <w:r>
              <w:rPr>
                <w:rFonts w:hint="eastAsia"/>
                <w:szCs w:val="22"/>
                <w:lang w:eastAsia="zh-CN"/>
              </w:rPr>
              <w:t>结算</w:t>
            </w:r>
          </w:p>
          <w:p>
            <w:pPr>
              <w:rPr>
                <w:rFonts w:hint="eastAsia"/>
                <w:sz w:val="21"/>
                <w:szCs w:val="21"/>
              </w:rPr>
            </w:pPr>
            <w:r>
              <w:rPr>
                <w:rFonts w:hint="eastAsia"/>
                <w:sz w:val="21"/>
                <w:szCs w:val="21"/>
              </w:rPr>
              <w:t>规定了产品</w:t>
            </w:r>
            <w:r>
              <w:rPr>
                <w:rFonts w:hint="eastAsia"/>
                <w:sz w:val="21"/>
                <w:szCs w:val="21"/>
                <w:lang w:eastAsia="zh-CN"/>
              </w:rPr>
              <w:t>和服务</w:t>
            </w:r>
            <w:r>
              <w:rPr>
                <w:rFonts w:hint="eastAsia"/>
                <w:sz w:val="21"/>
                <w:szCs w:val="21"/>
              </w:rPr>
              <w:t>实现所需的设备设施、人员、检测设备等资源要求</w:t>
            </w:r>
          </w:p>
          <w:p>
            <w:pPr>
              <w:rPr>
                <w:rFonts w:hint="eastAsia"/>
                <w:sz w:val="21"/>
                <w:szCs w:val="21"/>
                <w:lang w:eastAsia="zh-CN"/>
              </w:rPr>
            </w:pPr>
            <w:r>
              <w:rPr>
                <w:rFonts w:hint="eastAsia"/>
                <w:sz w:val="21"/>
                <w:szCs w:val="21"/>
                <w:lang w:eastAsia="zh-CN"/>
              </w:rPr>
              <w:t>编制了</w:t>
            </w:r>
            <w:r>
              <w:rPr>
                <w:rFonts w:hint="eastAsia" w:ascii="宋体" w:hAnsi="宋体" w:cs="Times New Roman"/>
                <w:color w:val="000000"/>
                <w:szCs w:val="21"/>
                <w:lang w:bidi="ar-SA"/>
              </w:rPr>
              <w:t>《设备管理制度》</w:t>
            </w:r>
            <w:r>
              <w:rPr>
                <w:rFonts w:hint="eastAsia" w:ascii="宋体" w:hAnsi="宋体" w:cs="Times New Roman"/>
                <w:color w:val="000000"/>
                <w:szCs w:val="21"/>
                <w:lang w:eastAsia="zh-CN" w:bidi="ar-SA"/>
              </w:rPr>
              <w:t>、</w:t>
            </w:r>
            <w:r>
              <w:rPr>
                <w:rFonts w:hint="eastAsia"/>
                <w:sz w:val="21"/>
                <w:szCs w:val="21"/>
                <w:lang w:eastAsia="zh-CN"/>
              </w:rPr>
              <w:t>《</w:t>
            </w:r>
            <w:r>
              <w:rPr>
                <w:rFonts w:hint="eastAsia"/>
                <w:sz w:val="21"/>
                <w:szCs w:val="21"/>
                <w:lang w:val="en-US" w:eastAsia="zh-CN"/>
              </w:rPr>
              <w:t>服务人员工作规范</w:t>
            </w:r>
            <w:r>
              <w:rPr>
                <w:rFonts w:hint="eastAsia"/>
                <w:sz w:val="21"/>
                <w:szCs w:val="21"/>
                <w:lang w:eastAsia="zh-CN"/>
              </w:rPr>
              <w:t>》等作业文件。</w:t>
            </w:r>
          </w:p>
          <w:p>
            <w:pPr>
              <w:rPr>
                <w:rFonts w:hint="default" w:eastAsia="宋体"/>
                <w:sz w:val="21"/>
                <w:szCs w:val="21"/>
                <w:lang w:val="en-US" w:eastAsia="zh-CN"/>
              </w:rPr>
            </w:pPr>
            <w:r>
              <w:rPr>
                <w:rFonts w:hint="eastAsia"/>
                <w:sz w:val="21"/>
                <w:szCs w:val="21"/>
                <w:lang w:val="en-US" w:eastAsia="zh-CN"/>
              </w:rPr>
              <w:t>需确认过程：销售服务。</w:t>
            </w:r>
          </w:p>
        </w:tc>
        <w:tc>
          <w:tcPr>
            <w:tcW w:w="254" w:type="pc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trPr>
        <w:tc>
          <w:tcPr>
            <w:tcW w:w="450" w:type="pct"/>
            <w:vAlign w:val="top"/>
          </w:tcPr>
          <w:p>
            <w:pPr>
              <w:rPr>
                <w:rFonts w:ascii="Times New Roman" w:hAnsi="Times New Roman" w:eastAsia="宋体" w:cs="Times New Roman"/>
                <w:kern w:val="2"/>
                <w:sz w:val="21"/>
                <w:lang w:val="en-US" w:eastAsia="zh-CN" w:bidi="ar-SA"/>
              </w:rPr>
            </w:pPr>
            <w:r>
              <w:rPr>
                <w:rFonts w:hint="eastAsia"/>
                <w:highlight w:val="none"/>
              </w:rPr>
              <w:t>环境因素识别评价程序的充分性、适宜性</w:t>
            </w:r>
          </w:p>
        </w:tc>
        <w:tc>
          <w:tcPr>
            <w:tcW w:w="412" w:type="pct"/>
            <w:vAlign w:val="top"/>
          </w:tcPr>
          <w:p>
            <w:pPr>
              <w:rPr>
                <w:rFonts w:hint="default" w:ascii="Times New Roman" w:hAnsi="Times New Roman" w:eastAsia="宋体" w:cs="Times New Roman"/>
                <w:kern w:val="2"/>
                <w:sz w:val="21"/>
                <w:lang w:val="en-US" w:eastAsia="zh-CN" w:bidi="ar-SA"/>
              </w:rPr>
            </w:pPr>
            <w:r>
              <w:rPr>
                <w:rFonts w:hint="eastAsia" w:cs="Times New Roman"/>
                <w:kern w:val="2"/>
                <w:sz w:val="21"/>
                <w:lang w:val="en-US" w:eastAsia="zh-CN" w:bidi="ar-SA"/>
              </w:rPr>
              <w:t>EO</w:t>
            </w:r>
            <w:r>
              <w:rPr>
                <w:rFonts w:hint="eastAsia" w:ascii="Times New Roman" w:hAnsi="Times New Roman" w:cs="Times New Roman"/>
                <w:kern w:val="2"/>
                <w:sz w:val="21"/>
                <w:lang w:val="en-US" w:eastAsia="zh-CN" w:bidi="ar-SA"/>
              </w:rPr>
              <w:t>6.1.</w:t>
            </w:r>
            <w:r>
              <w:rPr>
                <w:rFonts w:hint="eastAsia" w:cs="Times New Roman"/>
                <w:kern w:val="2"/>
                <w:sz w:val="21"/>
                <w:lang w:val="en-US" w:eastAsia="zh-CN" w:bidi="ar-SA"/>
              </w:rPr>
              <w:t>2</w:t>
            </w:r>
          </w:p>
        </w:tc>
        <w:tc>
          <w:tcPr>
            <w:tcW w:w="3882" w:type="pct"/>
            <w:vAlign w:val="top"/>
          </w:tcPr>
          <w:p>
            <w:pP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提供《环境因素识别</w:t>
            </w:r>
            <w:r>
              <w:rPr>
                <w:rFonts w:hint="eastAsia" w:cs="Times New Roman"/>
                <w:sz w:val="21"/>
                <w:szCs w:val="21"/>
                <w:highlight w:val="none"/>
                <w:lang w:eastAsia="zh-CN"/>
              </w:rPr>
              <w:t>评价</w:t>
            </w:r>
            <w:r>
              <w:rPr>
                <w:rFonts w:hint="default" w:ascii="Times New Roman" w:hAnsi="Times New Roman" w:cs="Times New Roman"/>
                <w:sz w:val="21"/>
                <w:szCs w:val="21"/>
                <w:highlight w:val="none"/>
              </w:rPr>
              <w:t>表》，其中包括办公区等，包括固废排放、火灾</w:t>
            </w:r>
            <w:r>
              <w:rPr>
                <w:rFonts w:hint="eastAsia" w:cs="Times New Roman"/>
                <w:sz w:val="21"/>
                <w:szCs w:val="21"/>
                <w:highlight w:val="none"/>
                <w:lang w:val="en-US" w:eastAsia="zh-CN"/>
              </w:rPr>
              <w:t>的发生</w:t>
            </w:r>
            <w:r>
              <w:rPr>
                <w:rFonts w:hint="default" w:ascii="Times New Roman" w:hAnsi="Times New Roman" w:cs="Times New Roman"/>
                <w:sz w:val="21"/>
                <w:szCs w:val="21"/>
                <w:highlight w:val="none"/>
              </w:rPr>
              <w:t>、</w:t>
            </w:r>
            <w:r>
              <w:rPr>
                <w:rFonts w:hint="eastAsia" w:cs="Times New Roman"/>
                <w:sz w:val="21"/>
                <w:szCs w:val="21"/>
                <w:highlight w:val="none"/>
                <w:lang w:eastAsia="zh-CN"/>
              </w:rPr>
              <w:t>资源的消</w:t>
            </w:r>
            <w:r>
              <w:rPr>
                <w:rFonts w:hint="default" w:ascii="Times New Roman" w:hAnsi="Times New Roman" w:cs="Times New Roman"/>
                <w:sz w:val="21"/>
                <w:szCs w:val="21"/>
                <w:highlight w:val="none"/>
              </w:rPr>
              <w:t>耗、</w:t>
            </w:r>
            <w:r>
              <w:rPr>
                <w:rFonts w:hint="eastAsia" w:cs="Times New Roman"/>
                <w:sz w:val="21"/>
                <w:szCs w:val="21"/>
                <w:highlight w:val="none"/>
                <w:lang w:val="en-US" w:eastAsia="zh-CN"/>
              </w:rPr>
              <w:t>能源的消耗、</w:t>
            </w:r>
            <w:r>
              <w:rPr>
                <w:rFonts w:hint="default" w:ascii="Times New Roman" w:hAnsi="Times New Roman" w:cs="Times New Roman"/>
                <w:sz w:val="21"/>
                <w:szCs w:val="21"/>
                <w:highlight w:val="none"/>
              </w:rPr>
              <w:t>废气排放、</w:t>
            </w:r>
            <w:r>
              <w:rPr>
                <w:rFonts w:hint="eastAsia" w:cs="Times New Roman"/>
                <w:sz w:val="21"/>
                <w:szCs w:val="21"/>
                <w:highlight w:val="none"/>
                <w:lang w:eastAsia="zh-CN"/>
              </w:rPr>
              <w:t>废水的排放、</w:t>
            </w:r>
            <w:r>
              <w:rPr>
                <w:rFonts w:hint="default" w:ascii="Times New Roman" w:hAnsi="Times New Roman" w:cs="Times New Roman"/>
                <w:sz w:val="21"/>
                <w:szCs w:val="21"/>
                <w:highlight w:val="none"/>
              </w:rPr>
              <w:t>噪声排放等。</w:t>
            </w:r>
          </w:p>
          <w:p>
            <w:pPr>
              <w:rPr>
                <w:rFonts w:hint="eastAsia" w:cs="Times New Roman"/>
                <w:sz w:val="21"/>
                <w:szCs w:val="21"/>
                <w:highlight w:val="none"/>
                <w:lang w:eastAsia="zh-CN"/>
              </w:rPr>
            </w:pPr>
            <w:r>
              <w:rPr>
                <w:rFonts w:hint="default" w:ascii="Times New Roman" w:hAnsi="Times New Roman" w:cs="Times New Roman"/>
                <w:sz w:val="21"/>
                <w:szCs w:val="21"/>
                <w:highlight w:val="none"/>
              </w:rPr>
              <w:t>可以提供《重要环境因素清单》，其中重要环境因素：固体废弃物排放、火灾的发生，评价准确</w:t>
            </w:r>
            <w:r>
              <w:rPr>
                <w:rFonts w:hint="eastAsia" w:cs="Times New Roman"/>
                <w:sz w:val="21"/>
                <w:szCs w:val="21"/>
                <w:highlight w:val="none"/>
                <w:lang w:eastAsia="zh-CN"/>
              </w:rPr>
              <w:t>。</w:t>
            </w:r>
          </w:p>
          <w:p>
            <w:pPr>
              <w:rPr>
                <w:color w:val="auto"/>
                <w:u w:val="none" w:color="auto"/>
              </w:rPr>
            </w:pPr>
            <w:r>
              <w:rPr>
                <w:rFonts w:hint="eastAsia"/>
                <w:color w:val="auto"/>
                <w:u w:val="none" w:color="auto"/>
              </w:rPr>
              <w:t>提供</w:t>
            </w:r>
            <w:r>
              <w:rPr>
                <w:rFonts w:hint="eastAsia"/>
                <w:u w:val="none" w:color="auto"/>
              </w:rPr>
              <w:t>《</w:t>
            </w:r>
            <w:r>
              <w:rPr>
                <w:rFonts w:hint="eastAsia"/>
                <w:u w:val="none" w:color="auto"/>
                <w:lang w:val="en-US" w:eastAsia="zh-CN"/>
              </w:rPr>
              <w:t>危险源识别清单</w:t>
            </w:r>
            <w:r>
              <w:rPr>
                <w:rFonts w:hint="eastAsia"/>
                <w:u w:val="none" w:color="auto"/>
              </w:rPr>
              <w:t>》</w:t>
            </w:r>
            <w:r>
              <w:rPr>
                <w:rFonts w:hint="eastAsia"/>
                <w:u w:val="none" w:color="auto"/>
                <w:lang w:eastAsia="zh-CN"/>
              </w:rPr>
              <w:t>，</w:t>
            </w:r>
            <w:r>
              <w:rPr>
                <w:rFonts w:hint="eastAsia"/>
                <w:u w:val="none" w:color="auto"/>
              </w:rPr>
              <w:t>按照活动、区域进行了识别，包括：电脑、打印机、复印机产生的辐射；</w:t>
            </w:r>
            <w:r>
              <w:rPr>
                <w:rFonts w:hint="eastAsia"/>
                <w:u w:val="none" w:color="auto"/>
                <w:lang w:val="en-US" w:eastAsia="zh-CN"/>
              </w:rPr>
              <w:t>电源电器老化损坏、违章用电、地面油污水滑跌倒、障碍物挡路、交通事故</w:t>
            </w:r>
            <w:r>
              <w:rPr>
                <w:rFonts w:hint="eastAsia"/>
                <w:u w:val="none" w:color="auto"/>
              </w:rPr>
              <w:t>等</w:t>
            </w:r>
            <w:r>
              <w:rPr>
                <w:rFonts w:hint="eastAsia"/>
                <w:u w:val="none" w:color="auto"/>
                <w:lang w:eastAsia="zh-CN"/>
              </w:rPr>
              <w:t>，评价</w:t>
            </w:r>
            <w:r>
              <w:rPr>
                <w:rFonts w:hint="eastAsia"/>
                <w:u w:val="none" w:color="auto"/>
              </w:rPr>
              <w:t>基本</w:t>
            </w:r>
            <w:r>
              <w:rPr>
                <w:rFonts w:hint="eastAsia"/>
                <w:u w:val="none" w:color="auto"/>
                <w:lang w:eastAsia="zh-CN"/>
              </w:rPr>
              <w:t>全面</w:t>
            </w:r>
          </w:p>
          <w:p>
            <w:pPr>
              <w:rPr>
                <w:rFonts w:ascii="Times New Roman" w:hAnsi="Times New Roman" w:eastAsia="宋体" w:cs="Times New Roman"/>
                <w:kern w:val="2"/>
                <w:sz w:val="21"/>
                <w:lang w:val="en-US" w:eastAsia="zh-CN" w:bidi="ar-SA"/>
              </w:rPr>
            </w:pPr>
            <w:r>
              <w:rPr>
                <w:rFonts w:hint="eastAsia"/>
                <w:color w:val="auto"/>
                <w:u w:val="none" w:color="auto"/>
              </w:rPr>
              <w:t>提供</w:t>
            </w:r>
            <w:r>
              <w:rPr>
                <w:rFonts w:hint="eastAsia" w:ascii="宋体" w:hAnsi="宋体"/>
                <w:color w:val="auto"/>
                <w:u w:val="none" w:color="auto"/>
              </w:rPr>
              <w:t>《</w:t>
            </w:r>
            <w:r>
              <w:rPr>
                <w:rFonts w:hint="eastAsia"/>
                <w:u w:val="none" w:color="auto"/>
              </w:rPr>
              <w:t>重大危险源清单</w:t>
            </w:r>
            <w:r>
              <w:rPr>
                <w:rFonts w:hint="eastAsia" w:ascii="宋体" w:hAnsi="宋体"/>
                <w:color w:val="auto"/>
                <w:u w:val="none" w:color="auto"/>
              </w:rPr>
              <w:t>》，评价</w:t>
            </w:r>
            <w:r>
              <w:rPr>
                <w:rFonts w:hint="eastAsia"/>
                <w:u w:val="none" w:color="auto"/>
              </w:rPr>
              <w:t>火灾</w:t>
            </w:r>
            <w:r>
              <w:rPr>
                <w:rFonts w:hint="eastAsia"/>
                <w:u w:val="none" w:color="auto"/>
                <w:lang w:eastAsia="zh-CN"/>
              </w:rPr>
              <w:t>、</w:t>
            </w:r>
            <w:r>
              <w:rPr>
                <w:rFonts w:hint="eastAsia"/>
                <w:u w:val="none" w:color="auto"/>
                <w:lang w:val="en-US" w:eastAsia="zh-CN"/>
              </w:rPr>
              <w:t>触电、意外伤害</w:t>
            </w:r>
            <w:r>
              <w:rPr>
                <w:rFonts w:hint="eastAsia" w:ascii="宋体" w:hAnsi="宋体"/>
                <w:color w:val="auto"/>
                <w:u w:val="none" w:color="auto"/>
              </w:rPr>
              <w:t>为不可接受风险，</w:t>
            </w:r>
            <w:r>
              <w:rPr>
                <w:rFonts w:hint="eastAsia"/>
                <w:color w:val="auto"/>
                <w:u w:val="none" w:color="auto"/>
              </w:rPr>
              <w:t>评价准确</w:t>
            </w:r>
            <w:r>
              <w:rPr>
                <w:rFonts w:hint="eastAsia"/>
                <w:u w:val="none" w:color="auto"/>
                <w:lang w:val="en-US" w:eastAsia="zh-CN"/>
              </w:rPr>
              <w:t>。</w:t>
            </w:r>
          </w:p>
        </w:tc>
        <w:tc>
          <w:tcPr>
            <w:tcW w:w="254" w:type="pct"/>
          </w:tcPr>
          <w:p/>
        </w:tc>
      </w:tr>
    </w:tbl>
    <w:p>
      <w:pPr>
        <w:pStyle w:val="3"/>
      </w:pPr>
      <w:r>
        <w:rPr>
          <w:rFonts w:hint="eastAsia"/>
        </w:rPr>
        <w:t>说明：不符合标注N</w:t>
      </w:r>
    </w:p>
    <w:sectPr>
      <w:headerReference r:id="rId5" w:type="first"/>
      <w:footerReference r:id="rId8" w:type="first"/>
      <w:headerReference r:id="rId3" w:type="default"/>
      <w:footerReference r:id="rId6" w:type="default"/>
      <w:headerReference r:id="rId4" w:type="even"/>
      <w:footerReference r:id="rId7" w:type="even"/>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3"/>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4"/>
      <w:pBdr>
        <w:bottom w:val="none" w:color="auto" w:sz="0" w:space="0"/>
      </w:pBdr>
      <w:spacing w:line="320" w:lineRule="exact"/>
      <w:ind w:firstLine="720" w:firstLineChars="400"/>
      <w:jc w:val="left"/>
    </w:pPr>
    <w:r>
      <mc:AlternateContent>
        <mc:Choice Requires="wps">
          <w:drawing>
            <wp:anchor distT="0" distB="0" distL="114300" distR="114300" simplePos="0" relativeHeight="251659264" behindDoc="0" locked="0" layoutInCell="1" allowOverlap="1">
              <wp:simplePos x="0" y="0"/>
              <wp:positionH relativeFrom="column">
                <wp:posOffset>7045325</wp:posOffset>
              </wp:positionH>
              <wp:positionV relativeFrom="paragraph">
                <wp:posOffset>27940</wp:posOffset>
              </wp:positionV>
              <wp:extent cx="2184400" cy="256540"/>
              <wp:effectExtent l="0" t="0" r="6350" b="10160"/>
              <wp:wrapNone/>
              <wp:docPr id="2" name="文本框 1025"/>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a:noFill/>
                      </a:ln>
                    </wps:spPr>
                    <wps:txb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管理体系审核记录表(03版)</w:t>
                          </w:r>
                        </w:p>
                      </w:txbxContent>
                    </wps:txbx>
                    <wps:bodyPr upright="1"/>
                  </wps:wsp>
                </a:graphicData>
              </a:graphic>
            </wp:anchor>
          </w:drawing>
        </mc:Choice>
        <mc:Fallback>
          <w:pict>
            <v:shape id="文本框 1025" o:spid="_x0000_s1026" o:spt="202" type="#_x0000_t202" style="position:absolute;left:0pt;margin-left:554.75pt;margin-top:2.2pt;height:20.2pt;width:172pt;z-index:251659264;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IQaq5dYAAAAKAQAADwAAAAAAAAABACAAAAAiAAAAZHJzL2Rvd25yZXYu&#10;eG1sUEsBAhQAFAAAAAgAh07iQO6djL7EAQAAegMAAA4AAAAAAAAAAQAgAAAAJQEAAGRycy9lMm9E&#10;b2MueG1sUEsFBgAAAAAGAAYAWQEAAFsFA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管理体系审核记录表(03版)</w:t>
                    </w:r>
                  </w:p>
                </w:txbxContent>
              </v:textbox>
            </v:shape>
          </w:pict>
        </mc:Fallback>
      </mc:AlternateContent>
    </w:r>
    <w:r>
      <w:rPr>
        <w:rStyle w:val="12"/>
        <w:rFonts w:hint="default"/>
        <w:w w:val="90"/>
      </w:rPr>
      <w:t>Beijing International Standard united Certification Co.,Ltd.</w:t>
    </w:r>
  </w:p>
  <w:p>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1354F5"/>
    <w:rsid w:val="1352144E"/>
    <w:rsid w:val="175F1452"/>
    <w:rsid w:val="17C568F3"/>
    <w:rsid w:val="26433A67"/>
    <w:rsid w:val="2858425E"/>
    <w:rsid w:val="293E2490"/>
    <w:rsid w:val="2BEE44E1"/>
    <w:rsid w:val="3EE60013"/>
    <w:rsid w:val="403851A5"/>
    <w:rsid w:val="45E25D4D"/>
    <w:rsid w:val="4EBB5DAD"/>
    <w:rsid w:val="5F475C6E"/>
    <w:rsid w:val="6242074B"/>
    <w:rsid w:val="6EDF208C"/>
    <w:rsid w:val="7211526B"/>
    <w:rsid w:val="783B674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qFormat/>
    <w:uiPriority w:val="22"/>
    <w:rPr>
      <w:b/>
      <w:bCs/>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批注框文本 Char"/>
    <w:basedOn w:val="7"/>
    <w:link w:val="2"/>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86</Characters>
  <Lines>1</Lines>
  <Paragraphs>1</Paragraphs>
  <TotalTime>29</TotalTime>
  <ScaleCrop>false</ScaleCrop>
  <LinksUpToDate>false</LinksUpToDate>
  <CharactersWithSpaces>100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至鱼</cp:lastModifiedBy>
  <dcterms:modified xsi:type="dcterms:W3CDTF">2021-06-07T02:42:00Z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5B5A39F22F3F438AB1BEFA989F956944</vt:lpwstr>
  </property>
</Properties>
</file>