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sz w:val="21"/>
                <w:szCs w:val="21"/>
              </w:rPr>
              <w:t>河北德华医疗器械有限公司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徐红英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业务洽谈―签订合同―产品采购―发货至顾客指定地址―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相关管理程序，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。特殊过程：销售服务，制定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相关制度</w:t>
            </w:r>
            <w:bookmarkStart w:id="6" w:name="_GoBack"/>
            <w:bookmarkEnd w:id="6"/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2021.6.4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徐红英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6656A5D"/>
    <w:rsid w:val="67E12A6B"/>
    <w:rsid w:val="73847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2021-06-05T09:32:24Z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1FC2DA0FE8B64597AA418828C8B7F725</vt:lpwstr>
  </property>
</Properties>
</file>