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0497-2021-Q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北京中咨鉴工程造价咨询有限公司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楷体" w:hAnsi="楷体" w:eastAsia="楷体" w:cs="楷体"/>
          <w:sz w:val="21"/>
          <w:szCs w:val="21"/>
        </w:rPr>
        <w:t xml:space="preserve"> ZZJ-SC-20</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  版本号：</w:t>
      </w:r>
      <w:r>
        <w:rPr>
          <w:rFonts w:hint="eastAsia" w:ascii="楷体" w:hAnsi="楷体" w:eastAsia="楷体" w:cs="楷体"/>
          <w:sz w:val="21"/>
          <w:szCs w:val="21"/>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sz w:val="21"/>
          <w:szCs w:val="21"/>
        </w:rPr>
        <w:t>ZZJ-</w:t>
      </w:r>
      <w:r>
        <w:rPr>
          <w:rFonts w:hint="eastAsia" w:ascii="楷体" w:hAnsi="楷体" w:eastAsia="楷体" w:cs="楷体"/>
          <w:sz w:val="21"/>
          <w:szCs w:val="21"/>
          <w:lang w:val="en-US" w:eastAsia="zh-CN"/>
        </w:rPr>
        <w:t>QP</w:t>
      </w:r>
      <w:r>
        <w:rPr>
          <w:rFonts w:hint="eastAsia" w:ascii="楷体" w:hAnsi="楷体" w:eastAsia="楷体" w:cs="楷体"/>
          <w:color w:val="0000FF"/>
          <w:sz w:val="21"/>
          <w:szCs w:val="21"/>
        </w:rPr>
        <w:t>/</w:t>
      </w:r>
      <w:r>
        <w:rPr>
          <w:rFonts w:hint="eastAsia" w:ascii="楷体" w:hAnsi="楷体" w:eastAsia="楷体" w:cs="楷体"/>
          <w:sz w:val="21"/>
          <w:szCs w:val="21"/>
        </w:rPr>
        <w:t>CX  版本号：</w:t>
      </w:r>
      <w:r>
        <w:rPr>
          <w:rFonts w:hint="eastAsia" w:ascii="楷体" w:hAnsi="楷体" w:eastAsia="楷体" w:cs="楷体"/>
          <w:sz w:val="21"/>
          <w:szCs w:val="21"/>
          <w:lang w:val="en-US" w:eastAsia="zh-CN"/>
        </w:rPr>
        <w:t>A/0</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北京中咨鉴工程造价咨询有限公司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北京市海淀区中关村南大街17号3号楼811室</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100089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北京市海淀区中关村南大街17号3号楼811室</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100089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王坤</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13581830816</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朱丽静</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王坤</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602925806@qq.com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资质范围内工程造价咨询</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34.01.02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管理层、人力资源部、造假咨询部、质量监督部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bookmarkStart w:id="22" w:name="_Hlk60893681"/>
            <w:r>
              <w:rPr>
                <w:rFonts w:hint="eastAsia" w:ascii="楷体" w:hAnsi="楷体" w:eastAsia="楷体" w:cs="楷体"/>
                <w:sz w:val="21"/>
                <w:szCs w:val="21"/>
              </w:rPr>
              <w:t>资质范围内工程造价咨询</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管理层、造价咨询部、人力资源部、质量监督部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人力资源部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造价咨询部、质量监督部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sz w:val="21"/>
                <w:szCs w:val="21"/>
              </w:rPr>
              <w:t>北京市海淀区中关村南大街17号3号楼811室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cs="楷体"/>
                <w:sz w:val="21"/>
                <w:szCs w:val="21"/>
              </w:rPr>
              <w:t>北京市海淀区中关村南大街17号3号楼811室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"http://www.baidu.com/s?wd=%E5%BB%BA%E7%AD%91%E5%B7%A5%E7%A8%8B&amp;hl_tag=textlink&amp;tn=SE_hldp01350_v6v6zkg6"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建筑工程</w:t>
            </w:r>
            <w:r>
              <w:rPr>
                <w:rFonts w:hint="eastAsia" w:ascii="楷体" w:hAnsi="楷体" w:eastAsia="楷体" w:cs="楷体"/>
                <w:sz w:val="21"/>
                <w:szCs w:val="21"/>
              </w:rPr>
              <w:fldChar w:fldCharType="end"/>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"http://www.baidu.com/s?wd=%E5%B7%A5%E7%A8%8B%E9%87%8F%E6%B8%85%E5%8D%95%E8%AE%A1%E4%BB%B7%E8%A7%84%E8%8C%83&amp;hl_tag=textlink&amp;tn=SE_hldp01350_v6v6zkg6" \t "http://zhidao.baidu.com/_blank"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工程量清单计价规范</w:t>
            </w:r>
            <w:r>
              <w:rPr>
                <w:rFonts w:hint="eastAsia" w:ascii="楷体" w:hAnsi="楷体" w:eastAsia="楷体" w:cs="楷体"/>
                <w:sz w:val="21"/>
                <w:szCs w:val="21"/>
              </w:rPr>
              <w:fldChar w:fldCharType="end"/>
            </w:r>
            <w:r>
              <w:rPr>
                <w:rFonts w:hint="eastAsia" w:ascii="楷体" w:hAnsi="楷体" w:eastAsia="楷体" w:cs="楷体"/>
                <w:sz w:val="21"/>
                <w:szCs w:val="21"/>
              </w:rPr>
              <w:t>》GB50500-2013、《房屋建筑和市政工程项目电子招标投标系统技术标准》JGJ/T 393-2017、《建设工程造价咨询规范》GB/T 51095-2015、《工程造价术语标准》GB/T 50875-2013、《建设工程造价鉴定规范》GB/T 51262-2017</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bidi w:val="0"/>
              <w:rPr>
                <w:rFonts w:ascii="宋体"/>
                <w:color w:val="000000"/>
                <w:sz w:val="20"/>
                <w:szCs w:val="20"/>
              </w:rPr>
            </w:pPr>
            <w:r>
              <w:rPr>
                <w:rFonts w:hint="eastAsia" w:ascii="楷体" w:hAnsi="楷体" w:eastAsia="楷体" w:cs="楷体"/>
                <w:sz w:val="21"/>
                <w:szCs w:val="21"/>
              </w:rPr>
              <w:t>接受委托→合同签订→项目组成立→制定实施方案→编制造价咨询报告→复核检查→提交顾客进行三方核对→移交顾客→项目资料归档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 w:val="21"/>
                <w:szCs w:val="21"/>
              </w:rPr>
              <w:t>制定实施方案</w:t>
            </w:r>
            <w:r>
              <w:rPr>
                <w:rFonts w:hint="eastAsia" w:ascii="楷体" w:hAnsi="楷体" w:eastAsia="楷体" w:cs="楷体"/>
                <w:sz w:val="21"/>
                <w:szCs w:val="21"/>
                <w:lang w:eastAsia="zh-CN"/>
              </w:rPr>
              <w:t>、</w:t>
            </w:r>
            <w:r>
              <w:rPr>
                <w:rFonts w:hint="eastAsia" w:ascii="楷体" w:hAnsi="楷体" w:eastAsia="楷体" w:cs="楷体"/>
                <w:sz w:val="21"/>
                <w:szCs w:val="21"/>
              </w:rPr>
              <w:t>编制造价咨询报告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sz w:val="21"/>
                <w:szCs w:val="21"/>
              </w:rPr>
              <w:t>配备有办公室、洽谈室等基础设施，主要设施：电脑、电话、一体机、轿车，满足造价服务需求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szCs w:val="21"/>
              </w:rPr>
              <w:t>对造价咨询服务质量进行检查、对顾客满意度进行调查，制定了对应表格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楷体" w:hAnsi="楷体" w:eastAsia="楷体"/>
                <w:szCs w:val="21"/>
              </w:rPr>
              <w:t>办公区域面积</w:t>
            </w:r>
            <w:r>
              <w:rPr>
                <w:rFonts w:hint="eastAsia" w:ascii="楷体" w:hAnsi="楷体" w:eastAsia="楷体"/>
                <w:color w:val="0000FF"/>
                <w:szCs w:val="21"/>
              </w:rPr>
              <w:t>50</w:t>
            </w:r>
            <w:r>
              <w:rPr>
                <w:rFonts w:ascii="楷体" w:hAnsi="楷体" w:eastAsia="楷体"/>
                <w:color w:val="0000FF"/>
                <w:szCs w:val="21"/>
              </w:rPr>
              <w:t>0</w:t>
            </w:r>
            <w:r>
              <w:rPr>
                <w:rFonts w:hint="eastAsia" w:ascii="楷体" w:hAnsi="楷体" w:eastAsia="楷体"/>
                <w:color w:val="0000FF"/>
                <w:szCs w:val="21"/>
              </w:rPr>
              <w:t>平米</w:t>
            </w:r>
            <w:r>
              <w:rPr>
                <w:rFonts w:hint="eastAsia" w:ascii="楷体" w:hAnsi="楷体" w:eastAsia="楷体"/>
                <w:szCs w:val="21"/>
              </w:rPr>
              <w:t>； 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管理层、人力资源部、造价咨询部、质量监督部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楷体" w:hAnsi="楷体" w:eastAsia="楷体" w:cs="楷体"/>
                <w:sz w:val="21"/>
                <w:szCs w:val="21"/>
              </w:rPr>
              <w:t>制定实施方案</w:t>
            </w:r>
            <w:r>
              <w:rPr>
                <w:rFonts w:hint="eastAsia" w:ascii="楷体" w:hAnsi="楷体" w:eastAsia="楷体" w:cs="楷体"/>
                <w:sz w:val="21"/>
                <w:szCs w:val="21"/>
                <w:lang w:eastAsia="zh-CN"/>
              </w:rPr>
              <w:t>、</w:t>
            </w:r>
            <w:r>
              <w:rPr>
                <w:rFonts w:hint="eastAsia" w:ascii="楷体" w:hAnsi="楷体" w:eastAsia="楷体" w:cs="楷体"/>
                <w:sz w:val="21"/>
                <w:szCs w:val="21"/>
              </w:rPr>
              <w:t>编制造价咨询报告</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楷体" w:hAnsi="楷体" w:eastAsia="楷体" w:cs="楷体"/>
          <w:sz w:val="21"/>
          <w:szCs w:val="21"/>
        </w:rPr>
        <w:t>资质范围内工程造价咨询</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1789430</wp:posOffset>
            </wp:positionH>
            <wp:positionV relativeFrom="paragraph">
              <wp:posOffset>227330</wp:posOffset>
            </wp:positionV>
            <wp:extent cx="1054100" cy="42545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54100" cy="4254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59264" behindDoc="0" locked="0" layoutInCell="1" allowOverlap="1">
            <wp:simplePos x="0" y="0"/>
            <wp:positionH relativeFrom="column">
              <wp:posOffset>1776730</wp:posOffset>
            </wp:positionH>
            <wp:positionV relativeFrom="paragraph">
              <wp:posOffset>63500</wp:posOffset>
            </wp:positionV>
            <wp:extent cx="1054100" cy="425450"/>
            <wp:effectExtent l="0" t="0" r="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054100" cy="42545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3" w:name="_GoBack"/>
            <w:bookmarkEnd w:id="23"/>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8A1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2021-06-04T09:10:53Z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FAEF87B6F83044538E502156F52D96C1</vt:lpwstr>
  </property>
</Properties>
</file>