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北京中咨鉴工程造价咨询有限公司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0497-2021-Q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91110108680454187D</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val="en-US" w:eastAsia="zh-CN"/>
              </w:rPr>
              <w:t>:甲211811004073</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drawing>
                <wp:anchor distT="0" distB="0" distL="114300" distR="114300" simplePos="0" relativeHeight="251663360" behindDoc="0" locked="0" layoutInCell="1" allowOverlap="1">
                  <wp:simplePos x="0" y="0"/>
                  <wp:positionH relativeFrom="column">
                    <wp:posOffset>361950</wp:posOffset>
                  </wp:positionH>
                  <wp:positionV relativeFrom="paragraph">
                    <wp:posOffset>3175</wp:posOffset>
                  </wp:positionV>
                  <wp:extent cx="914400" cy="382905"/>
                  <wp:effectExtent l="0" t="0" r="0" b="1079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914400" cy="382905"/>
                          </a:xfrm>
                          <a:prstGeom prst="rect">
                            <a:avLst/>
                          </a:prstGeom>
                          <a:noFill/>
                          <a:ln>
                            <a:noFill/>
                          </a:ln>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2021.6.4</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2E0575E"/>
    <w:rsid w:val="50EB76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21</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2021-06-04T07:24:40Z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2188059B7E0E449FB27265B67E2A8346</vt:lpwstr>
  </property>
</Properties>
</file>