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0362-2021-QEO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重庆新阳地理信息有限公司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重庆市渝北区龙山街道银桦路125号圣地阳光6幢33-6</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401147</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重庆市渝北区龙山大道401号扬子江商务小区1栋33-3</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401147</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91500112331681189K</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15086816890</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4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张家银</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蔡伟</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w:t>
      </w:r>
      <w:r>
        <w:rPr>
          <w:rFonts w:hint="eastAsia" w:ascii="宋体" w:hAnsi="宋体" w:eastAsia="宋体" w:cs="宋体"/>
          <w:b/>
          <w:color w:val="000000" w:themeColor="text1"/>
          <w:sz w:val="22"/>
          <w:szCs w:val="22"/>
        </w:rPr>
        <w:t>■</w:t>
      </w:r>
      <w:r>
        <w:rPr>
          <w:rFonts w:hint="eastAsia"/>
          <w:b/>
          <w:color w:val="000000" w:themeColor="text1"/>
          <w:sz w:val="22"/>
          <w:szCs w:val="22"/>
        </w:rPr>
        <w:t>认证范围变更（□扩大</w:t>
      </w:r>
      <w:r>
        <w:rPr>
          <w:rFonts w:hint="eastAsia" w:ascii="宋体" w:hAnsi="宋体" w:eastAsia="宋体" w:cs="宋体"/>
          <w:b/>
          <w:color w:val="000000" w:themeColor="text1"/>
          <w:sz w:val="22"/>
          <w:szCs w:val="22"/>
        </w:rPr>
        <w:t>■</w:t>
      </w:r>
      <w:r>
        <w:rPr>
          <w:rFonts w:hint="eastAsia"/>
          <w:b/>
          <w:color w:val="000000" w:themeColor="text1"/>
          <w:sz w:val="22"/>
          <w:szCs w:val="22"/>
        </w:rPr>
        <w:t>缩小）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color w:val="000000" w:themeColor="text1"/>
          <w:sz w:val="22"/>
          <w:szCs w:val="22"/>
          <w:lang w:val="en-US" w:eastAsia="zh-CN"/>
        </w:rPr>
      </w:pPr>
      <w:bookmarkStart w:id="15" w:name="审核范围"/>
      <w:r>
        <w:rPr>
          <w:rFonts w:hint="eastAsia"/>
          <w:b/>
          <w:color w:val="000000" w:themeColor="text1"/>
          <w:sz w:val="22"/>
          <w:szCs w:val="22"/>
          <w:lang w:val="en-US" w:eastAsia="zh-CN"/>
        </w:rPr>
        <w:t>变更后认证范围：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color w:val="000000" w:themeColor="text1"/>
          <w:sz w:val="22"/>
          <w:szCs w:val="22"/>
          <w:lang w:val="en-US" w:eastAsia="zh-CN"/>
        </w:rPr>
      </w:pPr>
      <w:r>
        <w:rPr>
          <w:rFonts w:hint="eastAsia"/>
          <w:b/>
          <w:color w:val="000000" w:themeColor="text1"/>
          <w:sz w:val="22"/>
          <w:szCs w:val="22"/>
        </w:rPr>
        <w:t>QMS</w:t>
      </w:r>
      <w:r>
        <w:rPr>
          <w:rFonts w:hint="eastAsia" w:ascii="Times New Roman" w:hAnsi="Times New Roman" w:cs="Times New Roman"/>
          <w:b/>
          <w:color w:val="000000" w:themeColor="text1"/>
          <w:sz w:val="22"/>
          <w:szCs w:val="22"/>
        </w:rPr>
        <w:t>：</w:t>
      </w:r>
      <w:r>
        <w:rPr>
          <w:rFonts w:hint="eastAsia"/>
          <w:b/>
          <w:color w:val="000000" w:themeColor="text1"/>
          <w:sz w:val="22"/>
          <w:szCs w:val="22"/>
          <w:lang w:val="en-US" w:eastAsia="zh-CN"/>
        </w:rPr>
        <w:t>资质范围内的工程测量；土地利用总体规划及专项规划的编制、设计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color w:val="000000" w:themeColor="text1"/>
          <w:sz w:val="22"/>
          <w:szCs w:val="22"/>
          <w:lang w:val="en-US" w:eastAsia="zh-CN"/>
        </w:rPr>
      </w:pPr>
      <w:r>
        <w:rPr>
          <w:rFonts w:hint="eastAsia"/>
          <w:b/>
          <w:color w:val="000000" w:themeColor="text1"/>
          <w:sz w:val="22"/>
          <w:szCs w:val="22"/>
          <w:lang w:val="en-US" w:eastAsia="zh-CN"/>
        </w:rPr>
        <w:t>EMS：资质范围内的工程测量；土地利用总体规划及专项规划的编制、设计所涉及场所的相关环境管理活动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b/>
          <w:color w:val="000000" w:themeColor="text1"/>
          <w:sz w:val="22"/>
          <w:szCs w:val="22"/>
          <w:lang w:val="en-US" w:eastAsia="zh-CN"/>
        </w:rPr>
      </w:pPr>
      <w:r>
        <w:rPr>
          <w:rFonts w:hint="eastAsia"/>
          <w:b/>
          <w:color w:val="000000" w:themeColor="text1"/>
          <w:sz w:val="22"/>
          <w:szCs w:val="22"/>
          <w:lang w:val="en-US" w:eastAsia="zh-CN"/>
        </w:rPr>
        <w:t>OHSMS：</w:t>
      </w:r>
      <w:bookmarkEnd w:id="15"/>
      <w:r>
        <w:rPr>
          <w:rFonts w:hint="eastAsia"/>
          <w:b/>
          <w:color w:val="000000" w:themeColor="text1"/>
          <w:sz w:val="22"/>
          <w:szCs w:val="22"/>
          <w:lang w:val="en-US" w:eastAsia="zh-CN"/>
        </w:rPr>
        <w:t>资质范围内的工程测量；土地利用总体规划及专项规划的编制、设计所涉及场所的相关职业健康安全管理活动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b/>
          <w:color w:val="000000" w:themeColor="text1"/>
          <w:sz w:val="22"/>
          <w:szCs w:val="22"/>
          <w:u w:val="single"/>
        </w:rPr>
      </w:pPr>
      <w:r>
        <w:rPr>
          <w:rFonts w:hint="eastAsia"/>
          <w:b/>
          <w:color w:val="000000" w:themeColor="text1"/>
          <w:sz w:val="22"/>
          <w:szCs w:val="22"/>
        </w:rPr>
        <w:t>□QMS（英文：）：</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3959225</wp:posOffset>
            </wp:positionH>
            <wp:positionV relativeFrom="paragraph">
              <wp:posOffset>144780</wp:posOffset>
            </wp:positionV>
            <wp:extent cx="599440" cy="375285"/>
            <wp:effectExtent l="0" t="0" r="10160" b="4445"/>
            <wp:wrapNone/>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5"/>
                    <a:stretch>
                      <a:fillRect/>
                    </a:stretch>
                  </pic:blipFill>
                  <pic:spPr>
                    <a:xfrm>
                      <a:off x="0" y="0"/>
                      <a:ext cx="599440" cy="37528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40" w:lineRule="atLeast"/>
        <w:ind w:firstLine="0"/>
        <w:textAlignment w:val="auto"/>
        <w:rPr>
          <w:b/>
          <w:color w:val="000000" w:themeColor="text1"/>
          <w:sz w:val="22"/>
          <w:szCs w:val="22"/>
        </w:rPr>
      </w:pPr>
      <w:r>
        <w:rPr>
          <w:rFonts w:hint="eastAsia"/>
          <w:b/>
          <w:color w:val="000000" w:themeColor="text1"/>
          <w:sz w:val="22"/>
          <w:szCs w:val="22"/>
        </w:rPr>
        <w:t xml:space="preserve">日期： </w:t>
      </w:r>
      <w:r>
        <w:rPr>
          <w:rFonts w:hint="eastAsia" w:ascii="宋体" w:hAnsi="宋体" w:cs="宋体"/>
          <w:sz w:val="24"/>
          <w:szCs w:val="24"/>
        </w:rPr>
        <w:t>2021年05月24日</w:t>
      </w:r>
      <w:r>
        <w:rPr>
          <w:rFonts w:hint="eastAsia"/>
          <w:b/>
          <w:color w:val="000000" w:themeColor="text1"/>
          <w:sz w:val="22"/>
          <w:szCs w:val="22"/>
        </w:rPr>
        <w:t xml:space="preserve">                    日期：</w:t>
      </w:r>
      <w:r>
        <w:rPr>
          <w:rFonts w:hint="eastAsia" w:ascii="宋体" w:hAnsi="宋体" w:cs="宋体"/>
          <w:sz w:val="24"/>
          <w:szCs w:val="24"/>
        </w:rPr>
        <w:t>2021年05月24日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F320FA"/>
    <w:rsid w:val="744049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2021-05-24T06:25:52Z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