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0362-2021-QEO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重庆新阳地理信息有限公司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原认证范围：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/>
                <w:szCs w:val="21"/>
              </w:rPr>
              <w:t>资质范围内的地理信息系统工程；工程测量；土地利用总体规划及专项规划的编制；水土保持方案的编制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 资质范围内的地理信息系统工程；工程测量；土地利用总体规划及专项规划的编制；水土保持方案的编制所涉及场所的相关环境管理活动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O 资质范围内的地理信息系统工程；工程测量；土地利用总体规划及专项规划的编制；水土保持方案的编制所涉及场所的相关职业健康安全管理活动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变更后认证范围：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Q资质范围内的工程测量；土地利用总体规划及专项规划的编制、设计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 资质范围内的工程测量；土地利用总体规划及专项规划的编制、设计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所涉及场所的相关环境管理活动</w:t>
            </w:r>
            <w:bookmarkStart w:id="3" w:name="_GoBack"/>
            <w:bookmarkEnd w:id="3"/>
          </w:p>
          <w:p>
            <w:pPr>
              <w:numPr>
                <w:ilvl w:val="0"/>
                <w:numId w:val="0"/>
              </w:num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O 资质范围内的工程测量；土地利用总体规划及专项规划的编制、设计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所涉及场所的相关职业健康安全管理活动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1．涉及专业代码变化：34.01.01;34.01.02;34.06.00</w:t>
            </w:r>
            <w:r>
              <w:rPr>
                <w:rFonts w:hint="eastAsia"/>
                <w:szCs w:val="21"/>
                <w:lang w:val="en-US" w:eastAsia="zh-CN"/>
              </w:rPr>
              <w:t xml:space="preserve"> 变更为 34.01.01；34.01.02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李永忠2021.5.24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32385</wp:posOffset>
                  </wp:positionV>
                  <wp:extent cx="619760" cy="387985"/>
                  <wp:effectExtent l="0" t="0" r="2540" b="4445"/>
                  <wp:wrapNone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2021.5.24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CB551"/>
    <w:multiLevelType w:val="singleLevel"/>
    <w:tmpl w:val="3DACB551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BD596D"/>
    <w:rsid w:val="328613EE"/>
    <w:rsid w:val="41325991"/>
    <w:rsid w:val="553A47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小冉</cp:lastModifiedBy>
  <cp:lastPrinted>2016-01-28T05:47:00Z</cp:lastPrinted>
  <dcterms:modified xsi:type="dcterms:W3CDTF">2021-05-24T06:17:24Z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2052-11.8.2.9067</vt:lpwstr>
  </property>
  <property fmtid="{D5CDD505-2E9C-101B-9397-08002B2CF9AE}" pid="4" name="ICV">
    <vt:lpwstr>93E3F68BF44D465D8AA1B0D695D2AFBD</vt:lpwstr>
  </property>
</Properties>
</file>