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重庆新阳地理信息有限公司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0362-2021-QEO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hint="eastAsia" w:ascii="华文宋体" w:hAnsi="华文宋体" w:eastAsia="华文宋体"/>
                <w:szCs w:val="21"/>
              </w:rPr>
              <w:t>91500112331681189K</w:t>
            </w: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rPr>
            </w:pPr>
            <w:r>
              <w:rPr>
                <w:rFonts w:hint="eastAsia"/>
                <w:color w:val="000000"/>
                <w:szCs w:val="21"/>
              </w:rPr>
              <w:t>资质证书编号</w:t>
            </w:r>
          </w:p>
          <w:p>
            <w:pPr>
              <w:spacing w:line="440" w:lineRule="exact"/>
              <w:rPr>
                <w:rFonts w:hint="default" w:eastAsia="宋体"/>
                <w:color w:val="000000"/>
                <w:sz w:val="18"/>
                <w:szCs w:val="18"/>
                <w:lang w:val="en-US" w:eastAsia="zh-CN"/>
              </w:rPr>
            </w:pPr>
            <w:r>
              <w:rPr>
                <w:rFonts w:hint="eastAsia"/>
                <w:color w:val="000000"/>
                <w:sz w:val="18"/>
                <w:szCs w:val="18"/>
                <w:lang w:val="en-US" w:eastAsia="zh-CN"/>
              </w:rPr>
              <w:t>测绘资质证书：丙测资字5022222</w:t>
            </w:r>
          </w:p>
          <w:p>
            <w:pPr>
              <w:spacing w:line="440" w:lineRule="exact"/>
              <w:rPr>
                <w:rFonts w:hint="eastAsia" w:ascii="宋体" w:hAnsi="宋体" w:cs="宋体"/>
                <w:color w:val="000000"/>
                <w:sz w:val="18"/>
                <w:szCs w:val="18"/>
                <w:lang w:val="en-US" w:eastAsia="zh-CN"/>
              </w:rPr>
            </w:pPr>
            <w:r>
              <w:rPr>
                <w:rFonts w:hint="eastAsia"/>
                <w:color w:val="000000"/>
                <w:sz w:val="18"/>
                <w:szCs w:val="18"/>
                <w:lang w:val="en-US" w:eastAsia="zh-CN"/>
              </w:rPr>
              <w:t>土地规划机构等级证书：渝地规编</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2019</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第168号</w:t>
            </w:r>
          </w:p>
          <w:p>
            <w:pPr>
              <w:spacing w:line="440" w:lineRule="exac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农田工程建设勘测设计单位资质证书：（渝）农田基本建设资质证241号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25</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bookmarkStart w:id="2" w:name="_GoBack" w:colFirst="1" w:colLast="2"/>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4034155</wp:posOffset>
                  </wp:positionH>
                  <wp:positionV relativeFrom="paragraph">
                    <wp:posOffset>5080</wp:posOffset>
                  </wp:positionV>
                  <wp:extent cx="619760" cy="387985"/>
                  <wp:effectExtent l="0" t="0" r="2540" b="4445"/>
                  <wp:wrapNone/>
                  <wp:docPr id="2"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图片2"/>
                          <pic:cNvPicPr>
                            <a:picLocks noChangeAspect="1"/>
                          </pic:cNvPicPr>
                        </pic:nvPicPr>
                        <pic:blipFill>
                          <a:blip r:embed="rId5"/>
                          <a:stretch>
                            <a:fillRect/>
                          </a:stretch>
                        </pic:blipFill>
                        <pic:spPr>
                          <a:xfrm>
                            <a:off x="0" y="0"/>
                            <a:ext cx="619760" cy="38798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b/>
                <w:sz w:val="21"/>
                <w:szCs w:val="21"/>
              </w:rPr>
              <w:t>2021年05月22日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b/>
                <w:sz w:val="21"/>
                <w:szCs w:val="21"/>
              </w:rPr>
              <w:t>2021年05月22日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0662CC"/>
    <w:rsid w:val="5E206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2021-05-24T06:34:09Z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