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highlight w:val="none"/>
        </w:rPr>
      </w:pPr>
    </w:p>
    <w:p>
      <w:pPr>
        <w:snapToGrid w:val="0"/>
        <w:spacing w:after="94" w:afterLines="30"/>
        <w:jc w:val="center"/>
        <w:rPr>
          <w:rFonts w:ascii="楷体" w:hAnsi="楷体" w:eastAsia="楷体"/>
          <w:b/>
          <w:color w:val="000000" w:themeColor="text1"/>
          <w:sz w:val="84"/>
          <w:szCs w:val="84"/>
          <w:highlight w:val="none"/>
        </w:rPr>
      </w:pPr>
      <w:r>
        <w:rPr>
          <w:rFonts w:ascii="楷体" w:hAnsi="楷体" w:eastAsia="楷体"/>
          <w:b/>
          <w:color w:val="000000" w:themeColor="text1"/>
          <w:sz w:val="84"/>
          <w:szCs w:val="84"/>
          <w:highlight w:val="none"/>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highlight w:val="none"/>
        </w:rPr>
      </w:pPr>
    </w:p>
    <w:p>
      <w:pPr>
        <w:snapToGrid w:val="0"/>
        <w:spacing w:after="94" w:afterLines="30"/>
        <w:jc w:val="center"/>
        <w:rPr>
          <w:rFonts w:ascii="楷体" w:hAnsi="楷体" w:eastAsia="楷体"/>
          <w:b/>
          <w:color w:val="000000" w:themeColor="text1"/>
          <w:sz w:val="52"/>
          <w:szCs w:val="52"/>
          <w:highlight w:val="none"/>
        </w:rPr>
      </w:pPr>
    </w:p>
    <w:p>
      <w:pPr>
        <w:snapToGrid w:val="0"/>
        <w:spacing w:after="94" w:afterLines="30"/>
        <w:jc w:val="center"/>
        <w:rPr>
          <w:rFonts w:ascii="楷体" w:hAnsi="楷体" w:eastAsia="楷体"/>
          <w:b/>
          <w:color w:val="000000" w:themeColor="text1"/>
          <w:sz w:val="52"/>
          <w:szCs w:val="52"/>
          <w:highlight w:val="none"/>
        </w:rPr>
      </w:pPr>
      <w:r>
        <w:rPr>
          <w:rFonts w:hint="eastAsia" w:ascii="楷体" w:hAnsi="楷体" w:eastAsia="楷体"/>
          <w:b/>
          <w:color w:val="000000" w:themeColor="text1"/>
          <w:sz w:val="52"/>
          <w:szCs w:val="52"/>
          <w:highlight w:val="none"/>
        </w:rPr>
        <w:t>管理体系审核报告</w:t>
      </w:r>
    </w:p>
    <w:p>
      <w:pPr>
        <w:snapToGrid w:val="0"/>
        <w:spacing w:after="94" w:afterLines="30"/>
        <w:jc w:val="center"/>
        <w:rPr>
          <w:rFonts w:ascii="楷体" w:hAnsi="楷体" w:eastAsia="楷体"/>
          <w:b/>
          <w:color w:val="000000" w:themeColor="text1"/>
          <w:sz w:val="36"/>
          <w:szCs w:val="36"/>
          <w:highlight w:val="none"/>
        </w:rPr>
      </w:pPr>
    </w:p>
    <w:p>
      <w:pPr>
        <w:snapToGrid w:val="0"/>
        <w:spacing w:after="94" w:afterLines="30"/>
        <w:jc w:val="center"/>
        <w:rPr>
          <w:rFonts w:ascii="楷体" w:hAnsi="楷体" w:eastAsia="楷体"/>
          <w:b/>
          <w:color w:val="000000" w:themeColor="text1"/>
          <w:sz w:val="36"/>
          <w:szCs w:val="36"/>
          <w:highlight w:val="none"/>
        </w:rPr>
      </w:pPr>
    </w:p>
    <w:p>
      <w:pPr>
        <w:snapToGrid w:val="0"/>
        <w:spacing w:after="94" w:afterLines="30"/>
        <w:jc w:val="center"/>
        <w:rPr>
          <w:rFonts w:ascii="楷体" w:hAnsi="楷体" w:eastAsia="楷体"/>
          <w:b/>
          <w:color w:val="000000" w:themeColor="text1"/>
          <w:sz w:val="32"/>
          <w:szCs w:val="32"/>
          <w:highlight w:val="none"/>
        </w:rPr>
      </w:pPr>
    </w:p>
    <w:p>
      <w:pPr>
        <w:snapToGrid w:val="0"/>
        <w:spacing w:after="94" w:afterLines="30"/>
        <w:ind w:firstLine="321" w:firstLineChars="100"/>
        <w:rPr>
          <w:rFonts w:ascii="楷体" w:hAnsi="楷体" w:eastAsia="楷体"/>
          <w:b/>
          <w:color w:val="000000" w:themeColor="text1"/>
          <w:sz w:val="32"/>
          <w:szCs w:val="32"/>
          <w:highlight w:val="none"/>
          <w:u w:val="single"/>
        </w:rPr>
      </w:pPr>
      <w:r>
        <w:rPr>
          <w:rFonts w:hint="eastAsia" w:ascii="楷体" w:hAnsi="楷体" w:eastAsia="楷体"/>
          <w:b/>
          <w:color w:val="000000" w:themeColor="text1"/>
          <w:sz w:val="32"/>
          <w:szCs w:val="32"/>
          <w:highlight w:val="none"/>
        </w:rPr>
        <w:t>受审核方：</w:t>
      </w:r>
      <w:bookmarkStart w:id="0" w:name="组织名称"/>
      <w:r>
        <w:rPr>
          <w:rFonts w:ascii="楷体" w:hAnsi="楷体" w:eastAsia="楷体"/>
          <w:b/>
          <w:color w:val="000000" w:themeColor="text1"/>
          <w:sz w:val="32"/>
          <w:szCs w:val="32"/>
          <w:highlight w:val="none"/>
          <w:u w:val="single"/>
        </w:rPr>
        <w:t>河北强威服装有限公司</w:t>
      </w:r>
      <w:bookmarkEnd w:id="0"/>
    </w:p>
    <w:p>
      <w:pPr>
        <w:snapToGrid w:val="0"/>
        <w:spacing w:after="94" w:afterLines="30"/>
        <w:ind w:firstLine="1928" w:firstLineChars="600"/>
        <w:rPr>
          <w:rFonts w:ascii="楷体" w:hAnsi="楷体" w:eastAsia="楷体"/>
          <w:b/>
          <w:color w:val="000000" w:themeColor="text1"/>
          <w:sz w:val="32"/>
          <w:szCs w:val="32"/>
          <w:highlight w:val="none"/>
        </w:rPr>
      </w:pPr>
    </w:p>
    <w:p>
      <w:pPr>
        <w:snapToGrid w:val="0"/>
        <w:spacing w:after="94" w:afterLines="30"/>
        <w:ind w:firstLine="321" w:firstLineChars="100"/>
        <w:rPr>
          <w:rFonts w:ascii="楷体" w:hAnsi="楷体" w:eastAsia="楷体"/>
          <w:b/>
          <w:color w:val="000000" w:themeColor="text1"/>
          <w:sz w:val="32"/>
          <w:szCs w:val="32"/>
          <w:highlight w:val="none"/>
        </w:rPr>
      </w:pPr>
      <w:r>
        <w:rPr>
          <w:rFonts w:hint="eastAsia" w:ascii="楷体" w:hAnsi="楷体" w:eastAsia="楷体"/>
          <w:b/>
          <w:color w:val="000000" w:themeColor="text1"/>
          <w:sz w:val="32"/>
          <w:szCs w:val="32"/>
          <w:highlight w:val="none"/>
        </w:rPr>
        <w:t>审核体系：</w:t>
      </w:r>
    </w:p>
    <w:p>
      <w:pPr>
        <w:snapToGrid w:val="0"/>
        <w:spacing w:after="94" w:afterLines="30"/>
        <w:ind w:firstLine="957" w:firstLineChars="298"/>
        <w:rPr>
          <w:rFonts w:ascii="楷体" w:hAnsi="楷体" w:eastAsia="楷体"/>
          <w:b/>
          <w:color w:val="000000" w:themeColor="text1"/>
          <w:sz w:val="32"/>
          <w:szCs w:val="32"/>
          <w:highlight w:val="none"/>
        </w:rPr>
      </w:pPr>
      <w:bookmarkStart w:id="1" w:name="Q勾选"/>
      <w:r>
        <w:rPr>
          <w:rFonts w:hint="eastAsia" w:ascii="楷体" w:hAnsi="楷体" w:eastAsia="楷体"/>
          <w:b/>
          <w:color w:val="000000" w:themeColor="text1"/>
          <w:sz w:val="32"/>
          <w:szCs w:val="32"/>
          <w:highlight w:val="none"/>
        </w:rPr>
        <w:t>■</w:t>
      </w:r>
      <w:bookmarkEnd w:id="1"/>
      <w:r>
        <w:rPr>
          <w:rFonts w:hint="eastAsia" w:ascii="楷体" w:hAnsi="楷体" w:eastAsia="楷体"/>
          <w:b/>
          <w:color w:val="000000" w:themeColor="text1"/>
          <w:sz w:val="32"/>
          <w:szCs w:val="32"/>
          <w:highlight w:val="none"/>
        </w:rPr>
        <w:t>质量管理体系（QMS）</w:t>
      </w:r>
    </w:p>
    <w:p>
      <w:pPr>
        <w:snapToGrid w:val="0"/>
        <w:spacing w:after="94" w:afterLines="30"/>
        <w:ind w:firstLine="957" w:firstLineChars="298"/>
        <w:rPr>
          <w:rFonts w:ascii="楷体" w:hAnsi="楷体" w:eastAsia="楷体"/>
          <w:b/>
          <w:color w:val="000000" w:themeColor="text1"/>
          <w:sz w:val="32"/>
          <w:szCs w:val="32"/>
          <w:highlight w:val="none"/>
        </w:rPr>
      </w:pPr>
      <w:bookmarkStart w:id="2" w:name="E勾选"/>
      <w:r>
        <w:rPr>
          <w:rFonts w:hint="eastAsia" w:ascii="楷体" w:hAnsi="楷体" w:eastAsia="楷体"/>
          <w:b/>
          <w:color w:val="000000" w:themeColor="text1"/>
          <w:sz w:val="32"/>
          <w:szCs w:val="32"/>
          <w:highlight w:val="none"/>
        </w:rPr>
        <w:t>□</w:t>
      </w:r>
      <w:bookmarkEnd w:id="2"/>
      <w:r>
        <w:rPr>
          <w:rFonts w:hint="eastAsia" w:ascii="楷体" w:hAnsi="楷体" w:eastAsia="楷体"/>
          <w:b/>
          <w:color w:val="000000" w:themeColor="text1"/>
          <w:sz w:val="32"/>
          <w:szCs w:val="32"/>
          <w:highlight w:val="none"/>
        </w:rPr>
        <w:t>环境管理体系（EMS）</w:t>
      </w:r>
    </w:p>
    <w:p>
      <w:pPr>
        <w:snapToGrid w:val="0"/>
        <w:spacing w:after="94" w:afterLines="30"/>
        <w:ind w:firstLine="957" w:firstLineChars="298"/>
        <w:rPr>
          <w:rFonts w:ascii="楷体" w:hAnsi="楷体" w:eastAsia="楷体"/>
          <w:b/>
          <w:color w:val="000000" w:themeColor="text1"/>
          <w:sz w:val="32"/>
          <w:szCs w:val="32"/>
          <w:highlight w:val="none"/>
        </w:rPr>
      </w:pPr>
      <w:bookmarkStart w:id="3" w:name="S勾选"/>
      <w:r>
        <w:rPr>
          <w:rFonts w:hint="eastAsia" w:ascii="楷体" w:hAnsi="楷体" w:eastAsia="楷体"/>
          <w:b/>
          <w:color w:val="000000" w:themeColor="text1"/>
          <w:sz w:val="32"/>
          <w:szCs w:val="32"/>
          <w:highlight w:val="none"/>
        </w:rPr>
        <w:t>■</w:t>
      </w:r>
      <w:bookmarkEnd w:id="3"/>
      <w:r>
        <w:rPr>
          <w:rFonts w:hint="eastAsia" w:ascii="楷体" w:hAnsi="楷体" w:eastAsia="楷体"/>
          <w:b/>
          <w:color w:val="000000" w:themeColor="text1"/>
          <w:sz w:val="32"/>
          <w:szCs w:val="32"/>
          <w:highlight w:val="none"/>
        </w:rPr>
        <w:t>职业健康安全管理体系（OHSMS）</w:t>
      </w:r>
    </w:p>
    <w:p>
      <w:pPr>
        <w:snapToGrid w:val="0"/>
        <w:spacing w:after="94" w:afterLines="30"/>
        <w:jc w:val="center"/>
        <w:rPr>
          <w:rFonts w:ascii="楷体" w:hAnsi="楷体" w:eastAsia="楷体"/>
          <w:b/>
          <w:color w:val="000000" w:themeColor="text1"/>
          <w:sz w:val="84"/>
          <w:szCs w:val="84"/>
          <w:highlight w:val="none"/>
        </w:rPr>
      </w:pPr>
    </w:p>
    <w:p>
      <w:pPr>
        <w:snapToGrid w:val="0"/>
        <w:spacing w:after="94" w:afterLines="30"/>
        <w:jc w:val="center"/>
        <w:rPr>
          <w:rFonts w:ascii="楷体" w:hAnsi="楷体" w:eastAsia="楷体"/>
          <w:b/>
          <w:color w:val="000000" w:themeColor="text1"/>
          <w:sz w:val="36"/>
          <w:szCs w:val="36"/>
          <w:highlight w:val="none"/>
        </w:rPr>
      </w:pPr>
      <w:r>
        <w:rPr>
          <w:rFonts w:hint="eastAsia" w:ascii="华文楷体" w:hAnsi="华文楷体" w:eastAsia="华文楷体" w:cs="华文楷体"/>
          <w:b/>
          <w:color w:val="000000" w:themeColor="text1"/>
          <w:sz w:val="36"/>
          <w:szCs w:val="36"/>
          <w:highlight w:val="none"/>
        </w:rPr>
        <w:t xml:space="preserve">   北京</w:t>
      </w:r>
      <w:r>
        <w:rPr>
          <w:rFonts w:hint="eastAsia" w:ascii="华文楷体" w:hAnsi="华文楷体" w:eastAsia="华文楷体" w:cs="华文楷体"/>
          <w:b/>
          <w:color w:val="000000"/>
          <w:sz w:val="36"/>
          <w:szCs w:val="36"/>
          <w:highlight w:val="none"/>
        </w:rPr>
        <w:t>国标联合</w:t>
      </w:r>
      <w:r>
        <w:rPr>
          <w:rFonts w:hint="eastAsia" w:ascii="华文楷体" w:hAnsi="华文楷体" w:eastAsia="华文楷体" w:cs="华文楷体"/>
          <w:b/>
          <w:color w:val="000000" w:themeColor="text1"/>
          <w:sz w:val="36"/>
          <w:szCs w:val="36"/>
          <w:highlight w:val="none"/>
        </w:rPr>
        <w:t>认证有限公司</w:t>
      </w:r>
    </w:p>
    <w:p>
      <w:pPr>
        <w:widowControl/>
        <w:ind w:firstLine="2172" w:firstLineChars="601"/>
        <w:jc w:val="left"/>
        <w:rPr>
          <w:rFonts w:ascii="楷体" w:hAnsi="楷体" w:eastAsia="楷体"/>
          <w:b/>
          <w:color w:val="000000" w:themeColor="text1"/>
          <w:sz w:val="36"/>
          <w:szCs w:val="36"/>
          <w:highlight w:val="none"/>
        </w:rPr>
      </w:pPr>
      <w:r>
        <w:rPr>
          <w:rFonts w:hint="eastAsia" w:ascii="楷体" w:hAnsi="楷体" w:eastAsia="楷体"/>
          <w:b/>
          <w:color w:val="000000" w:themeColor="text1"/>
          <w:sz w:val="36"/>
          <w:szCs w:val="36"/>
          <w:highlight w:val="none"/>
        </w:rPr>
        <w:t>网址：</w:t>
      </w:r>
      <w:r>
        <w:rPr>
          <w:highlight w:val="none"/>
        </w:rPr>
        <w:fldChar w:fldCharType="begin"/>
      </w:r>
      <w:r>
        <w:rPr>
          <w:highlight w:val="none"/>
        </w:rPr>
        <w:instrText xml:space="preserve"> HYPERLINK "http://www.china-isc.org.cn" </w:instrText>
      </w:r>
      <w:r>
        <w:rPr>
          <w:highlight w:val="none"/>
        </w:rPr>
        <w:fldChar w:fldCharType="separate"/>
      </w:r>
      <w:r>
        <w:rPr>
          <w:rStyle w:val="11"/>
          <w:rFonts w:hint="eastAsia" w:ascii="楷体" w:hAnsi="楷体" w:eastAsia="楷体"/>
          <w:b/>
          <w:sz w:val="36"/>
          <w:szCs w:val="36"/>
          <w:highlight w:val="none"/>
        </w:rPr>
        <w:t>www.china-isc.org.cn</w:t>
      </w:r>
      <w:r>
        <w:rPr>
          <w:highlight w:val="none"/>
        </w:rPr>
        <w:fldChar w:fldCharType="end"/>
      </w:r>
    </w:p>
    <w:p>
      <w:pPr>
        <w:pStyle w:val="12"/>
        <w:numPr>
          <w:ilvl w:val="0"/>
          <w:numId w:val="1"/>
        </w:numPr>
        <w:ind w:left="-142" w:hanging="709" w:firstLineChars="0"/>
        <w:rPr>
          <w:rFonts w:ascii="宋体" w:hAnsi="宋体"/>
          <w:b/>
          <w:color w:val="000000" w:themeColor="text1"/>
          <w:sz w:val="26"/>
          <w:szCs w:val="26"/>
          <w:highlight w:val="none"/>
        </w:rPr>
      </w:pPr>
      <w:r>
        <w:rPr>
          <w:rFonts w:hint="eastAsia" w:ascii="宋体" w:hAnsi="宋体"/>
          <w:b/>
          <w:color w:val="000000" w:themeColor="text1"/>
          <w:sz w:val="26"/>
          <w:szCs w:val="26"/>
          <w:highlight w:val="none"/>
        </w:rPr>
        <w:t>审核方基本信息</w:t>
      </w:r>
    </w:p>
    <w:tbl>
      <w:tblPr>
        <w:tblStyle w:val="8"/>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highlight w:val="none"/>
              </w:rPr>
            </w:pPr>
            <w:r>
              <w:rPr>
                <w:rFonts w:hint="eastAsia"/>
                <w:b/>
                <w:color w:val="000000" w:themeColor="text1"/>
                <w:sz w:val="20"/>
                <w:szCs w:val="20"/>
                <w:highlight w:val="none"/>
              </w:rPr>
              <w:t>审核方名称</w:t>
            </w:r>
          </w:p>
        </w:tc>
        <w:tc>
          <w:tcPr>
            <w:tcW w:w="8166" w:type="dxa"/>
            <w:gridSpan w:val="8"/>
            <w:vAlign w:val="center"/>
          </w:tcPr>
          <w:p>
            <w:pPr>
              <w:rPr>
                <w:b/>
                <w:color w:val="000000" w:themeColor="text1"/>
                <w:sz w:val="20"/>
                <w:szCs w:val="20"/>
                <w:highlight w:val="none"/>
              </w:rPr>
            </w:pPr>
            <w:r>
              <w:rPr>
                <w:rFonts w:hint="eastAsia"/>
                <w:b/>
                <w:color w:val="000000" w:themeColor="text1"/>
                <w:sz w:val="20"/>
                <w:szCs w:val="20"/>
                <w:highlight w:val="none"/>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highlight w:val="none"/>
              </w:rPr>
            </w:pPr>
            <w:r>
              <w:rPr>
                <w:rFonts w:hint="eastAsia"/>
                <w:b/>
                <w:color w:val="000000" w:themeColor="text1"/>
                <w:sz w:val="20"/>
                <w:szCs w:val="20"/>
                <w:highlight w:val="none"/>
              </w:rPr>
              <w:t>审核方地址</w:t>
            </w:r>
          </w:p>
        </w:tc>
        <w:tc>
          <w:tcPr>
            <w:tcW w:w="5833" w:type="dxa"/>
            <w:gridSpan w:val="6"/>
            <w:vAlign w:val="center"/>
          </w:tcPr>
          <w:p>
            <w:pPr>
              <w:rPr>
                <w:b/>
                <w:color w:val="000000" w:themeColor="text1"/>
                <w:sz w:val="20"/>
                <w:szCs w:val="20"/>
                <w:highlight w:val="none"/>
              </w:rPr>
            </w:pPr>
            <w:r>
              <w:rPr>
                <w:rFonts w:hint="eastAsia"/>
                <w:b/>
                <w:color w:val="000000" w:themeColor="text1"/>
                <w:sz w:val="20"/>
                <w:szCs w:val="20"/>
                <w:highlight w:val="none"/>
              </w:rPr>
              <w:t>北京市朝阳区北苑路168号1号楼16层1603</w:t>
            </w:r>
          </w:p>
        </w:tc>
        <w:tc>
          <w:tcPr>
            <w:tcW w:w="692" w:type="dxa"/>
            <w:vAlign w:val="center"/>
          </w:tcPr>
          <w:p>
            <w:pPr>
              <w:rPr>
                <w:b/>
                <w:color w:val="000000" w:themeColor="text1"/>
                <w:sz w:val="20"/>
                <w:szCs w:val="20"/>
                <w:highlight w:val="none"/>
              </w:rPr>
            </w:pPr>
            <w:r>
              <w:rPr>
                <w:rFonts w:hint="eastAsia"/>
                <w:b/>
                <w:color w:val="000000" w:themeColor="text1"/>
                <w:sz w:val="20"/>
                <w:szCs w:val="20"/>
                <w:highlight w:val="none"/>
              </w:rPr>
              <w:t>邮编</w:t>
            </w:r>
          </w:p>
        </w:tc>
        <w:tc>
          <w:tcPr>
            <w:tcW w:w="1641" w:type="dxa"/>
            <w:vAlign w:val="center"/>
          </w:tcPr>
          <w:p>
            <w:pPr>
              <w:rPr>
                <w:b/>
                <w:color w:val="000000" w:themeColor="text1"/>
                <w:sz w:val="20"/>
                <w:szCs w:val="20"/>
                <w:highlight w:val="none"/>
              </w:rPr>
            </w:pPr>
            <w:r>
              <w:rPr>
                <w:rFonts w:hint="eastAsia"/>
                <w:b/>
                <w:color w:val="000000" w:themeColor="text1"/>
                <w:sz w:val="20"/>
                <w:szCs w:val="20"/>
                <w:highlight w:val="none"/>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highlight w:val="none"/>
              </w:rPr>
            </w:pPr>
            <w:r>
              <w:rPr>
                <w:rFonts w:hint="eastAsia"/>
                <w:b/>
                <w:color w:val="000000" w:themeColor="text1"/>
                <w:sz w:val="20"/>
                <w:szCs w:val="20"/>
                <w:highlight w:val="none"/>
              </w:rPr>
              <w:t>联系电话</w:t>
            </w:r>
          </w:p>
        </w:tc>
        <w:tc>
          <w:tcPr>
            <w:tcW w:w="4683" w:type="dxa"/>
            <w:gridSpan w:val="4"/>
            <w:vAlign w:val="center"/>
          </w:tcPr>
          <w:p>
            <w:pPr>
              <w:rPr>
                <w:color w:val="000000" w:themeColor="text1"/>
                <w:sz w:val="20"/>
                <w:szCs w:val="20"/>
                <w:highlight w:val="none"/>
              </w:rPr>
            </w:pPr>
            <w:r>
              <w:rPr>
                <w:rFonts w:hint="eastAsia"/>
                <w:color w:val="000000" w:themeColor="text1"/>
                <w:sz w:val="20"/>
                <w:szCs w:val="20"/>
                <w:highlight w:val="none"/>
              </w:rPr>
              <w:t>010-5351 6278</w:t>
            </w:r>
          </w:p>
        </w:tc>
        <w:tc>
          <w:tcPr>
            <w:tcW w:w="1134" w:type="dxa"/>
            <w:vAlign w:val="center"/>
          </w:tcPr>
          <w:p>
            <w:pPr>
              <w:rPr>
                <w:b/>
                <w:color w:val="000000" w:themeColor="text1"/>
                <w:sz w:val="20"/>
                <w:szCs w:val="20"/>
                <w:highlight w:val="none"/>
              </w:rPr>
            </w:pPr>
            <w:r>
              <w:rPr>
                <w:rFonts w:hint="eastAsia"/>
                <w:b/>
                <w:color w:val="000000" w:themeColor="text1"/>
                <w:sz w:val="20"/>
                <w:szCs w:val="20"/>
                <w:highlight w:val="none"/>
              </w:rPr>
              <w:t>邮箱</w:t>
            </w:r>
          </w:p>
        </w:tc>
        <w:tc>
          <w:tcPr>
            <w:tcW w:w="2349" w:type="dxa"/>
            <w:gridSpan w:val="3"/>
            <w:vAlign w:val="center"/>
          </w:tcPr>
          <w:p>
            <w:pPr>
              <w:rPr>
                <w:color w:val="000000" w:themeColor="text1"/>
                <w:sz w:val="18"/>
                <w:szCs w:val="18"/>
                <w:highlight w:val="none"/>
              </w:rPr>
            </w:pPr>
            <w:r>
              <w:rPr>
                <w:color w:val="000000" w:themeColor="text1"/>
                <w:sz w:val="18"/>
                <w:szCs w:val="18"/>
                <w:highlight w:val="none"/>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highlight w:val="none"/>
              </w:rPr>
            </w:pPr>
            <w:r>
              <w:rPr>
                <w:rFonts w:hint="eastAsia"/>
                <w:b/>
                <w:color w:val="000000" w:themeColor="text1"/>
                <w:sz w:val="20"/>
                <w:szCs w:val="20"/>
                <w:highlight w:val="none"/>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highlight w:val="none"/>
              </w:rPr>
            </w:pPr>
            <w:r>
              <w:rPr>
                <w:rFonts w:hint="eastAsia"/>
                <w:sz w:val="18"/>
                <w:szCs w:val="18"/>
                <w:highlight w:val="none"/>
              </w:rPr>
              <w:t>姓名</w:t>
            </w:r>
          </w:p>
        </w:tc>
        <w:tc>
          <w:tcPr>
            <w:tcW w:w="992" w:type="dxa"/>
            <w:vAlign w:val="center"/>
          </w:tcPr>
          <w:p>
            <w:pPr>
              <w:spacing w:line="240" w:lineRule="exact"/>
              <w:jc w:val="center"/>
              <w:rPr>
                <w:b/>
                <w:color w:val="000000" w:themeColor="text1"/>
                <w:sz w:val="20"/>
                <w:szCs w:val="20"/>
                <w:highlight w:val="none"/>
              </w:rPr>
            </w:pPr>
            <w:r>
              <w:rPr>
                <w:rFonts w:hint="eastAsia"/>
                <w:sz w:val="18"/>
                <w:szCs w:val="18"/>
                <w:highlight w:val="none"/>
              </w:rPr>
              <w:t>组内身份</w:t>
            </w:r>
          </w:p>
        </w:tc>
        <w:tc>
          <w:tcPr>
            <w:tcW w:w="1216" w:type="dxa"/>
            <w:vAlign w:val="center"/>
          </w:tcPr>
          <w:p>
            <w:pPr>
              <w:spacing w:line="240" w:lineRule="exact"/>
              <w:jc w:val="center"/>
              <w:rPr>
                <w:b/>
                <w:color w:val="000000" w:themeColor="text1"/>
                <w:sz w:val="20"/>
                <w:szCs w:val="20"/>
                <w:highlight w:val="none"/>
              </w:rPr>
            </w:pPr>
            <w:r>
              <w:rPr>
                <w:rFonts w:hint="eastAsia"/>
                <w:sz w:val="18"/>
                <w:szCs w:val="18"/>
                <w:highlight w:val="none"/>
              </w:rPr>
              <w:t>性别</w:t>
            </w:r>
          </w:p>
        </w:tc>
        <w:tc>
          <w:tcPr>
            <w:tcW w:w="3478" w:type="dxa"/>
            <w:gridSpan w:val="3"/>
            <w:vAlign w:val="center"/>
          </w:tcPr>
          <w:p>
            <w:pPr>
              <w:spacing w:line="240" w:lineRule="exact"/>
              <w:jc w:val="center"/>
              <w:rPr>
                <w:b/>
                <w:color w:val="000000" w:themeColor="text1"/>
                <w:sz w:val="20"/>
                <w:szCs w:val="20"/>
                <w:highlight w:val="none"/>
              </w:rPr>
            </w:pPr>
            <w:r>
              <w:rPr>
                <w:rFonts w:hint="eastAsia"/>
                <w:sz w:val="18"/>
                <w:szCs w:val="18"/>
                <w:highlight w:val="none"/>
              </w:rPr>
              <w:t>注册资格</w:t>
            </w:r>
          </w:p>
        </w:tc>
        <w:tc>
          <w:tcPr>
            <w:tcW w:w="2333" w:type="dxa"/>
            <w:gridSpan w:val="2"/>
            <w:vAlign w:val="center"/>
          </w:tcPr>
          <w:p>
            <w:pPr>
              <w:spacing w:line="240" w:lineRule="exact"/>
              <w:jc w:val="center"/>
              <w:rPr>
                <w:b/>
                <w:color w:val="000000" w:themeColor="text1"/>
                <w:sz w:val="20"/>
                <w:szCs w:val="20"/>
                <w:highlight w:val="none"/>
              </w:rPr>
            </w:pPr>
            <w:r>
              <w:rPr>
                <w:rFonts w:hint="eastAsia"/>
                <w:sz w:val="18"/>
                <w:szCs w:val="18"/>
                <w:highlight w:val="none"/>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highlight w:val="none"/>
              </w:rPr>
            </w:pPr>
            <w:r>
              <w:rPr>
                <w:b/>
                <w:color w:val="000000" w:themeColor="text1"/>
                <w:sz w:val="20"/>
                <w:szCs w:val="20"/>
                <w:highlight w:val="none"/>
              </w:rPr>
              <w:t>刘玉兰</w:t>
            </w:r>
          </w:p>
        </w:tc>
        <w:tc>
          <w:tcPr>
            <w:tcW w:w="992" w:type="dxa"/>
            <w:vAlign w:val="center"/>
          </w:tcPr>
          <w:p>
            <w:pPr>
              <w:spacing w:line="240" w:lineRule="exact"/>
              <w:jc w:val="center"/>
              <w:rPr>
                <w:b/>
                <w:color w:val="000000" w:themeColor="text1"/>
                <w:sz w:val="20"/>
                <w:szCs w:val="20"/>
                <w:highlight w:val="none"/>
              </w:rPr>
            </w:pPr>
            <w:r>
              <w:rPr>
                <w:b/>
                <w:color w:val="000000" w:themeColor="text1"/>
                <w:sz w:val="20"/>
                <w:szCs w:val="20"/>
                <w:highlight w:val="none"/>
              </w:rPr>
              <w:t>组长</w:t>
            </w:r>
          </w:p>
        </w:tc>
        <w:tc>
          <w:tcPr>
            <w:tcW w:w="1216" w:type="dxa"/>
            <w:vAlign w:val="center"/>
          </w:tcPr>
          <w:p>
            <w:pPr>
              <w:spacing w:line="240" w:lineRule="exact"/>
              <w:jc w:val="center"/>
              <w:rPr>
                <w:b/>
                <w:color w:val="000000" w:themeColor="text1"/>
                <w:sz w:val="20"/>
                <w:szCs w:val="20"/>
                <w:highlight w:val="none"/>
              </w:rPr>
            </w:pPr>
            <w:r>
              <w:rPr>
                <w:b/>
                <w:color w:val="000000" w:themeColor="text1"/>
                <w:sz w:val="20"/>
                <w:szCs w:val="20"/>
                <w:highlight w:val="none"/>
              </w:rPr>
              <w:t>女</w:t>
            </w:r>
          </w:p>
        </w:tc>
        <w:tc>
          <w:tcPr>
            <w:tcW w:w="3478" w:type="dxa"/>
            <w:gridSpan w:val="3"/>
            <w:vAlign w:val="center"/>
          </w:tcPr>
          <w:p>
            <w:pPr>
              <w:spacing w:line="240" w:lineRule="exact"/>
              <w:jc w:val="center"/>
              <w:rPr>
                <w:b/>
                <w:color w:val="000000" w:themeColor="text1"/>
                <w:sz w:val="20"/>
                <w:szCs w:val="20"/>
                <w:highlight w:val="none"/>
              </w:rPr>
            </w:pPr>
            <w:r>
              <w:rPr>
                <w:b/>
                <w:color w:val="000000" w:themeColor="text1"/>
                <w:sz w:val="20"/>
                <w:szCs w:val="20"/>
                <w:highlight w:val="none"/>
              </w:rPr>
              <w:t>O:审核员</w:t>
            </w:r>
          </w:p>
          <w:p>
            <w:pPr>
              <w:spacing w:line="240" w:lineRule="exact"/>
              <w:jc w:val="center"/>
              <w:rPr>
                <w:b/>
                <w:color w:val="000000" w:themeColor="text1"/>
                <w:sz w:val="20"/>
                <w:szCs w:val="20"/>
                <w:highlight w:val="none"/>
              </w:rPr>
            </w:pPr>
            <w:r>
              <w:rPr>
                <w:b/>
                <w:color w:val="000000" w:themeColor="text1"/>
                <w:sz w:val="20"/>
                <w:szCs w:val="20"/>
                <w:highlight w:val="none"/>
              </w:rPr>
              <w:t>Q:审核员</w:t>
            </w:r>
          </w:p>
        </w:tc>
        <w:tc>
          <w:tcPr>
            <w:tcW w:w="2333" w:type="dxa"/>
            <w:gridSpan w:val="2"/>
            <w:vAlign w:val="center"/>
          </w:tcPr>
          <w:p>
            <w:pPr>
              <w:spacing w:line="240" w:lineRule="exact"/>
              <w:jc w:val="center"/>
              <w:rPr>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highlight w:val="none"/>
              </w:rPr>
            </w:pPr>
            <w:r>
              <w:rPr>
                <w:b/>
                <w:color w:val="000000" w:themeColor="text1"/>
                <w:sz w:val="20"/>
                <w:szCs w:val="20"/>
                <w:highlight w:val="none"/>
              </w:rPr>
              <w:t>朱瑞冰</w:t>
            </w:r>
          </w:p>
        </w:tc>
        <w:tc>
          <w:tcPr>
            <w:tcW w:w="992" w:type="dxa"/>
            <w:vAlign w:val="center"/>
          </w:tcPr>
          <w:p>
            <w:pPr>
              <w:spacing w:line="240" w:lineRule="exact"/>
              <w:jc w:val="center"/>
              <w:rPr>
                <w:b/>
                <w:color w:val="000000" w:themeColor="text1"/>
                <w:sz w:val="20"/>
                <w:szCs w:val="20"/>
                <w:highlight w:val="none"/>
              </w:rPr>
            </w:pPr>
            <w:r>
              <w:rPr>
                <w:b/>
                <w:color w:val="000000" w:themeColor="text1"/>
                <w:sz w:val="20"/>
                <w:szCs w:val="20"/>
                <w:highlight w:val="none"/>
              </w:rPr>
              <w:t>组员</w:t>
            </w:r>
          </w:p>
        </w:tc>
        <w:tc>
          <w:tcPr>
            <w:tcW w:w="1216" w:type="dxa"/>
            <w:vAlign w:val="center"/>
          </w:tcPr>
          <w:p>
            <w:pPr>
              <w:spacing w:line="240" w:lineRule="exact"/>
              <w:jc w:val="center"/>
              <w:rPr>
                <w:b/>
                <w:color w:val="000000" w:themeColor="text1"/>
                <w:sz w:val="20"/>
                <w:szCs w:val="20"/>
                <w:highlight w:val="none"/>
              </w:rPr>
            </w:pPr>
            <w:r>
              <w:rPr>
                <w:b/>
                <w:color w:val="000000" w:themeColor="text1"/>
                <w:sz w:val="20"/>
                <w:szCs w:val="20"/>
                <w:highlight w:val="none"/>
              </w:rPr>
              <w:t>女</w:t>
            </w:r>
          </w:p>
        </w:tc>
        <w:tc>
          <w:tcPr>
            <w:tcW w:w="3478" w:type="dxa"/>
            <w:gridSpan w:val="3"/>
            <w:vAlign w:val="center"/>
          </w:tcPr>
          <w:p>
            <w:pPr>
              <w:spacing w:line="240" w:lineRule="exact"/>
              <w:jc w:val="center"/>
              <w:rPr>
                <w:b/>
                <w:color w:val="000000" w:themeColor="text1"/>
                <w:sz w:val="20"/>
                <w:szCs w:val="20"/>
                <w:highlight w:val="none"/>
              </w:rPr>
            </w:pPr>
            <w:r>
              <w:rPr>
                <w:b/>
                <w:color w:val="000000" w:themeColor="text1"/>
                <w:sz w:val="20"/>
                <w:szCs w:val="20"/>
                <w:highlight w:val="none"/>
              </w:rPr>
              <w:t>O:专家</w:t>
            </w:r>
          </w:p>
          <w:p>
            <w:pPr>
              <w:spacing w:line="240" w:lineRule="exact"/>
              <w:jc w:val="center"/>
              <w:rPr>
                <w:b/>
                <w:color w:val="000000" w:themeColor="text1"/>
                <w:sz w:val="20"/>
                <w:szCs w:val="20"/>
                <w:highlight w:val="none"/>
              </w:rPr>
            </w:pPr>
            <w:r>
              <w:rPr>
                <w:b/>
                <w:color w:val="000000" w:themeColor="text1"/>
                <w:sz w:val="20"/>
                <w:szCs w:val="20"/>
                <w:highlight w:val="none"/>
              </w:rPr>
              <w:t>Q:专家</w:t>
            </w:r>
          </w:p>
          <w:p>
            <w:pPr>
              <w:spacing w:line="240" w:lineRule="exact"/>
              <w:jc w:val="center"/>
              <w:rPr>
                <w:b/>
                <w:color w:val="000000" w:themeColor="text1"/>
                <w:sz w:val="20"/>
                <w:szCs w:val="20"/>
                <w:highlight w:val="none"/>
              </w:rPr>
            </w:pPr>
          </w:p>
        </w:tc>
        <w:tc>
          <w:tcPr>
            <w:tcW w:w="2333" w:type="dxa"/>
            <w:gridSpan w:val="2"/>
            <w:vAlign w:val="center"/>
          </w:tcPr>
          <w:p>
            <w:pPr>
              <w:spacing w:line="240" w:lineRule="exact"/>
              <w:jc w:val="center"/>
              <w:rPr>
                <w:b/>
                <w:color w:val="000000" w:themeColor="text1"/>
                <w:sz w:val="20"/>
                <w:szCs w:val="20"/>
                <w:highlight w:val="none"/>
              </w:rPr>
            </w:pPr>
            <w:r>
              <w:rPr>
                <w:b/>
                <w:color w:val="000000" w:themeColor="text1"/>
                <w:sz w:val="20"/>
                <w:szCs w:val="20"/>
                <w:highlight w:val="none"/>
              </w:rPr>
              <w:t>O:04.05.03</w:t>
            </w:r>
          </w:p>
          <w:p>
            <w:pPr>
              <w:spacing w:line="240" w:lineRule="exact"/>
              <w:jc w:val="center"/>
              <w:rPr>
                <w:b/>
                <w:color w:val="000000" w:themeColor="text1"/>
                <w:sz w:val="20"/>
                <w:szCs w:val="20"/>
                <w:highlight w:val="none"/>
              </w:rPr>
            </w:pPr>
            <w:r>
              <w:rPr>
                <w:b/>
                <w:color w:val="000000" w:themeColor="text1"/>
                <w:sz w:val="20"/>
                <w:szCs w:val="20"/>
                <w:highlight w:val="none"/>
              </w:rPr>
              <w:t>Q:04.05.03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highlight w:val="none"/>
              </w:rPr>
            </w:pPr>
            <w:r>
              <w:rPr>
                <w:rFonts w:hint="eastAsia"/>
                <w:b/>
                <w:color w:val="000000" w:themeColor="text1"/>
                <w:sz w:val="20"/>
                <w:szCs w:val="20"/>
                <w:highlight w:val="none"/>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highlight w:val="none"/>
              </w:rPr>
            </w:pPr>
            <w:r>
              <w:rPr>
                <w:rFonts w:hint="eastAsia"/>
                <w:b/>
                <w:color w:val="000000" w:themeColor="text1"/>
                <w:sz w:val="20"/>
                <w:szCs w:val="20"/>
                <w:highlight w:val="none"/>
              </w:rPr>
              <w:t>姓名</w:t>
            </w:r>
          </w:p>
        </w:tc>
        <w:tc>
          <w:tcPr>
            <w:tcW w:w="992" w:type="dxa"/>
            <w:vAlign w:val="center"/>
          </w:tcPr>
          <w:p>
            <w:pPr>
              <w:rPr>
                <w:b/>
                <w:color w:val="000000" w:themeColor="text1"/>
                <w:sz w:val="20"/>
                <w:szCs w:val="20"/>
                <w:highlight w:val="none"/>
              </w:rPr>
            </w:pPr>
            <w:r>
              <w:rPr>
                <w:rFonts w:hint="eastAsia"/>
                <w:b/>
                <w:color w:val="000000" w:themeColor="text1"/>
                <w:sz w:val="20"/>
                <w:szCs w:val="20"/>
                <w:highlight w:val="none"/>
              </w:rPr>
              <w:t>性别</w:t>
            </w:r>
          </w:p>
        </w:tc>
        <w:tc>
          <w:tcPr>
            <w:tcW w:w="1216" w:type="dxa"/>
            <w:vAlign w:val="center"/>
          </w:tcPr>
          <w:p>
            <w:pPr>
              <w:rPr>
                <w:b/>
                <w:color w:val="000000" w:themeColor="text1"/>
                <w:sz w:val="20"/>
                <w:szCs w:val="20"/>
                <w:highlight w:val="none"/>
              </w:rPr>
            </w:pPr>
            <w:r>
              <w:rPr>
                <w:rFonts w:hint="eastAsia"/>
                <w:b/>
                <w:color w:val="000000" w:themeColor="text1"/>
                <w:sz w:val="20"/>
                <w:szCs w:val="20"/>
                <w:highlight w:val="none"/>
              </w:rPr>
              <w:t>角色</w:t>
            </w:r>
          </w:p>
        </w:tc>
        <w:tc>
          <w:tcPr>
            <w:tcW w:w="3478" w:type="dxa"/>
            <w:gridSpan w:val="3"/>
            <w:vAlign w:val="center"/>
          </w:tcPr>
          <w:p>
            <w:pPr>
              <w:rPr>
                <w:b/>
                <w:color w:val="000000" w:themeColor="text1"/>
                <w:sz w:val="20"/>
                <w:szCs w:val="20"/>
                <w:highlight w:val="none"/>
              </w:rPr>
            </w:pPr>
            <w:r>
              <w:rPr>
                <w:rFonts w:hint="eastAsia"/>
                <w:b/>
                <w:color w:val="000000" w:themeColor="text1"/>
                <w:sz w:val="20"/>
                <w:szCs w:val="20"/>
                <w:highlight w:val="none"/>
              </w:rPr>
              <w:t>工作单位</w:t>
            </w:r>
          </w:p>
        </w:tc>
        <w:tc>
          <w:tcPr>
            <w:tcW w:w="2333" w:type="dxa"/>
            <w:gridSpan w:val="2"/>
            <w:vAlign w:val="center"/>
          </w:tcPr>
          <w:p>
            <w:pPr>
              <w:rPr>
                <w:b/>
                <w:color w:val="000000" w:themeColor="text1"/>
                <w:sz w:val="20"/>
                <w:szCs w:val="20"/>
                <w:highlight w:val="none"/>
              </w:rPr>
            </w:pPr>
            <w:r>
              <w:rPr>
                <w:rFonts w:hint="eastAsia"/>
                <w:b/>
                <w:color w:val="000000" w:themeColor="text1"/>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rFonts w:hint="eastAsia" w:eastAsia="宋体"/>
                <w:b/>
                <w:color w:val="000000" w:themeColor="text1"/>
                <w:highlight w:val="none"/>
                <w:lang w:val="en-US" w:eastAsia="zh-CN"/>
              </w:rPr>
            </w:pPr>
            <w:r>
              <w:rPr>
                <w:rFonts w:hint="eastAsia"/>
                <w:b/>
                <w:color w:val="000000" w:themeColor="text1"/>
                <w:highlight w:val="none"/>
                <w:lang w:val="en-US" w:eastAsia="zh-CN"/>
              </w:rPr>
              <w:t>无</w:t>
            </w:r>
          </w:p>
        </w:tc>
        <w:tc>
          <w:tcPr>
            <w:tcW w:w="992" w:type="dxa"/>
            <w:vAlign w:val="center"/>
          </w:tcPr>
          <w:p>
            <w:pPr>
              <w:rPr>
                <w:b/>
                <w:color w:val="000000" w:themeColor="text1"/>
                <w:highlight w:val="none"/>
              </w:rPr>
            </w:pPr>
          </w:p>
        </w:tc>
        <w:tc>
          <w:tcPr>
            <w:tcW w:w="1216" w:type="dxa"/>
            <w:vAlign w:val="center"/>
          </w:tcPr>
          <w:p>
            <w:pPr>
              <w:rPr>
                <w:b/>
                <w:color w:val="000000" w:themeColor="text1"/>
                <w:highlight w:val="none"/>
              </w:rPr>
            </w:pPr>
          </w:p>
        </w:tc>
        <w:tc>
          <w:tcPr>
            <w:tcW w:w="3478" w:type="dxa"/>
            <w:gridSpan w:val="3"/>
            <w:vAlign w:val="center"/>
          </w:tcPr>
          <w:p>
            <w:pPr>
              <w:rPr>
                <w:b/>
                <w:color w:val="000000" w:themeColor="text1"/>
                <w:highlight w:val="none"/>
              </w:rPr>
            </w:pPr>
          </w:p>
        </w:tc>
        <w:tc>
          <w:tcPr>
            <w:tcW w:w="2333" w:type="dxa"/>
            <w:gridSpan w:val="2"/>
            <w:vAlign w:val="center"/>
          </w:tcPr>
          <w:p>
            <w:pPr>
              <w:rPr>
                <w:b/>
                <w:color w:val="000000" w:themeColor="text1"/>
                <w:highlight w:val="none"/>
              </w:rPr>
            </w:pPr>
          </w:p>
        </w:tc>
      </w:tr>
    </w:tbl>
    <w:p>
      <w:pPr>
        <w:pStyle w:val="12"/>
        <w:numPr>
          <w:ilvl w:val="0"/>
          <w:numId w:val="1"/>
        </w:numPr>
        <w:ind w:left="-142" w:hanging="709" w:firstLineChars="0"/>
        <w:rPr>
          <w:rFonts w:ascii="宋体" w:hAnsi="宋体"/>
          <w:b/>
          <w:color w:val="000000" w:themeColor="text1"/>
          <w:sz w:val="26"/>
          <w:szCs w:val="26"/>
          <w:highlight w:val="none"/>
        </w:rPr>
      </w:pPr>
      <w:r>
        <w:rPr>
          <w:rFonts w:hint="eastAsia" w:ascii="宋体" w:hAnsi="宋体"/>
          <w:b/>
          <w:color w:val="000000" w:themeColor="text1"/>
          <w:sz w:val="26"/>
          <w:szCs w:val="26"/>
          <w:highlight w:val="none"/>
        </w:rPr>
        <w:t>审核目的</w:t>
      </w: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highlight w:val="none"/>
              </w:rPr>
            </w:pPr>
            <w:r>
              <w:rPr>
                <w:rFonts w:hint="eastAsia" w:ascii="宋体" w:cs="宋体" w:hAnsiTheme="minorHAnsi"/>
                <w:color w:val="000000" w:themeColor="text1"/>
                <w:kern w:val="0"/>
                <w:sz w:val="20"/>
                <w:szCs w:val="20"/>
                <w:highlight w:val="none"/>
              </w:rPr>
              <w:sym w:font="Wingdings 2" w:char="0052"/>
            </w:r>
            <w:r>
              <w:rPr>
                <w:rFonts w:ascii="宋体" w:cs="宋体" w:hAnsiTheme="minorHAnsi"/>
                <w:color w:val="000000" w:themeColor="text1"/>
                <w:kern w:val="0"/>
                <w:sz w:val="20"/>
                <w:szCs w:val="20"/>
                <w:highlight w:val="none"/>
              </w:rPr>
              <w:t>QMS/</w:t>
            </w:r>
            <w:r>
              <w:rPr>
                <w:rFonts w:hint="eastAsia" w:ascii="宋体" w:cs="宋体" w:hAnsiTheme="minorHAnsi"/>
                <w:color w:val="000000" w:themeColor="text1"/>
                <w:kern w:val="0"/>
                <w:sz w:val="20"/>
                <w:szCs w:val="20"/>
                <w:highlight w:val="none"/>
              </w:rPr>
              <w:t>□</w:t>
            </w:r>
            <w:r>
              <w:rPr>
                <w:rFonts w:ascii="宋体" w:cs="宋体" w:hAnsiTheme="minorHAnsi"/>
                <w:color w:val="000000" w:themeColor="text1"/>
                <w:kern w:val="0"/>
                <w:sz w:val="20"/>
                <w:szCs w:val="20"/>
                <w:highlight w:val="none"/>
              </w:rPr>
              <w:t>EMS/</w:t>
            </w:r>
            <w:r>
              <w:rPr>
                <w:rFonts w:hint="eastAsia" w:ascii="宋体" w:cs="宋体" w:hAnsiTheme="minorHAnsi"/>
                <w:color w:val="000000" w:themeColor="text1"/>
                <w:kern w:val="0"/>
                <w:sz w:val="20"/>
                <w:szCs w:val="20"/>
                <w:highlight w:val="none"/>
              </w:rPr>
              <w:sym w:font="Wingdings 2" w:char="0052"/>
            </w:r>
            <w:r>
              <w:rPr>
                <w:rFonts w:ascii="宋体" w:cs="宋体" w:hAnsiTheme="minorHAnsi"/>
                <w:color w:val="000000" w:themeColor="text1"/>
                <w:kern w:val="0"/>
                <w:sz w:val="20"/>
                <w:szCs w:val="20"/>
                <w:highlight w:val="none"/>
              </w:rPr>
              <w:t>OHSMS</w:t>
            </w:r>
          </w:p>
          <w:p>
            <w:pPr>
              <w:rPr>
                <w:rFonts w:ascii="宋体" w:hAnsi="宋体"/>
                <w:b/>
                <w:color w:val="000000" w:themeColor="text1"/>
                <w:sz w:val="20"/>
                <w:szCs w:val="20"/>
                <w:highlight w:val="none"/>
              </w:rPr>
            </w:pPr>
            <w:r>
              <w:rPr>
                <w:rFonts w:hint="eastAsia" w:ascii="宋体" w:cs="宋体" w:hAnsiTheme="minorHAnsi"/>
                <w:color w:val="000000" w:themeColor="text1"/>
                <w:kern w:val="0"/>
                <w:sz w:val="20"/>
                <w:szCs w:val="20"/>
                <w:highlight w:val="none"/>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highlight w:val="none"/>
              </w:rPr>
            </w:pPr>
            <w:r>
              <w:rPr>
                <w:rFonts w:hint="eastAsia" w:ascii="宋体" w:cs="宋体" w:hAnsiTheme="minorHAnsi"/>
                <w:color w:val="000000" w:themeColor="text1"/>
                <w:kern w:val="0"/>
                <w:sz w:val="20"/>
                <w:szCs w:val="20"/>
                <w:highlight w:val="none"/>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highlight w:val="none"/>
              </w:rPr>
            </w:pPr>
            <w:r>
              <w:rPr>
                <w:rFonts w:hint="eastAsia" w:ascii="宋体" w:cs="宋体" w:hAnsiTheme="minorHAnsi"/>
                <w:color w:val="000000" w:themeColor="text1"/>
                <w:kern w:val="0"/>
                <w:sz w:val="20"/>
                <w:szCs w:val="20"/>
                <w:highlight w:val="none"/>
              </w:rPr>
              <w:t>□</w:t>
            </w:r>
            <w:r>
              <w:rPr>
                <w:rFonts w:ascii="宋体" w:cs="宋体" w:hAnsiTheme="minorHAnsi"/>
                <w:color w:val="000000" w:themeColor="text1"/>
                <w:kern w:val="0"/>
                <w:sz w:val="20"/>
                <w:szCs w:val="20"/>
                <w:highlight w:val="none"/>
              </w:rPr>
              <w:t>QMS/</w:t>
            </w:r>
            <w:r>
              <w:rPr>
                <w:rFonts w:hint="eastAsia" w:ascii="宋体" w:cs="宋体" w:hAnsiTheme="minorHAnsi"/>
                <w:color w:val="000000" w:themeColor="text1"/>
                <w:kern w:val="0"/>
                <w:sz w:val="20"/>
                <w:szCs w:val="20"/>
                <w:highlight w:val="none"/>
              </w:rPr>
              <w:t>□</w:t>
            </w:r>
            <w:r>
              <w:rPr>
                <w:rFonts w:ascii="宋体" w:cs="宋体" w:hAnsiTheme="minorHAnsi"/>
                <w:color w:val="000000" w:themeColor="text1"/>
                <w:kern w:val="0"/>
                <w:sz w:val="20"/>
                <w:szCs w:val="20"/>
                <w:highlight w:val="none"/>
              </w:rPr>
              <w:t>EMS/</w:t>
            </w:r>
            <w:r>
              <w:rPr>
                <w:rFonts w:hint="eastAsia" w:ascii="宋体" w:cs="宋体" w:hAnsiTheme="minorHAnsi"/>
                <w:color w:val="000000" w:themeColor="text1"/>
                <w:kern w:val="0"/>
                <w:sz w:val="20"/>
                <w:szCs w:val="20"/>
                <w:highlight w:val="none"/>
              </w:rPr>
              <w:t>□</w:t>
            </w:r>
            <w:r>
              <w:rPr>
                <w:rFonts w:ascii="宋体" w:cs="宋体" w:hAnsiTheme="minorHAnsi"/>
                <w:color w:val="000000" w:themeColor="text1"/>
                <w:kern w:val="0"/>
                <w:sz w:val="20"/>
                <w:szCs w:val="20"/>
                <w:highlight w:val="none"/>
              </w:rPr>
              <w:t>OHSMS</w:t>
            </w:r>
          </w:p>
          <w:p>
            <w:pPr>
              <w:rPr>
                <w:rFonts w:ascii="宋体" w:hAnsi="宋体"/>
                <w:b/>
                <w:color w:val="000000" w:themeColor="text1"/>
                <w:sz w:val="20"/>
                <w:szCs w:val="20"/>
                <w:highlight w:val="none"/>
              </w:rPr>
            </w:pPr>
            <w:r>
              <w:rPr>
                <w:rFonts w:hint="eastAsia" w:ascii="宋体" w:cs="宋体" w:hAnsiTheme="minorHAnsi"/>
                <w:color w:val="000000" w:themeColor="text1"/>
                <w:kern w:val="0"/>
                <w:sz w:val="20"/>
                <w:szCs w:val="20"/>
                <w:highlight w:val="none"/>
              </w:rPr>
              <w:t>再认证审核：</w:t>
            </w:r>
          </w:p>
        </w:tc>
        <w:tc>
          <w:tcPr>
            <w:tcW w:w="7654" w:type="dxa"/>
          </w:tcPr>
          <w:p>
            <w:pPr>
              <w:rPr>
                <w:rFonts w:ascii="宋体" w:hAnsi="宋体"/>
                <w:b/>
                <w:color w:val="000000" w:themeColor="text1"/>
                <w:sz w:val="20"/>
                <w:szCs w:val="20"/>
                <w:highlight w:val="none"/>
              </w:rPr>
            </w:pPr>
            <w:r>
              <w:rPr>
                <w:rFonts w:hint="eastAsia" w:ascii="宋体" w:cs="宋体" w:hAnsiTheme="minorHAnsi"/>
                <w:color w:val="000000" w:themeColor="text1"/>
                <w:kern w:val="0"/>
                <w:sz w:val="20"/>
                <w:szCs w:val="20"/>
                <w:highlight w:val="none"/>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highlight w:val="none"/>
              </w:rPr>
            </w:pPr>
            <w:r>
              <w:rPr>
                <w:rFonts w:hint="eastAsia" w:ascii="宋体" w:cs="宋体" w:hAnsiTheme="minorHAnsi"/>
                <w:color w:val="000000" w:themeColor="text1"/>
                <w:kern w:val="0"/>
                <w:sz w:val="20"/>
                <w:szCs w:val="20"/>
                <w:highlight w:val="none"/>
              </w:rPr>
              <w:t>□恢复审核：</w:t>
            </w:r>
          </w:p>
        </w:tc>
        <w:tc>
          <w:tcPr>
            <w:tcW w:w="7654" w:type="dxa"/>
          </w:tcPr>
          <w:p>
            <w:pPr>
              <w:autoSpaceDE w:val="0"/>
              <w:autoSpaceDN w:val="0"/>
              <w:adjustRightInd w:val="0"/>
              <w:jc w:val="left"/>
              <w:rPr>
                <w:rFonts w:ascii="宋体" w:hAnsi="宋体"/>
                <w:b/>
                <w:color w:val="000000" w:themeColor="text1"/>
                <w:sz w:val="20"/>
                <w:szCs w:val="20"/>
                <w:highlight w:val="none"/>
              </w:rPr>
            </w:pPr>
            <w:r>
              <w:rPr>
                <w:rFonts w:hint="eastAsia" w:ascii="宋体" w:cs="宋体" w:hAnsiTheme="minorHAnsi"/>
                <w:color w:val="000000" w:themeColor="text1"/>
                <w:kern w:val="0"/>
                <w:sz w:val="20"/>
                <w:szCs w:val="20"/>
                <w:highlight w:val="none"/>
              </w:rPr>
              <w:t>评价组织在暂停期间整改及体系运行是否满足要求，以确定是否推荐恢复认证资格</w:t>
            </w:r>
          </w:p>
        </w:tc>
      </w:tr>
    </w:tbl>
    <w:p>
      <w:pPr>
        <w:rPr>
          <w:rFonts w:ascii="宋体" w:hAnsi="宋体"/>
          <w:b/>
          <w:color w:val="000000" w:themeColor="text1"/>
          <w:sz w:val="16"/>
          <w:szCs w:val="16"/>
          <w:highlight w:val="none"/>
        </w:rPr>
      </w:pPr>
    </w:p>
    <w:p>
      <w:pPr>
        <w:pStyle w:val="12"/>
        <w:numPr>
          <w:ilvl w:val="0"/>
          <w:numId w:val="1"/>
        </w:numPr>
        <w:ind w:left="-142" w:hanging="709" w:firstLineChars="0"/>
        <w:rPr>
          <w:rFonts w:ascii="宋体" w:hAnsi="宋体"/>
          <w:b/>
          <w:color w:val="000000" w:themeColor="text1"/>
          <w:spacing w:val="-10"/>
          <w:sz w:val="20"/>
          <w:szCs w:val="20"/>
          <w:highlight w:val="none"/>
        </w:rPr>
      </w:pPr>
      <w:r>
        <w:rPr>
          <w:rFonts w:hint="eastAsia" w:ascii="宋体" w:hAnsi="宋体"/>
          <w:b/>
          <w:color w:val="000000" w:themeColor="text1"/>
          <w:sz w:val="26"/>
          <w:szCs w:val="26"/>
          <w:highlight w:val="none"/>
        </w:rPr>
        <w:t>审核准则</w:t>
      </w:r>
      <w:bookmarkStart w:id="4" w:name="审核依据"/>
    </w:p>
    <w:p>
      <w:pPr>
        <w:pStyle w:val="12"/>
        <w:numPr>
          <w:ilvl w:val="0"/>
          <w:numId w:val="0"/>
        </w:numPr>
        <w:ind w:left="-851" w:leftChars="0"/>
        <w:rPr>
          <w:rFonts w:hint="eastAsia" w:ascii="宋体" w:hAnsi="宋体"/>
          <w:b/>
          <w:color w:val="000000" w:themeColor="text1"/>
          <w:spacing w:val="-10"/>
          <w:sz w:val="20"/>
          <w:szCs w:val="20"/>
          <w:highlight w:val="none"/>
        </w:rPr>
      </w:pPr>
      <w:r>
        <w:rPr>
          <w:rFonts w:hint="eastAsia" w:ascii="宋体" w:hAnsi="宋体"/>
          <w:b/>
          <w:color w:val="000000" w:themeColor="text1"/>
          <w:spacing w:val="-10"/>
          <w:sz w:val="20"/>
          <w:szCs w:val="20"/>
          <w:highlight w:val="none"/>
        </w:rPr>
        <w:t>O：GB/T45001-2020 / ISO45001：2018,Q：GB/T19001-2016/ISO9001:2015</w:t>
      </w:r>
      <w:bookmarkEnd w:id="4"/>
    </w:p>
    <w:p>
      <w:pPr>
        <w:pStyle w:val="12"/>
        <w:numPr>
          <w:ilvl w:val="0"/>
          <w:numId w:val="0"/>
        </w:numPr>
        <w:ind w:left="-851" w:leftChars="0"/>
        <w:rPr>
          <w:rFonts w:ascii="宋体" w:hAnsi="宋体"/>
          <w:b/>
          <w:color w:val="000000" w:themeColor="text1"/>
          <w:spacing w:val="-10"/>
          <w:sz w:val="20"/>
          <w:szCs w:val="20"/>
          <w:highlight w:val="none"/>
        </w:rPr>
      </w:pPr>
      <w:r>
        <w:rPr>
          <w:rFonts w:hint="eastAsia" w:ascii="宋体" w:hAnsi="宋体"/>
          <w:b/>
          <w:color w:val="000000" w:themeColor="text1"/>
          <w:sz w:val="26"/>
          <w:szCs w:val="26"/>
          <w:highlight w:val="none"/>
        </w:rPr>
        <w:t>四、受审核方基本信息</w:t>
      </w:r>
    </w:p>
    <w:tbl>
      <w:tblPr>
        <w:tblStyle w:val="8"/>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受审核方名称</w:t>
            </w:r>
          </w:p>
        </w:tc>
        <w:tc>
          <w:tcPr>
            <w:tcW w:w="4579" w:type="dxa"/>
            <w:gridSpan w:val="6"/>
          </w:tcPr>
          <w:p>
            <w:pPr>
              <w:spacing w:line="320" w:lineRule="exact"/>
              <w:jc w:val="center"/>
              <w:rPr>
                <w:rFonts w:ascii="宋体" w:hAnsi="宋体"/>
                <w:b/>
                <w:color w:val="000000" w:themeColor="text1"/>
                <w:sz w:val="20"/>
                <w:szCs w:val="20"/>
                <w:highlight w:val="none"/>
              </w:rPr>
            </w:pPr>
            <w:bookmarkStart w:id="5" w:name="组织名称Add1"/>
            <w:r>
              <w:rPr>
                <w:rFonts w:ascii="宋体" w:hAnsi="宋体"/>
                <w:b/>
                <w:color w:val="000000" w:themeColor="text1"/>
                <w:sz w:val="20"/>
                <w:szCs w:val="20"/>
                <w:highlight w:val="none"/>
              </w:rPr>
              <w:t>河北强威服装有限公司</w:t>
            </w:r>
            <w:bookmarkEnd w:id="5"/>
          </w:p>
        </w:tc>
        <w:tc>
          <w:tcPr>
            <w:tcW w:w="1134" w:type="dxa"/>
            <w:gridSpan w:val="3"/>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组织人数</w:t>
            </w:r>
          </w:p>
        </w:tc>
        <w:tc>
          <w:tcPr>
            <w:tcW w:w="2244" w:type="dxa"/>
            <w:gridSpan w:val="5"/>
          </w:tcPr>
          <w:p>
            <w:pPr>
              <w:spacing w:line="320" w:lineRule="exact"/>
              <w:jc w:val="center"/>
              <w:rPr>
                <w:rFonts w:ascii="宋体" w:hAnsi="宋体"/>
                <w:b/>
                <w:color w:val="000000" w:themeColor="text1"/>
                <w:sz w:val="20"/>
                <w:szCs w:val="20"/>
                <w:highlight w:val="none"/>
              </w:rPr>
            </w:pPr>
            <w:bookmarkStart w:id="6" w:name="企业人数"/>
            <w:r>
              <w:rPr>
                <w:rFonts w:ascii="宋体" w:hAnsi="宋体"/>
                <w:b/>
                <w:color w:val="000000" w:themeColor="text1"/>
                <w:sz w:val="20"/>
                <w:szCs w:val="20"/>
                <w:highlight w:val="none"/>
              </w:rPr>
              <w:t>23</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919" w:type="dxa"/>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注册地址</w:t>
            </w:r>
          </w:p>
        </w:tc>
        <w:tc>
          <w:tcPr>
            <w:tcW w:w="6120" w:type="dxa"/>
            <w:gridSpan w:val="12"/>
          </w:tcPr>
          <w:p>
            <w:pPr>
              <w:spacing w:line="320" w:lineRule="exact"/>
              <w:jc w:val="center"/>
              <w:rPr>
                <w:rFonts w:ascii="宋体" w:hAnsi="宋体"/>
                <w:b/>
                <w:color w:val="000000" w:themeColor="text1"/>
                <w:sz w:val="20"/>
                <w:szCs w:val="20"/>
                <w:highlight w:val="none"/>
              </w:rPr>
            </w:pPr>
            <w:bookmarkStart w:id="7" w:name="注册地址"/>
            <w:r>
              <w:rPr>
                <w:rFonts w:ascii="宋体" w:hAnsi="宋体"/>
                <w:b/>
                <w:color w:val="000000" w:themeColor="text1"/>
                <w:sz w:val="20"/>
                <w:szCs w:val="20"/>
                <w:highlight w:val="none"/>
              </w:rPr>
              <w:t>河北省石家庄市新华区北二环西路216号</w:t>
            </w:r>
            <w:bookmarkEnd w:id="7"/>
          </w:p>
        </w:tc>
        <w:tc>
          <w:tcPr>
            <w:tcW w:w="540" w:type="dxa"/>
            <w:vMerge w:val="restart"/>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邮</w:t>
            </w:r>
          </w:p>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编</w:t>
            </w:r>
          </w:p>
        </w:tc>
        <w:tc>
          <w:tcPr>
            <w:tcW w:w="1297" w:type="dxa"/>
          </w:tcPr>
          <w:p>
            <w:pPr>
              <w:spacing w:line="320" w:lineRule="exact"/>
              <w:rPr>
                <w:rFonts w:ascii="宋体" w:hAnsi="宋体"/>
                <w:b/>
                <w:color w:val="000000" w:themeColor="text1"/>
                <w:spacing w:val="-20"/>
                <w:sz w:val="20"/>
                <w:szCs w:val="20"/>
                <w:highlight w:val="none"/>
              </w:rPr>
            </w:pPr>
            <w:bookmarkStart w:id="8" w:name="注册邮编"/>
            <w:r>
              <w:rPr>
                <w:rFonts w:ascii="宋体" w:hAnsi="宋体"/>
                <w:b/>
                <w:color w:val="000000" w:themeColor="text1"/>
                <w:spacing w:val="-20"/>
                <w:sz w:val="20"/>
                <w:szCs w:val="20"/>
                <w:highlight w:val="none"/>
              </w:rPr>
              <w:t>050000</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经营地址1</w:t>
            </w:r>
          </w:p>
        </w:tc>
        <w:tc>
          <w:tcPr>
            <w:tcW w:w="6120" w:type="dxa"/>
            <w:gridSpan w:val="12"/>
          </w:tcPr>
          <w:p>
            <w:pPr>
              <w:spacing w:line="320" w:lineRule="exact"/>
              <w:rPr>
                <w:rFonts w:ascii="宋体" w:hAnsi="宋体"/>
                <w:b/>
                <w:color w:val="000000" w:themeColor="text1"/>
                <w:sz w:val="20"/>
                <w:szCs w:val="20"/>
                <w:highlight w:val="none"/>
              </w:rPr>
            </w:pPr>
            <w:bookmarkStart w:id="9" w:name="办公地址"/>
            <w:r>
              <w:rPr>
                <w:rFonts w:ascii="宋体" w:hAnsi="宋体"/>
                <w:b/>
                <w:color w:val="000000" w:themeColor="text1"/>
                <w:sz w:val="20"/>
                <w:szCs w:val="20"/>
                <w:highlight w:val="none"/>
              </w:rPr>
              <w:t>河北省石家庄市新华区北二环西路216号</w:t>
            </w:r>
            <w:bookmarkEnd w:id="9"/>
          </w:p>
        </w:tc>
        <w:tc>
          <w:tcPr>
            <w:tcW w:w="540" w:type="dxa"/>
            <w:vMerge w:val="continue"/>
            <w:vAlign w:val="center"/>
          </w:tcPr>
          <w:p>
            <w:pPr>
              <w:spacing w:line="320" w:lineRule="exact"/>
              <w:jc w:val="center"/>
              <w:rPr>
                <w:rFonts w:ascii="宋体" w:hAnsi="宋体"/>
                <w:b/>
                <w:color w:val="000000" w:themeColor="text1"/>
                <w:sz w:val="20"/>
                <w:szCs w:val="20"/>
                <w:highlight w:val="none"/>
              </w:rPr>
            </w:pPr>
          </w:p>
        </w:tc>
        <w:tc>
          <w:tcPr>
            <w:tcW w:w="1297" w:type="dxa"/>
          </w:tcPr>
          <w:p>
            <w:pPr>
              <w:spacing w:line="320" w:lineRule="exact"/>
              <w:rPr>
                <w:rFonts w:ascii="宋体" w:hAnsi="宋体"/>
                <w:b/>
                <w:color w:val="000000" w:themeColor="text1"/>
                <w:sz w:val="20"/>
                <w:szCs w:val="20"/>
                <w:highlight w:val="none"/>
              </w:rPr>
            </w:pPr>
            <w:bookmarkStart w:id="10" w:name="办公邮编"/>
            <w:r>
              <w:rPr>
                <w:rFonts w:ascii="宋体" w:hAnsi="宋体"/>
                <w:b/>
                <w:color w:val="000000" w:themeColor="text1"/>
                <w:sz w:val="20"/>
                <w:szCs w:val="20"/>
                <w:highlight w:val="none"/>
              </w:rPr>
              <w:t>050000</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经营地址2</w:t>
            </w:r>
          </w:p>
        </w:tc>
        <w:tc>
          <w:tcPr>
            <w:tcW w:w="6120" w:type="dxa"/>
            <w:gridSpan w:val="12"/>
          </w:tcPr>
          <w:p>
            <w:pPr>
              <w:spacing w:line="320" w:lineRule="exact"/>
              <w:rPr>
                <w:rFonts w:ascii="宋体" w:hAnsi="宋体"/>
                <w:b/>
                <w:color w:val="000000" w:themeColor="text1"/>
                <w:sz w:val="20"/>
                <w:szCs w:val="20"/>
                <w:highlight w:val="none"/>
              </w:rPr>
            </w:pPr>
          </w:p>
        </w:tc>
        <w:tc>
          <w:tcPr>
            <w:tcW w:w="540" w:type="dxa"/>
            <w:vMerge w:val="continue"/>
            <w:vAlign w:val="center"/>
          </w:tcPr>
          <w:p>
            <w:pPr>
              <w:spacing w:line="320" w:lineRule="exact"/>
              <w:jc w:val="center"/>
              <w:rPr>
                <w:rFonts w:ascii="宋体" w:hAnsi="宋体"/>
                <w:b/>
                <w:color w:val="000000" w:themeColor="text1"/>
                <w:sz w:val="20"/>
                <w:szCs w:val="20"/>
                <w:highlight w:val="none"/>
              </w:rPr>
            </w:pPr>
          </w:p>
        </w:tc>
        <w:tc>
          <w:tcPr>
            <w:tcW w:w="1297" w:type="dxa"/>
          </w:tcPr>
          <w:p>
            <w:pPr>
              <w:spacing w:line="320" w:lineRule="exact"/>
              <w:rPr>
                <w:rFonts w:ascii="宋体" w:hAnsi="宋体"/>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经营地址3</w:t>
            </w:r>
          </w:p>
        </w:tc>
        <w:tc>
          <w:tcPr>
            <w:tcW w:w="6120" w:type="dxa"/>
            <w:gridSpan w:val="12"/>
          </w:tcPr>
          <w:p>
            <w:pPr>
              <w:spacing w:line="320" w:lineRule="exact"/>
              <w:rPr>
                <w:rFonts w:ascii="宋体" w:hAnsi="宋体"/>
                <w:b/>
                <w:color w:val="000000" w:themeColor="text1"/>
                <w:sz w:val="20"/>
                <w:szCs w:val="20"/>
                <w:highlight w:val="none"/>
              </w:rPr>
            </w:pPr>
          </w:p>
        </w:tc>
        <w:tc>
          <w:tcPr>
            <w:tcW w:w="540" w:type="dxa"/>
            <w:vMerge w:val="continue"/>
            <w:vAlign w:val="center"/>
          </w:tcPr>
          <w:p>
            <w:pPr>
              <w:spacing w:line="320" w:lineRule="exact"/>
              <w:jc w:val="center"/>
              <w:rPr>
                <w:rFonts w:ascii="宋体" w:hAnsi="宋体"/>
                <w:b/>
                <w:color w:val="000000" w:themeColor="text1"/>
                <w:sz w:val="20"/>
                <w:szCs w:val="20"/>
                <w:highlight w:val="none"/>
              </w:rPr>
            </w:pPr>
          </w:p>
        </w:tc>
        <w:tc>
          <w:tcPr>
            <w:tcW w:w="1297" w:type="dxa"/>
          </w:tcPr>
          <w:p>
            <w:pPr>
              <w:spacing w:line="320" w:lineRule="exact"/>
              <w:rPr>
                <w:rFonts w:ascii="宋体" w:hAnsi="宋体"/>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jc w:val="center"/>
        </w:trPr>
        <w:tc>
          <w:tcPr>
            <w:tcW w:w="1919" w:type="dxa"/>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经营地址4</w:t>
            </w:r>
          </w:p>
        </w:tc>
        <w:tc>
          <w:tcPr>
            <w:tcW w:w="6120" w:type="dxa"/>
            <w:gridSpan w:val="12"/>
          </w:tcPr>
          <w:p>
            <w:pPr>
              <w:spacing w:line="320" w:lineRule="exact"/>
              <w:rPr>
                <w:rFonts w:ascii="宋体" w:hAnsi="宋体"/>
                <w:b/>
                <w:color w:val="000000" w:themeColor="text1"/>
                <w:sz w:val="20"/>
                <w:szCs w:val="20"/>
                <w:highlight w:val="none"/>
              </w:rPr>
            </w:pPr>
          </w:p>
        </w:tc>
        <w:tc>
          <w:tcPr>
            <w:tcW w:w="540" w:type="dxa"/>
            <w:vMerge w:val="continue"/>
            <w:vAlign w:val="center"/>
          </w:tcPr>
          <w:p>
            <w:pPr>
              <w:spacing w:line="320" w:lineRule="exact"/>
              <w:jc w:val="center"/>
              <w:rPr>
                <w:rFonts w:ascii="宋体" w:hAnsi="宋体"/>
                <w:b/>
                <w:color w:val="000000" w:themeColor="text1"/>
                <w:sz w:val="20"/>
                <w:szCs w:val="20"/>
                <w:highlight w:val="none"/>
              </w:rPr>
            </w:pPr>
          </w:p>
        </w:tc>
        <w:tc>
          <w:tcPr>
            <w:tcW w:w="1297" w:type="dxa"/>
          </w:tcPr>
          <w:p>
            <w:pPr>
              <w:spacing w:line="320" w:lineRule="exact"/>
              <w:rPr>
                <w:rFonts w:ascii="宋体" w:hAnsi="宋体"/>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联系人</w:t>
            </w:r>
          </w:p>
        </w:tc>
        <w:tc>
          <w:tcPr>
            <w:tcW w:w="1620" w:type="dxa"/>
            <w:vAlign w:val="center"/>
          </w:tcPr>
          <w:p>
            <w:pPr>
              <w:spacing w:line="320" w:lineRule="exact"/>
              <w:jc w:val="center"/>
              <w:rPr>
                <w:rFonts w:ascii="宋体" w:hAnsi="宋体"/>
                <w:b/>
                <w:color w:val="000000" w:themeColor="text1"/>
                <w:sz w:val="20"/>
                <w:szCs w:val="20"/>
                <w:highlight w:val="none"/>
              </w:rPr>
            </w:pPr>
            <w:bookmarkStart w:id="11" w:name="联系人"/>
            <w:r>
              <w:rPr>
                <w:rFonts w:ascii="宋体" w:hAnsi="宋体"/>
                <w:b/>
                <w:color w:val="000000" w:themeColor="text1"/>
                <w:sz w:val="20"/>
                <w:szCs w:val="20"/>
                <w:highlight w:val="none"/>
              </w:rPr>
              <w:t>徐俊强</w:t>
            </w:r>
            <w:bookmarkEnd w:id="11"/>
          </w:p>
        </w:tc>
        <w:tc>
          <w:tcPr>
            <w:tcW w:w="1362" w:type="dxa"/>
            <w:gridSpan w:val="2"/>
            <w:vAlign w:val="center"/>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电话</w:t>
            </w:r>
          </w:p>
        </w:tc>
        <w:tc>
          <w:tcPr>
            <w:tcW w:w="1993" w:type="dxa"/>
            <w:gridSpan w:val="4"/>
            <w:vAlign w:val="center"/>
          </w:tcPr>
          <w:p>
            <w:pPr>
              <w:spacing w:line="320" w:lineRule="exact"/>
              <w:jc w:val="center"/>
              <w:rPr>
                <w:rFonts w:ascii="宋体" w:hAnsi="宋体"/>
                <w:b/>
                <w:color w:val="000000" w:themeColor="text1"/>
                <w:sz w:val="20"/>
                <w:szCs w:val="20"/>
                <w:highlight w:val="none"/>
              </w:rPr>
            </w:pPr>
            <w:bookmarkStart w:id="12" w:name="联系人电话"/>
            <w:r>
              <w:rPr>
                <w:rFonts w:ascii="宋体" w:hAnsi="宋体"/>
                <w:b/>
                <w:color w:val="000000" w:themeColor="text1"/>
                <w:sz w:val="20"/>
                <w:szCs w:val="20"/>
                <w:highlight w:val="none"/>
              </w:rPr>
              <w:t>13931882167</w:t>
            </w:r>
            <w:bookmarkEnd w:id="12"/>
          </w:p>
        </w:tc>
        <w:tc>
          <w:tcPr>
            <w:tcW w:w="965" w:type="dxa"/>
            <w:gridSpan w:val="3"/>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传真</w:t>
            </w:r>
          </w:p>
        </w:tc>
        <w:tc>
          <w:tcPr>
            <w:tcW w:w="2017" w:type="dxa"/>
            <w:gridSpan w:val="4"/>
            <w:vAlign w:val="center"/>
          </w:tcPr>
          <w:p>
            <w:pPr>
              <w:spacing w:line="320" w:lineRule="exact"/>
              <w:jc w:val="center"/>
              <w:rPr>
                <w:rFonts w:ascii="宋体" w:hAnsi="宋体"/>
                <w:b/>
                <w:color w:val="000000" w:themeColor="text1"/>
                <w:sz w:val="20"/>
                <w:szCs w:val="20"/>
                <w:highlight w:val="none"/>
              </w:rPr>
            </w:pPr>
            <w:bookmarkStart w:id="13" w:name="联系人传真"/>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highlight w:val="none"/>
              </w:rPr>
            </w:pPr>
            <w:r>
              <w:rPr>
                <w:rFonts w:hint="eastAsia" w:ascii="宋体" w:hAnsi="宋体"/>
                <w:b/>
                <w:color w:val="000000" w:themeColor="text1"/>
                <w:spacing w:val="-20"/>
                <w:sz w:val="20"/>
                <w:szCs w:val="20"/>
                <w:highlight w:val="none"/>
              </w:rPr>
              <w:t>法人代表</w:t>
            </w:r>
          </w:p>
        </w:tc>
        <w:tc>
          <w:tcPr>
            <w:tcW w:w="1620" w:type="dxa"/>
            <w:vAlign w:val="center"/>
          </w:tcPr>
          <w:p>
            <w:pPr>
              <w:spacing w:line="320" w:lineRule="exact"/>
              <w:jc w:val="center"/>
              <w:rPr>
                <w:rFonts w:ascii="宋体" w:hAnsi="宋体"/>
                <w:b/>
                <w:color w:val="000000" w:themeColor="text1"/>
                <w:sz w:val="20"/>
                <w:szCs w:val="20"/>
                <w:highlight w:val="none"/>
              </w:rPr>
            </w:pPr>
            <w:bookmarkStart w:id="14" w:name="法人"/>
            <w:r>
              <w:rPr>
                <w:rFonts w:ascii="宋体" w:hAnsi="宋体"/>
                <w:b/>
                <w:color w:val="000000" w:themeColor="text1"/>
                <w:sz w:val="20"/>
                <w:szCs w:val="20"/>
                <w:highlight w:val="none"/>
              </w:rPr>
              <w:t>徐俊强</w:t>
            </w:r>
            <w:bookmarkEnd w:id="14"/>
          </w:p>
        </w:tc>
        <w:tc>
          <w:tcPr>
            <w:tcW w:w="1362" w:type="dxa"/>
            <w:gridSpan w:val="2"/>
            <w:vAlign w:val="center"/>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最高管理者</w:t>
            </w:r>
          </w:p>
        </w:tc>
        <w:tc>
          <w:tcPr>
            <w:tcW w:w="1518" w:type="dxa"/>
            <w:gridSpan w:val="2"/>
            <w:vAlign w:val="center"/>
          </w:tcPr>
          <w:p>
            <w:pPr>
              <w:spacing w:line="320" w:lineRule="exact"/>
              <w:rPr>
                <w:rFonts w:ascii="宋体" w:hAnsi="宋体"/>
                <w:b/>
                <w:color w:val="000000" w:themeColor="text1"/>
                <w:spacing w:val="-20"/>
                <w:sz w:val="20"/>
                <w:szCs w:val="20"/>
                <w:highlight w:val="none"/>
              </w:rPr>
            </w:pPr>
            <w:bookmarkStart w:id="15" w:name="最高管理者"/>
            <w:bookmarkEnd w:id="15"/>
          </w:p>
        </w:tc>
        <w:tc>
          <w:tcPr>
            <w:tcW w:w="1440" w:type="dxa"/>
            <w:gridSpan w:val="5"/>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体系负责人</w:t>
            </w:r>
          </w:p>
        </w:tc>
        <w:tc>
          <w:tcPr>
            <w:tcW w:w="2017" w:type="dxa"/>
            <w:gridSpan w:val="4"/>
            <w:vAlign w:val="center"/>
          </w:tcPr>
          <w:p>
            <w:pPr>
              <w:spacing w:line="320" w:lineRule="exact"/>
              <w:jc w:val="center"/>
              <w:rPr>
                <w:rFonts w:ascii="宋体" w:hAnsi="宋体"/>
                <w:b/>
                <w:color w:val="000000" w:themeColor="text1"/>
                <w:sz w:val="20"/>
                <w:szCs w:val="20"/>
                <w:highlight w:val="none"/>
              </w:rPr>
            </w:pPr>
            <w:bookmarkStart w:id="16" w:name="管理者代表"/>
            <w:r>
              <w:rPr>
                <w:rFonts w:ascii="宋体" w:hAnsi="宋体"/>
                <w:b/>
                <w:color w:val="000000" w:themeColor="text1"/>
                <w:sz w:val="20"/>
                <w:szCs w:val="20"/>
                <w:highlight w:val="none"/>
              </w:rPr>
              <w:t>徐俊强</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19" w:type="dxa"/>
            <w:vAlign w:val="center"/>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申请的产品/</w:t>
            </w:r>
          </w:p>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服务认证范围</w:t>
            </w:r>
          </w:p>
          <w:p>
            <w:pPr>
              <w:spacing w:line="320" w:lineRule="exact"/>
              <w:jc w:val="center"/>
              <w:rPr>
                <w:rFonts w:ascii="宋体" w:hAnsi="宋体"/>
                <w:b/>
                <w:color w:val="000000" w:themeColor="text1"/>
                <w:sz w:val="20"/>
                <w:szCs w:val="20"/>
                <w:highlight w:val="none"/>
              </w:rPr>
            </w:pPr>
          </w:p>
        </w:tc>
        <w:tc>
          <w:tcPr>
            <w:tcW w:w="7957" w:type="dxa"/>
            <w:gridSpan w:val="14"/>
          </w:tcPr>
          <w:p>
            <w:pPr>
              <w:spacing w:line="320" w:lineRule="exact"/>
              <w:rPr>
                <w:rFonts w:ascii="宋体" w:hAnsi="宋体"/>
                <w:b/>
                <w:color w:val="000000" w:themeColor="text1"/>
                <w:sz w:val="20"/>
                <w:szCs w:val="20"/>
                <w:highlight w:val="none"/>
                <w:u w:val="single"/>
              </w:rPr>
            </w:pPr>
            <w:bookmarkStart w:id="17" w:name="审核范围"/>
            <w:r>
              <w:rPr>
                <w:rFonts w:ascii="宋体" w:hAnsi="宋体"/>
                <w:b/>
                <w:color w:val="000000" w:themeColor="text1"/>
                <w:sz w:val="20"/>
                <w:szCs w:val="20"/>
                <w:highlight w:val="none"/>
              </w:rPr>
              <w:t>O：标志服、西服的设计和制作所涉及场所的相关职业健康安全管理活动</w:t>
            </w:r>
          </w:p>
          <w:p>
            <w:pPr>
              <w:spacing w:line="320" w:lineRule="exact"/>
              <w:rPr>
                <w:rFonts w:ascii="宋体" w:hAnsi="宋体"/>
                <w:b/>
                <w:color w:val="000000" w:themeColor="text1"/>
                <w:sz w:val="20"/>
                <w:szCs w:val="20"/>
                <w:highlight w:val="none"/>
              </w:rPr>
            </w:pPr>
            <w:r>
              <w:rPr>
                <w:rFonts w:ascii="宋体" w:hAnsi="宋体"/>
                <w:b/>
                <w:color w:val="000000" w:themeColor="text1"/>
                <w:sz w:val="20"/>
                <w:szCs w:val="20"/>
                <w:highlight w:val="none"/>
              </w:rPr>
              <w:t>Q：标志服、西服的设计和制作</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19" w:type="dxa"/>
            <w:vAlign w:val="center"/>
          </w:tcPr>
          <w:p>
            <w:pPr>
              <w:spacing w:line="320" w:lineRule="exact"/>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专业代码</w:t>
            </w:r>
          </w:p>
        </w:tc>
        <w:tc>
          <w:tcPr>
            <w:tcW w:w="3969" w:type="dxa"/>
            <w:gridSpan w:val="4"/>
          </w:tcPr>
          <w:p>
            <w:pPr>
              <w:spacing w:line="320" w:lineRule="exact"/>
              <w:rPr>
                <w:rFonts w:ascii="宋体" w:hAnsi="宋体"/>
                <w:b/>
                <w:color w:val="000000" w:themeColor="text1"/>
                <w:sz w:val="20"/>
                <w:szCs w:val="20"/>
                <w:highlight w:val="none"/>
              </w:rPr>
            </w:pPr>
            <w:bookmarkStart w:id="18" w:name="专业代码"/>
            <w:r>
              <w:rPr>
                <w:rFonts w:ascii="宋体" w:hAnsi="宋体"/>
                <w:b/>
                <w:color w:val="000000" w:themeColor="text1"/>
                <w:sz w:val="20"/>
                <w:szCs w:val="20"/>
                <w:highlight w:val="none"/>
              </w:rPr>
              <w:t>O：04.05.03</w:t>
            </w:r>
          </w:p>
          <w:p>
            <w:pPr>
              <w:spacing w:line="320" w:lineRule="exact"/>
              <w:rPr>
                <w:rFonts w:ascii="宋体" w:hAnsi="宋体"/>
                <w:b/>
                <w:color w:val="000000" w:themeColor="text1"/>
                <w:sz w:val="20"/>
                <w:szCs w:val="20"/>
                <w:highlight w:val="none"/>
              </w:rPr>
            </w:pPr>
            <w:r>
              <w:rPr>
                <w:rFonts w:ascii="宋体" w:hAnsi="宋体"/>
                <w:b/>
                <w:color w:val="000000" w:themeColor="text1"/>
                <w:sz w:val="20"/>
                <w:szCs w:val="20"/>
                <w:highlight w:val="none"/>
              </w:rPr>
              <w:t>Q：04.05.03</w:t>
            </w:r>
            <w:bookmarkEnd w:id="18"/>
          </w:p>
        </w:tc>
        <w:tc>
          <w:tcPr>
            <w:tcW w:w="2127" w:type="dxa"/>
            <w:gridSpan w:val="7"/>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t>是否是一体化审核</w:t>
            </w:r>
          </w:p>
        </w:tc>
        <w:tc>
          <w:tcPr>
            <w:tcW w:w="1861" w:type="dxa"/>
            <w:gridSpan w:val="3"/>
            <w:vAlign w:val="center"/>
          </w:tcPr>
          <w:p>
            <w:pPr>
              <w:spacing w:line="320" w:lineRule="exact"/>
              <w:rPr>
                <w:rFonts w:ascii="宋体" w:hAnsi="宋体"/>
                <w:b/>
                <w:color w:val="000000" w:themeColor="text1"/>
                <w:sz w:val="20"/>
                <w:szCs w:val="20"/>
                <w:highlight w:val="none"/>
              </w:rPr>
            </w:pPr>
            <w:r>
              <w:rPr>
                <w:rFonts w:hint="eastAsia" w:ascii="宋体" w:hAnsi="宋体"/>
                <w:b/>
                <w:color w:val="000000" w:themeColor="text1"/>
                <w:sz w:val="20"/>
                <w:szCs w:val="20"/>
                <w:highlight w:val="none"/>
              </w:rPr>
              <w:sym w:font="Wingdings 2" w:char="0052"/>
            </w:r>
            <w:r>
              <w:rPr>
                <w:rFonts w:hint="eastAsia" w:ascii="宋体" w:hAnsi="宋体"/>
                <w:b/>
                <w:color w:val="000000" w:themeColor="text1"/>
                <w:sz w:val="20"/>
                <w:szCs w:val="20"/>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highlight w:val="none"/>
              </w:rPr>
            </w:pPr>
            <w:r>
              <w:rPr>
                <w:rFonts w:hint="eastAsia" w:ascii="宋体" w:hAnsi="宋体"/>
                <w:b/>
                <w:color w:val="000000" w:themeColor="text1"/>
                <w:spacing w:val="-8"/>
                <w:sz w:val="20"/>
                <w:szCs w:val="20"/>
                <w:highlight w:val="none"/>
              </w:rPr>
              <w:t>体系文件实施时间</w:t>
            </w:r>
          </w:p>
        </w:tc>
        <w:tc>
          <w:tcPr>
            <w:tcW w:w="2700" w:type="dxa"/>
            <w:gridSpan w:val="2"/>
            <w:vAlign w:val="center"/>
          </w:tcPr>
          <w:p>
            <w:pPr>
              <w:jc w:val="center"/>
              <w:rPr>
                <w:rFonts w:ascii="宋体" w:hAnsi="宋体"/>
                <w:b/>
                <w:color w:val="000000" w:themeColor="text1"/>
                <w:sz w:val="20"/>
                <w:szCs w:val="20"/>
                <w:highlight w:val="none"/>
              </w:rPr>
            </w:pPr>
            <w:bookmarkStart w:id="19" w:name="体系运行时间"/>
            <w:r>
              <w:rPr>
                <w:rFonts w:ascii="宋体" w:hAnsi="宋体"/>
                <w:b/>
                <w:color w:val="000000" w:themeColor="text1"/>
                <w:sz w:val="20"/>
                <w:szCs w:val="20"/>
                <w:highlight w:val="none"/>
              </w:rPr>
              <w:t>2021-01-01 0:00:00</w:t>
            </w:r>
            <w:bookmarkEnd w:id="19"/>
          </w:p>
        </w:tc>
        <w:tc>
          <w:tcPr>
            <w:tcW w:w="2403" w:type="dxa"/>
            <w:gridSpan w:val="6"/>
            <w:vAlign w:val="center"/>
          </w:tcPr>
          <w:p>
            <w:pPr>
              <w:rPr>
                <w:rFonts w:ascii="宋体" w:hAnsi="宋体"/>
                <w:b/>
                <w:color w:val="000000" w:themeColor="text1"/>
                <w:sz w:val="20"/>
                <w:szCs w:val="20"/>
                <w:highlight w:val="none"/>
              </w:rPr>
            </w:pPr>
            <w:r>
              <w:rPr>
                <w:rFonts w:hint="eastAsia" w:ascii="宋体" w:hAnsi="宋体"/>
                <w:b/>
                <w:color w:val="000000" w:themeColor="text1"/>
                <w:sz w:val="20"/>
                <w:szCs w:val="20"/>
                <w:highlight w:val="none"/>
              </w:rPr>
              <w:t>上次审核时间（再认证）</w:t>
            </w:r>
          </w:p>
        </w:tc>
        <w:tc>
          <w:tcPr>
            <w:tcW w:w="2854" w:type="dxa"/>
            <w:gridSpan w:val="6"/>
            <w:vAlign w:val="center"/>
          </w:tcPr>
          <w:p>
            <w:pPr>
              <w:rPr>
                <w:rFonts w:ascii="宋体" w:hAnsi="宋体"/>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体系区域</w:t>
            </w:r>
          </w:p>
        </w:tc>
        <w:tc>
          <w:tcPr>
            <w:tcW w:w="7957" w:type="dxa"/>
            <w:gridSpan w:val="14"/>
          </w:tcPr>
          <w:p>
            <w:pPr>
              <w:widowControl/>
              <w:jc w:val="left"/>
              <w:rPr>
                <w:rFonts w:ascii="宋体" w:hAnsi="宋体"/>
                <w:b/>
                <w:color w:val="000000" w:themeColor="text1"/>
                <w:spacing w:val="-20"/>
                <w:sz w:val="20"/>
                <w:szCs w:val="20"/>
                <w:highlight w:val="none"/>
              </w:rPr>
            </w:pPr>
            <w:r>
              <w:rPr>
                <w:rFonts w:hint="eastAsia" w:ascii="宋体" w:hAnsi="宋体"/>
                <w:b/>
                <w:color w:val="000000" w:themeColor="text1"/>
                <w:sz w:val="20"/>
                <w:szCs w:val="20"/>
                <w:highlight w:val="none"/>
              </w:rPr>
              <w:t>总部以外分公司（分场所）名称、地址（附多场所清单）</w:t>
            </w:r>
            <w:r>
              <w:rPr>
                <w:rFonts w:hint="eastAsia" w:ascii="宋体" w:hAnsi="宋体"/>
                <w:b/>
                <w:color w:val="000000" w:themeColor="text1"/>
                <w:spacing w:val="-20"/>
                <w:sz w:val="20"/>
                <w:szCs w:val="20"/>
                <w:highlight w:val="none"/>
              </w:rPr>
              <w:t>：</w:t>
            </w:r>
          </w:p>
          <w:p>
            <w:pPr>
              <w:widowControl/>
              <w:jc w:val="left"/>
              <w:rPr>
                <w:rFonts w:ascii="宋体" w:hAnsi="宋体"/>
                <w:b/>
                <w:color w:val="000000" w:themeColor="text1"/>
                <w:spacing w:val="-20"/>
                <w:sz w:val="20"/>
                <w:szCs w:val="20"/>
                <w:highlight w:val="none"/>
              </w:rPr>
            </w:pPr>
          </w:p>
          <w:p>
            <w:pPr>
              <w:rPr>
                <w:rFonts w:ascii="宋体" w:hAnsi="宋体"/>
                <w:b/>
                <w:color w:val="000000" w:themeColor="text1"/>
                <w:sz w:val="20"/>
                <w:szCs w:val="20"/>
                <w:highlight w:val="none"/>
              </w:rPr>
            </w:pPr>
            <w:r>
              <w:rPr>
                <w:rFonts w:hint="eastAsia" w:ascii="宋体" w:hAnsi="宋体"/>
                <w:b/>
                <w:color w:val="000000" w:themeColor="text1"/>
                <w:sz w:val="20"/>
                <w:szCs w:val="20"/>
                <w:highlight w:val="none"/>
              </w:rPr>
              <w:t>所有项目部（</w:t>
            </w:r>
            <w:r>
              <w:rPr>
                <w:rFonts w:hint="eastAsia" w:ascii="宋体" w:hAnsi="宋体"/>
                <w:b/>
                <w:color w:val="000000" w:themeColor="text1"/>
                <w:spacing w:val="-2"/>
                <w:sz w:val="20"/>
                <w:szCs w:val="20"/>
                <w:highlight w:val="none"/>
              </w:rPr>
              <w:t>临时场所</w:t>
            </w:r>
            <w:r>
              <w:rPr>
                <w:rFonts w:hint="eastAsia" w:ascii="宋体" w:hAnsi="宋体"/>
                <w:b/>
                <w:color w:val="000000" w:themeColor="text1"/>
                <w:sz w:val="20"/>
                <w:szCs w:val="20"/>
                <w:highlight w:val="none"/>
              </w:rPr>
              <w:t>）名称、地址（可附项目清单）</w:t>
            </w:r>
            <w:r>
              <w:rPr>
                <w:rFonts w:ascii="宋体" w:hAnsi="宋体"/>
                <w:b/>
                <w:color w:val="000000" w:themeColor="text1"/>
                <w:sz w:val="20"/>
                <w:szCs w:val="20"/>
                <w:highlight w:val="none"/>
              </w:rPr>
              <w:t>：</w:t>
            </w:r>
          </w:p>
          <w:p>
            <w:pPr>
              <w:rPr>
                <w:rFonts w:ascii="宋体" w:hAnsi="宋体"/>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highlight w:val="none"/>
              </w:rPr>
            </w:pPr>
            <w:r>
              <w:rPr>
                <w:rFonts w:hint="eastAsia" w:ascii="宋体" w:hAnsi="宋体"/>
                <w:b/>
                <w:color w:val="000000" w:themeColor="text1"/>
                <w:sz w:val="20"/>
                <w:szCs w:val="20"/>
                <w:highlight w:val="none"/>
              </w:rPr>
              <w:t>上次审核后发生的影响客户管理体系的重要变更</w:t>
            </w:r>
          </w:p>
          <w:p>
            <w:pPr>
              <w:spacing w:line="320" w:lineRule="exact"/>
              <w:jc w:val="left"/>
              <w:rPr>
                <w:rFonts w:ascii="宋体" w:hAnsi="宋体"/>
                <w:b/>
                <w:color w:val="000000" w:themeColor="text1"/>
                <w:sz w:val="20"/>
                <w:szCs w:val="20"/>
                <w:highlight w:val="none"/>
              </w:rPr>
            </w:pPr>
            <w:r>
              <w:rPr>
                <w:rFonts w:hint="eastAsia" w:ascii="宋体" w:hAnsi="宋体"/>
                <w:b/>
                <w:color w:val="000000" w:themeColor="text1"/>
                <w:sz w:val="20"/>
                <w:szCs w:val="20"/>
                <w:highlight w:val="none"/>
              </w:rPr>
              <w:t>（再认证）</w:t>
            </w:r>
          </w:p>
        </w:tc>
        <w:tc>
          <w:tcPr>
            <w:tcW w:w="7957" w:type="dxa"/>
            <w:gridSpan w:val="14"/>
          </w:tcPr>
          <w:p>
            <w:pPr>
              <w:widowControl/>
              <w:jc w:val="left"/>
              <w:rPr>
                <w:rFonts w:ascii="宋体" w:hAnsi="宋体"/>
                <w:b/>
                <w:color w:val="000000" w:themeColor="text1"/>
                <w:sz w:val="20"/>
                <w:szCs w:val="20"/>
                <w:highlight w:val="none"/>
              </w:rPr>
            </w:pPr>
          </w:p>
        </w:tc>
      </w:tr>
    </w:tbl>
    <w:p>
      <w:pPr>
        <w:snapToGrid w:val="0"/>
        <w:spacing w:after="94" w:afterLines="30"/>
        <w:jc w:val="center"/>
        <w:rPr>
          <w:rFonts w:ascii="楷体" w:hAnsi="楷体" w:eastAsia="楷体"/>
          <w:b/>
          <w:color w:val="000000" w:themeColor="text1"/>
          <w:sz w:val="28"/>
          <w:szCs w:val="28"/>
          <w:highlight w:val="none"/>
        </w:rPr>
      </w:pPr>
    </w:p>
    <w:p>
      <w:pPr>
        <w:ind w:left="-1" w:leftChars="-337" w:hanging="707" w:hangingChars="271"/>
        <w:rPr>
          <w:rFonts w:ascii="宋体" w:hAnsi="宋体"/>
          <w:b/>
          <w:color w:val="000000" w:themeColor="text1"/>
          <w:sz w:val="16"/>
          <w:szCs w:val="16"/>
          <w:highlight w:val="none"/>
        </w:rPr>
      </w:pPr>
      <w:r>
        <w:rPr>
          <w:rFonts w:hint="eastAsia" w:ascii="宋体" w:hAnsi="宋体"/>
          <w:b/>
          <w:color w:val="000000" w:themeColor="text1"/>
          <w:sz w:val="26"/>
          <w:szCs w:val="26"/>
          <w:highlight w:val="none"/>
        </w:rPr>
        <w:t>五、审核活动综述</w:t>
      </w:r>
    </w:p>
    <w:p>
      <w:pPr>
        <w:spacing w:line="360" w:lineRule="auto"/>
        <w:ind w:left="-158" w:leftChars="-337" w:hanging="550" w:hangingChars="271"/>
        <w:rPr>
          <w:rFonts w:ascii="宋体" w:hAnsi="宋体"/>
          <w:b/>
          <w:color w:val="000000" w:themeColor="text1"/>
          <w:spacing w:val="-4"/>
          <w:sz w:val="16"/>
          <w:szCs w:val="16"/>
          <w:highlight w:val="none"/>
        </w:rPr>
      </w:pPr>
      <w:r>
        <w:rPr>
          <w:rFonts w:ascii="宋体" w:hAnsi="宋体"/>
          <w:b/>
          <w:color w:val="000000" w:themeColor="text1"/>
          <w:spacing w:val="-4"/>
          <w:szCs w:val="21"/>
          <w:highlight w:val="none"/>
        </w:rPr>
        <w:t xml:space="preserve">1. </w:t>
      </w:r>
      <w:r>
        <w:rPr>
          <w:rFonts w:hint="eastAsia" w:ascii="宋体" w:hAnsi="宋体"/>
          <w:b/>
          <w:color w:val="000000" w:themeColor="text1"/>
          <w:spacing w:val="-4"/>
          <w:szCs w:val="21"/>
          <w:highlight w:val="none"/>
        </w:rPr>
        <w:t>本次审核活动按审核计划执行（见附件1）。</w:t>
      </w:r>
    </w:p>
    <w:p>
      <w:pPr>
        <w:spacing w:line="360" w:lineRule="auto"/>
        <w:ind w:left="-137" w:leftChars="-337" w:hanging="571" w:hangingChars="271"/>
        <w:rPr>
          <w:rFonts w:ascii="宋体" w:hAnsi="宋体"/>
          <w:b/>
          <w:color w:val="000000" w:themeColor="text1"/>
          <w:szCs w:val="21"/>
          <w:highlight w:val="none"/>
        </w:rPr>
      </w:pPr>
      <w:r>
        <w:rPr>
          <w:rFonts w:ascii="宋体" w:hAnsi="宋体"/>
          <w:b/>
          <w:color w:val="000000" w:themeColor="text1"/>
          <w:szCs w:val="21"/>
          <w:highlight w:val="none"/>
        </w:rPr>
        <w:t>2</w:t>
      </w:r>
      <w:r>
        <w:rPr>
          <w:rFonts w:ascii="宋体" w:hAnsi="宋体"/>
          <w:b/>
          <w:color w:val="000000" w:themeColor="text1"/>
          <w:szCs w:val="21"/>
          <w:highlight w:val="none"/>
        </w:rPr>
        <w:t>.</w:t>
      </w:r>
      <w:r>
        <w:rPr>
          <w:rFonts w:hint="eastAsia" w:ascii="宋体" w:hAnsi="宋体"/>
          <w:b/>
          <w:color w:val="000000" w:themeColor="text1"/>
          <w:szCs w:val="21"/>
          <w:highlight w:val="none"/>
        </w:rPr>
        <w:t>已审核总部的部门、职能或过程</w:t>
      </w:r>
      <w:r>
        <w:rPr>
          <w:rFonts w:ascii="宋体" w:hAnsi="宋体"/>
          <w:b/>
          <w:color w:val="000000" w:themeColor="text1"/>
          <w:szCs w:val="21"/>
          <w:highlight w:val="none"/>
        </w:rPr>
        <w:t>：</w:t>
      </w: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highlight w:val="none"/>
              </w:rPr>
            </w:pPr>
            <w:r>
              <w:rPr>
                <w:rFonts w:hint="eastAsia" w:ascii="宋体" w:hAnsi="宋体"/>
                <w:b/>
                <w:color w:val="000000" w:themeColor="text1"/>
                <w:sz w:val="20"/>
                <w:szCs w:val="20"/>
                <w:highlight w:val="none"/>
              </w:rPr>
              <w:t>部门</w:t>
            </w:r>
            <w:r>
              <w:rPr>
                <w:rFonts w:hint="eastAsia" w:ascii="宋体" w:hAnsi="宋体"/>
                <w:b/>
                <w:color w:val="000000" w:themeColor="text1"/>
                <w:spacing w:val="-2"/>
                <w:sz w:val="20"/>
                <w:szCs w:val="20"/>
                <w:highlight w:val="none"/>
              </w:rPr>
              <w:t>:</w:t>
            </w:r>
          </w:p>
        </w:tc>
        <w:tc>
          <w:tcPr>
            <w:tcW w:w="6804" w:type="dxa"/>
          </w:tcPr>
          <w:p>
            <w:pPr>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职能或过程</w:t>
            </w:r>
            <w:r>
              <w:rPr>
                <w:rFonts w:hint="eastAsia" w:ascii="宋体" w:hAnsi="宋体"/>
                <w:b/>
                <w:color w:val="000000" w:themeColor="text1"/>
                <w:spacing w:val="-2"/>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19" w:type="dxa"/>
            <w:vAlign w:val="top"/>
          </w:tcPr>
          <w:p>
            <w:pPr>
              <w:jc w:val="left"/>
              <w:rPr>
                <w:rFonts w:hint="eastAsia" w:ascii="宋体" w:hAnsi="宋体" w:eastAsia="宋体"/>
                <w:b/>
                <w:color w:val="000000" w:themeColor="text1"/>
                <w:sz w:val="20"/>
                <w:szCs w:val="20"/>
                <w:highlight w:val="none"/>
                <w:lang w:val="en-US" w:eastAsia="zh-CN"/>
              </w:rPr>
            </w:pPr>
            <w:r>
              <w:rPr>
                <w:rFonts w:hint="eastAsia" w:ascii="宋体" w:hAnsi="宋体"/>
                <w:b w:val="0"/>
                <w:bCs/>
                <w:color w:val="000000" w:themeColor="text1"/>
                <w:sz w:val="20"/>
                <w:szCs w:val="20"/>
                <w:highlight w:val="none"/>
                <w:lang w:val="en-US" w:eastAsia="zh-CN"/>
              </w:rPr>
              <w:t>管理层</w:t>
            </w:r>
          </w:p>
        </w:tc>
        <w:tc>
          <w:tcPr>
            <w:tcW w:w="6804" w:type="dxa"/>
            <w:vAlign w:val="top"/>
          </w:tcPr>
          <w:p>
            <w:pPr>
              <w:keepNext w:val="0"/>
              <w:keepLines w:val="0"/>
              <w:pageBreakBefore w:val="0"/>
              <w:widowControl w:val="0"/>
              <w:kinsoku/>
              <w:wordWrap/>
              <w:overflowPunct/>
              <w:topLinePunct w:val="0"/>
              <w:autoSpaceDE/>
              <w:autoSpaceDN/>
              <w:bidi w:val="0"/>
              <w:spacing w:line="300" w:lineRule="exact"/>
              <w:textAlignment w:val="auto"/>
              <w:rPr>
                <w:rFonts w:ascii="宋体" w:hAnsi="宋体" w:eastAsia="宋体" w:cs="Times New Roman"/>
                <w:b w:val="0"/>
                <w:bCs/>
                <w:color w:val="000000" w:themeColor="text1"/>
                <w:spacing w:val="-20"/>
                <w:kern w:val="2"/>
                <w:sz w:val="20"/>
                <w:szCs w:val="20"/>
                <w:highlight w:val="none"/>
                <w:u w:val="single"/>
                <w:lang w:val="en-US" w:eastAsia="zh-CN" w:bidi="ar-SA"/>
              </w:rPr>
            </w:pPr>
            <w:r>
              <w:rPr>
                <w:rFonts w:hint="default" w:ascii="Times New Roman" w:hAnsi="Times New Roman" w:eastAsia="宋体" w:cs="Times New Roman"/>
                <w:b w:val="0"/>
                <w:bCs/>
                <w:color w:val="auto"/>
                <w:sz w:val="21"/>
                <w:szCs w:val="21"/>
                <w:highlight w:val="none"/>
              </w:rPr>
              <w:t>组织及其环境；相关方的需求和希望；管理体系的范围；管理体系及其过程；领导作用和承诺；管理方针；组织的岗位、职责权限；应对风险和机会的策划</w:t>
            </w:r>
            <w:r>
              <w:rPr>
                <w:rFonts w:hint="eastAsia" w:ascii="Times New Roman" w:hAnsi="Times New Roman"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包括合规义务</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；目标和实现计划；资源提供；监视和测量总则；合规性评价；管理评审；持续改进总则；持续改进</w:t>
            </w:r>
            <w:r>
              <w:rPr>
                <w:rFonts w:hint="eastAsia" w:ascii="Times New Roman" w:hAnsi="Times New Roman"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left"/>
              <w:rPr>
                <w:rFonts w:ascii="宋体" w:hAnsi="宋体"/>
                <w:b/>
                <w:color w:val="000000" w:themeColor="text1"/>
                <w:sz w:val="20"/>
                <w:szCs w:val="20"/>
                <w:highlight w:val="none"/>
              </w:rPr>
            </w:pPr>
            <w:r>
              <w:rPr>
                <w:rFonts w:hint="eastAsia" w:ascii="宋体" w:hAnsi="宋体"/>
                <w:b w:val="0"/>
                <w:bCs/>
                <w:color w:val="000000" w:themeColor="text1"/>
                <w:sz w:val="20"/>
                <w:szCs w:val="20"/>
                <w:highlight w:val="none"/>
                <w:lang w:val="en-US" w:eastAsia="zh-CN"/>
              </w:rPr>
              <w:t>办公室（含财务）</w:t>
            </w:r>
          </w:p>
        </w:tc>
        <w:tc>
          <w:tcPr>
            <w:tcW w:w="6804" w:type="dxa"/>
            <w:vAlign w:val="top"/>
          </w:tcPr>
          <w:p>
            <w:pPr>
              <w:keepNext w:val="0"/>
              <w:keepLines w:val="0"/>
              <w:pageBreakBefore w:val="0"/>
              <w:widowControl w:val="0"/>
              <w:kinsoku/>
              <w:wordWrap/>
              <w:overflowPunct/>
              <w:topLinePunct w:val="0"/>
              <w:autoSpaceDE/>
              <w:autoSpaceDN/>
              <w:bidi w:val="0"/>
              <w:spacing w:line="300" w:lineRule="exact"/>
              <w:textAlignment w:val="auto"/>
              <w:rPr>
                <w:rFonts w:ascii="宋体" w:hAnsi="宋体" w:eastAsia="宋体" w:cs="Times New Roman"/>
                <w:b w:val="0"/>
                <w:bCs/>
                <w:color w:val="000000" w:themeColor="text1"/>
                <w:spacing w:val="-20"/>
                <w:kern w:val="2"/>
                <w:sz w:val="20"/>
                <w:szCs w:val="20"/>
                <w:highlight w:val="none"/>
                <w:u w:val="single"/>
                <w:lang w:val="en-US" w:eastAsia="zh-CN" w:bidi="ar-SA"/>
              </w:rPr>
            </w:pPr>
            <w:r>
              <w:rPr>
                <w:rFonts w:hint="default" w:ascii="Times New Roman" w:hAnsi="Times New Roman" w:eastAsia="宋体" w:cs="Times New Roman"/>
                <w:b w:val="0"/>
                <w:bCs/>
                <w:color w:val="auto"/>
                <w:sz w:val="21"/>
                <w:szCs w:val="21"/>
                <w:highlight w:val="none"/>
              </w:rPr>
              <w:t>组织的岗位、职责权限；</w:t>
            </w:r>
            <w:r>
              <w:rPr>
                <w:rFonts w:hint="eastAsia" w:ascii="宋体" w:hAnsi="宋体" w:cs="宋体"/>
                <w:b w:val="0"/>
                <w:bCs/>
                <w:color w:val="auto"/>
                <w:sz w:val="21"/>
                <w:szCs w:val="21"/>
                <w:highlight w:val="none"/>
                <w:lang w:val="en-US" w:eastAsia="zh-CN"/>
              </w:rPr>
              <w:t>危险源识别及风险评价；合规义务；</w:t>
            </w:r>
            <w:r>
              <w:rPr>
                <w:rFonts w:hint="default" w:ascii="Times New Roman" w:hAnsi="Times New Roman" w:eastAsia="宋体" w:cs="Times New Roman"/>
                <w:b w:val="0"/>
                <w:bCs/>
                <w:color w:val="auto"/>
                <w:sz w:val="21"/>
                <w:szCs w:val="21"/>
                <w:highlight w:val="none"/>
              </w:rPr>
              <w:t>目标、方案；能力；意识；沟通；能力</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意识；信息交流</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文件化信息；运行控制；应急准备和响应；</w:t>
            </w:r>
            <w:r>
              <w:rPr>
                <w:rFonts w:hint="eastAsia" w:ascii="宋体" w:hAnsi="宋体" w:eastAsia="宋体" w:cs="宋体"/>
                <w:b w:val="0"/>
                <w:bCs/>
                <w:color w:val="auto"/>
                <w:sz w:val="21"/>
                <w:szCs w:val="21"/>
                <w:highlight w:val="none"/>
              </w:rPr>
              <w:t>监视、测量、分析和评价</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总则</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合规性评价</w:t>
            </w:r>
            <w:r>
              <w:rPr>
                <w:rFonts w:hint="eastAsia" w:ascii="宋体" w:hAnsi="宋体" w:cs="宋体"/>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内部审核；不合格及纠正措施</w:t>
            </w:r>
            <w:r>
              <w:rPr>
                <w:rFonts w:hint="eastAsia" w:ascii="Times New Roman" w:hAnsi="Times New Roman"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left"/>
              <w:rPr>
                <w:rFonts w:ascii="宋体" w:hAnsi="宋体"/>
                <w:b/>
                <w:color w:val="000000" w:themeColor="text1"/>
                <w:sz w:val="20"/>
                <w:szCs w:val="20"/>
                <w:highlight w:val="none"/>
              </w:rPr>
            </w:pPr>
            <w:r>
              <w:rPr>
                <w:rFonts w:hint="eastAsia" w:ascii="宋体" w:hAnsi="宋体"/>
                <w:b w:val="0"/>
                <w:bCs/>
                <w:color w:val="000000" w:themeColor="text1"/>
                <w:sz w:val="20"/>
                <w:szCs w:val="20"/>
                <w:highlight w:val="none"/>
                <w:lang w:val="en-US" w:eastAsia="zh-CN"/>
              </w:rPr>
              <w:t>采购部</w:t>
            </w:r>
          </w:p>
        </w:tc>
        <w:tc>
          <w:tcPr>
            <w:tcW w:w="6804" w:type="dxa"/>
            <w:vAlign w:val="top"/>
          </w:tcPr>
          <w:p>
            <w:pPr>
              <w:numPr>
                <w:ilvl w:val="0"/>
                <w:numId w:val="0"/>
              </w:numPr>
              <w:autoSpaceDE w:val="0"/>
              <w:autoSpaceDN w:val="0"/>
              <w:spacing w:line="360" w:lineRule="exact"/>
              <w:ind w:leftChars="0"/>
              <w:rPr>
                <w:rFonts w:ascii="宋体" w:hAnsi="宋体" w:eastAsia="宋体" w:cs="Times New Roman"/>
                <w:b w:val="0"/>
                <w:bCs/>
                <w:color w:val="000000" w:themeColor="text1"/>
                <w:spacing w:val="-20"/>
                <w:kern w:val="2"/>
                <w:sz w:val="20"/>
                <w:szCs w:val="20"/>
                <w:highlight w:val="none"/>
                <w:u w:val="single"/>
                <w:lang w:val="en-US" w:eastAsia="zh-CN" w:bidi="ar-SA"/>
              </w:rPr>
            </w:pPr>
            <w:r>
              <w:rPr>
                <w:rFonts w:hint="default" w:ascii="Times New Roman" w:hAnsi="Times New Roman" w:eastAsia="宋体" w:cs="Times New Roman"/>
                <w:b w:val="0"/>
                <w:bCs/>
                <w:color w:val="auto"/>
                <w:sz w:val="21"/>
                <w:szCs w:val="21"/>
                <w:highlight w:val="none"/>
              </w:rPr>
              <w:t>组织的岗位、职责权限；目标、方案；</w:t>
            </w:r>
            <w:r>
              <w:rPr>
                <w:rFonts w:hint="eastAsia" w:ascii="宋体" w:hAnsi="宋体" w:eastAsia="宋体" w:cs="宋体"/>
                <w:b w:val="0"/>
                <w:bCs/>
                <w:color w:val="auto"/>
                <w:sz w:val="21"/>
                <w:szCs w:val="21"/>
                <w:highlight w:val="none"/>
              </w:rPr>
              <w:t>危险源辨识、风险和机遇评估</w:t>
            </w:r>
            <w:r>
              <w:rPr>
                <w:rFonts w:hint="eastAsia" w:ascii="宋体" w:hAnsi="宋体" w:cs="宋体"/>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运行控制；</w:t>
            </w:r>
            <w:r>
              <w:rPr>
                <w:rFonts w:hint="eastAsia" w:ascii="宋体" w:hAnsi="宋体" w:eastAsia="宋体" w:cs="宋体"/>
                <w:b w:val="0"/>
                <w:bCs/>
                <w:color w:val="auto"/>
                <w:sz w:val="21"/>
                <w:szCs w:val="21"/>
                <w:highlight w:val="none"/>
              </w:rPr>
              <w:t>外部提供的过程、产品和服务的控制</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总则</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控制类型和程度</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提供给外部供方的信息</w:t>
            </w:r>
            <w:r>
              <w:rPr>
                <w:rFonts w:hint="eastAsia" w:ascii="宋体" w:hAnsi="宋体" w:cs="宋体"/>
                <w:b w:val="0"/>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left"/>
              <w:rPr>
                <w:rFonts w:ascii="宋体" w:hAnsi="宋体"/>
                <w:b/>
                <w:color w:val="000000" w:themeColor="text1"/>
                <w:sz w:val="20"/>
                <w:szCs w:val="20"/>
                <w:highlight w:val="none"/>
              </w:rPr>
            </w:pPr>
            <w:r>
              <w:rPr>
                <w:rFonts w:hint="eastAsia" w:ascii="宋体" w:hAnsi="宋体"/>
                <w:b w:val="0"/>
                <w:bCs/>
                <w:color w:val="000000" w:themeColor="text1"/>
                <w:sz w:val="20"/>
                <w:szCs w:val="20"/>
                <w:highlight w:val="none"/>
                <w:lang w:val="en-US" w:eastAsia="zh-CN"/>
              </w:rPr>
              <w:t>生产技术部（含车间及质检）</w:t>
            </w:r>
          </w:p>
        </w:tc>
        <w:tc>
          <w:tcPr>
            <w:tcW w:w="6804" w:type="dxa"/>
            <w:vAlign w:val="top"/>
          </w:tcPr>
          <w:p>
            <w:pPr>
              <w:keepNext w:val="0"/>
              <w:keepLines w:val="0"/>
              <w:pageBreakBefore w:val="0"/>
              <w:widowControl w:val="0"/>
              <w:numPr>
                <w:ilvl w:val="0"/>
                <w:numId w:val="0"/>
              </w:numPr>
              <w:kinsoku/>
              <w:wordWrap/>
              <w:overflowPunct/>
              <w:topLinePunct w:val="0"/>
              <w:autoSpaceDE/>
              <w:autoSpaceDN/>
              <w:bidi w:val="0"/>
              <w:spacing w:line="300" w:lineRule="exact"/>
              <w:textAlignment w:val="auto"/>
              <w:rPr>
                <w:rFonts w:ascii="宋体" w:hAnsi="宋体" w:eastAsia="宋体" w:cs="Times New Roman"/>
                <w:b w:val="0"/>
                <w:bCs/>
                <w:color w:val="000000" w:themeColor="text1"/>
                <w:spacing w:val="-20"/>
                <w:kern w:val="2"/>
                <w:sz w:val="20"/>
                <w:szCs w:val="20"/>
                <w:highlight w:val="none"/>
                <w:u w:val="single"/>
                <w:lang w:val="en-US" w:eastAsia="zh-CN" w:bidi="ar-SA"/>
              </w:rPr>
            </w:pPr>
            <w:r>
              <w:rPr>
                <w:rFonts w:hint="default" w:ascii="Times New Roman" w:hAnsi="Times New Roman" w:eastAsia="宋体" w:cs="Times New Roman"/>
                <w:b w:val="0"/>
                <w:bCs/>
                <w:color w:val="auto"/>
                <w:sz w:val="21"/>
                <w:szCs w:val="21"/>
                <w:highlight w:val="none"/>
              </w:rPr>
              <w:t>岗位、职责权限；目标、方案；</w:t>
            </w:r>
            <w:r>
              <w:rPr>
                <w:rFonts w:hint="eastAsia" w:ascii="宋体" w:hAnsi="宋体" w:eastAsia="宋体" w:cs="宋体"/>
                <w:b w:val="0"/>
                <w:bCs/>
                <w:color w:val="auto"/>
                <w:sz w:val="21"/>
                <w:szCs w:val="21"/>
                <w:highlight w:val="none"/>
              </w:rPr>
              <w:t>危险源辨识、风险和机遇评估</w:t>
            </w:r>
            <w:r>
              <w:rPr>
                <w:rFonts w:hint="default" w:ascii="Times New Roman" w:hAnsi="Times New Roman" w:eastAsia="宋体"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val="en-US" w:eastAsia="zh-CN"/>
              </w:rPr>
              <w:t>职业健康安全</w:t>
            </w:r>
            <w:r>
              <w:rPr>
                <w:rFonts w:hint="default" w:ascii="Times New Roman" w:hAnsi="Times New Roman" w:eastAsia="宋体" w:cs="Times New Roman"/>
                <w:b w:val="0"/>
                <w:bCs/>
                <w:color w:val="auto"/>
                <w:sz w:val="21"/>
                <w:szCs w:val="21"/>
                <w:highlight w:val="none"/>
              </w:rPr>
              <w:t>运行控制；应急准备和响应</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基础设施；运行环境；监视和测量资源</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运行的策划和控制；</w:t>
            </w:r>
            <w:r>
              <w:rPr>
                <w:rFonts w:hint="default" w:ascii="Times New Roman" w:hAnsi="Times New Roman" w:eastAsia="宋体" w:cs="Times New Roman"/>
                <w:b w:val="0"/>
                <w:bCs/>
                <w:color w:val="auto"/>
                <w:sz w:val="21"/>
                <w:szCs w:val="21"/>
                <w:highlight w:val="none"/>
                <w:lang w:val="en-US" w:eastAsia="zh-CN"/>
              </w:rPr>
              <w:t>产品和服务的设计和开发；</w:t>
            </w:r>
            <w:r>
              <w:rPr>
                <w:rFonts w:hint="eastAsia" w:ascii="Times New Roman" w:hAnsi="Times New Roman" w:cs="Times New Roman"/>
                <w:b w:val="0"/>
                <w:bCs/>
                <w:color w:val="auto"/>
                <w:sz w:val="21"/>
                <w:szCs w:val="21"/>
                <w:highlight w:val="none"/>
                <w:lang w:val="en-US" w:eastAsia="zh-CN"/>
              </w:rPr>
              <w:t>生产</w:t>
            </w:r>
            <w:r>
              <w:rPr>
                <w:rFonts w:hint="default" w:ascii="Times New Roman" w:hAnsi="Times New Roman" w:eastAsia="宋体" w:cs="Times New Roman"/>
                <w:b w:val="0"/>
                <w:bCs/>
                <w:color w:val="auto"/>
                <w:sz w:val="21"/>
                <w:szCs w:val="21"/>
                <w:highlight w:val="none"/>
              </w:rPr>
              <w:t>和服务的控制；标识和可追溯性；产品防护；顾客或外部供方财产；变更的控制；</w:t>
            </w:r>
            <w:r>
              <w:rPr>
                <w:rFonts w:hint="eastAsia" w:ascii="宋体" w:hAnsi="宋体" w:eastAsia="宋体" w:cs="宋体"/>
                <w:b w:val="0"/>
                <w:bCs/>
                <w:color w:val="auto"/>
                <w:sz w:val="21"/>
                <w:szCs w:val="21"/>
                <w:highlight w:val="none"/>
              </w:rPr>
              <w:t>产品和服务的放行</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不合格输出的控制</w:t>
            </w:r>
            <w:r>
              <w:rPr>
                <w:rFonts w:hint="eastAsia" w:ascii="宋体" w:hAnsi="宋体" w:eastAsia="宋体" w:cs="宋体"/>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left"/>
              <w:rPr>
                <w:rFonts w:ascii="宋体" w:hAnsi="宋体"/>
                <w:b/>
                <w:color w:val="000000" w:themeColor="text1"/>
                <w:szCs w:val="21"/>
                <w:highlight w:val="none"/>
              </w:rPr>
            </w:pPr>
            <w:r>
              <w:rPr>
                <w:rFonts w:hint="eastAsia" w:ascii="宋体" w:hAnsi="宋体"/>
                <w:b w:val="0"/>
                <w:bCs/>
                <w:color w:val="000000" w:themeColor="text1"/>
                <w:szCs w:val="21"/>
                <w:highlight w:val="none"/>
                <w:lang w:val="en-US" w:eastAsia="zh-CN"/>
              </w:rPr>
              <w:t>销售部</w:t>
            </w:r>
          </w:p>
        </w:tc>
        <w:tc>
          <w:tcPr>
            <w:tcW w:w="6804" w:type="dxa"/>
            <w:vAlign w:val="top"/>
          </w:tcPr>
          <w:p>
            <w:pPr>
              <w:numPr>
                <w:ilvl w:val="0"/>
                <w:numId w:val="0"/>
              </w:numPr>
              <w:autoSpaceDE w:val="0"/>
              <w:autoSpaceDN w:val="0"/>
              <w:spacing w:line="360" w:lineRule="exact"/>
              <w:rPr>
                <w:rFonts w:ascii="宋体" w:hAnsi="宋体" w:eastAsia="宋体" w:cs="Times New Roman"/>
                <w:b w:val="0"/>
                <w:bCs/>
                <w:color w:val="000000" w:themeColor="text1"/>
                <w:spacing w:val="-20"/>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rPr>
              <w:t>岗位、职责权限；目标、方案；</w:t>
            </w:r>
            <w:r>
              <w:rPr>
                <w:rFonts w:hint="eastAsia" w:ascii="宋体" w:hAnsi="宋体" w:eastAsia="宋体" w:cs="宋体"/>
                <w:b w:val="0"/>
                <w:bCs/>
                <w:color w:val="auto"/>
                <w:sz w:val="21"/>
                <w:szCs w:val="21"/>
                <w:highlight w:val="none"/>
              </w:rPr>
              <w:t>危险源辨识、风险和机遇评估</w:t>
            </w:r>
            <w:r>
              <w:rPr>
                <w:rFonts w:hint="default" w:ascii="Times New Roman" w:hAnsi="Times New Roman" w:eastAsia="宋体" w:cs="Times New Roman"/>
                <w:b w:val="0"/>
                <w:bCs/>
                <w:color w:val="auto"/>
                <w:sz w:val="21"/>
                <w:szCs w:val="21"/>
                <w:highlight w:val="none"/>
              </w:rPr>
              <w:t>；运行控制；</w:t>
            </w:r>
            <w:r>
              <w:rPr>
                <w:rFonts w:hint="eastAsia" w:ascii="宋体" w:hAnsi="宋体" w:eastAsia="宋体" w:cs="宋体"/>
                <w:b w:val="0"/>
                <w:bCs/>
                <w:color w:val="auto"/>
                <w:sz w:val="21"/>
                <w:szCs w:val="21"/>
                <w:highlight w:val="none"/>
              </w:rPr>
              <w:t>产品和服务的要求</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顾客沟通</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与产品和服务有关的要求的确定</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与产品和服务有关的要求的评审</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产品和服务要求的更改</w:t>
            </w:r>
            <w:r>
              <w:rPr>
                <w:rFonts w:hint="eastAsia" w:ascii="宋体" w:hAnsi="宋体" w:cs="宋体"/>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交付后活动；</w:t>
            </w:r>
            <w:r>
              <w:rPr>
                <w:rFonts w:hint="eastAsia" w:ascii="宋体" w:hAnsi="宋体" w:eastAsia="宋体" w:cs="宋体"/>
                <w:b w:val="0"/>
                <w:bCs/>
                <w:color w:val="auto"/>
                <w:sz w:val="21"/>
                <w:szCs w:val="21"/>
                <w:highlight w:val="none"/>
              </w:rPr>
              <w:t>顾客满意</w:t>
            </w:r>
            <w:r>
              <w:rPr>
                <w:rFonts w:hint="eastAsia" w:ascii="宋体" w:hAnsi="宋体" w:cs="宋体"/>
                <w:b w:val="0"/>
                <w:bCs/>
                <w:color w:val="auto"/>
                <w:sz w:val="21"/>
                <w:szCs w:val="21"/>
                <w:highlight w:val="none"/>
                <w:lang w:eastAsia="zh-CN"/>
              </w:rPr>
              <w:t>。</w:t>
            </w:r>
          </w:p>
        </w:tc>
      </w:tr>
    </w:tbl>
    <w:p>
      <w:pPr>
        <w:ind w:left="-137" w:leftChars="-337" w:hanging="571" w:hangingChars="271"/>
        <w:rPr>
          <w:rFonts w:ascii="宋体" w:hAnsi="宋体"/>
          <w:b/>
          <w:color w:val="000000" w:themeColor="text1"/>
          <w:szCs w:val="21"/>
          <w:highlight w:val="none"/>
        </w:rPr>
      </w:pPr>
      <w:r>
        <w:rPr>
          <w:b/>
          <w:color w:val="000000" w:themeColor="text1"/>
          <w:szCs w:val="21"/>
          <w:highlight w:val="none"/>
        </w:rPr>
        <w:t xml:space="preserve">3. </w:t>
      </w:r>
      <w:r>
        <w:rPr>
          <w:rFonts w:hint="eastAsia" w:ascii="宋体" w:hAnsi="宋体"/>
          <w:b/>
          <w:color w:val="000000" w:themeColor="text1"/>
          <w:szCs w:val="21"/>
          <w:highlight w:val="none"/>
        </w:rPr>
        <w:t>已审核的分场所</w:t>
      </w:r>
      <w:r>
        <w:rPr>
          <w:rFonts w:hint="eastAsia" w:ascii="宋体" w:hAnsi="宋体"/>
          <w:b/>
          <w:color w:val="000000" w:themeColor="text1"/>
          <w:szCs w:val="21"/>
          <w:highlight w:val="none"/>
        </w:rPr>
        <w:t>（分中心、分部或不在一起的部门）、临时/流动场所信息</w:t>
      </w:r>
    </w:p>
    <w:p>
      <w:pPr>
        <w:ind w:left="-273" w:leftChars="-337" w:hanging="435" w:hangingChars="271"/>
        <w:rPr>
          <w:rFonts w:hAnsi="宋体"/>
          <w:b/>
          <w:color w:val="000000" w:themeColor="text1"/>
          <w:sz w:val="16"/>
          <w:szCs w:val="16"/>
          <w:highlight w:val="none"/>
        </w:rPr>
      </w:pP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highlight w:val="none"/>
              </w:rPr>
            </w:pPr>
            <w:r>
              <w:rPr>
                <w:rFonts w:hint="eastAsia" w:ascii="宋体" w:hAnsi="宋体"/>
                <w:b/>
                <w:color w:val="000000" w:themeColor="text1"/>
                <w:spacing w:val="-2"/>
                <w:sz w:val="20"/>
                <w:szCs w:val="20"/>
                <w:highlight w:val="none"/>
              </w:rPr>
              <w:t>分场所名称</w:t>
            </w:r>
          </w:p>
        </w:tc>
        <w:tc>
          <w:tcPr>
            <w:tcW w:w="3249" w:type="dxa"/>
          </w:tcPr>
          <w:p>
            <w:pPr>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职能或过程</w:t>
            </w:r>
            <w:r>
              <w:rPr>
                <w:rFonts w:hint="eastAsia" w:ascii="宋体" w:hAnsi="宋体"/>
                <w:b/>
                <w:color w:val="000000" w:themeColor="text1"/>
                <w:spacing w:val="-2"/>
                <w:sz w:val="20"/>
                <w:szCs w:val="20"/>
                <w:highlight w:val="none"/>
              </w:rPr>
              <w:t>:</w:t>
            </w:r>
          </w:p>
        </w:tc>
        <w:tc>
          <w:tcPr>
            <w:tcW w:w="3555" w:type="dxa"/>
          </w:tcPr>
          <w:p>
            <w:pPr>
              <w:jc w:val="center"/>
              <w:rPr>
                <w:rFonts w:ascii="宋体" w:hAnsi="宋体"/>
                <w:b/>
                <w:color w:val="000000" w:themeColor="text1"/>
                <w:sz w:val="20"/>
                <w:szCs w:val="20"/>
                <w:highlight w:val="none"/>
              </w:rPr>
            </w:pPr>
            <w:r>
              <w:rPr>
                <w:rFonts w:hint="eastAsia" w:ascii="宋体" w:hAnsi="宋体"/>
                <w:b/>
                <w:color w:val="000000" w:themeColor="text1"/>
                <w:sz w:val="20"/>
                <w:szCs w:val="20"/>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highlight w:val="none"/>
              </w:rPr>
            </w:pPr>
          </w:p>
        </w:tc>
        <w:tc>
          <w:tcPr>
            <w:tcW w:w="3249" w:type="dxa"/>
          </w:tcPr>
          <w:p>
            <w:pPr>
              <w:jc w:val="center"/>
              <w:rPr>
                <w:rFonts w:ascii="宋体" w:hAnsi="宋体"/>
                <w:b/>
                <w:color w:val="000000" w:themeColor="text1"/>
                <w:spacing w:val="-20"/>
                <w:sz w:val="20"/>
                <w:szCs w:val="20"/>
                <w:highlight w:val="none"/>
                <w:u w:val="single"/>
              </w:rPr>
            </w:pPr>
          </w:p>
        </w:tc>
        <w:tc>
          <w:tcPr>
            <w:tcW w:w="3555" w:type="dxa"/>
          </w:tcPr>
          <w:p>
            <w:pPr>
              <w:jc w:val="center"/>
              <w:rPr>
                <w:rFonts w:ascii="宋体" w:hAnsi="宋体"/>
                <w:b/>
                <w:color w:val="000000" w:themeColor="text1"/>
                <w:spacing w:val="-20"/>
                <w:sz w:val="20"/>
                <w:szCs w:val="2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highlight w:val="none"/>
              </w:rPr>
            </w:pPr>
          </w:p>
        </w:tc>
        <w:tc>
          <w:tcPr>
            <w:tcW w:w="3249" w:type="dxa"/>
          </w:tcPr>
          <w:p>
            <w:pPr>
              <w:jc w:val="center"/>
              <w:rPr>
                <w:rFonts w:ascii="宋体" w:hAnsi="宋体"/>
                <w:b/>
                <w:color w:val="000000" w:themeColor="text1"/>
                <w:spacing w:val="-20"/>
                <w:sz w:val="20"/>
                <w:szCs w:val="20"/>
                <w:highlight w:val="none"/>
                <w:u w:val="single"/>
              </w:rPr>
            </w:pPr>
          </w:p>
        </w:tc>
        <w:tc>
          <w:tcPr>
            <w:tcW w:w="3555" w:type="dxa"/>
          </w:tcPr>
          <w:p>
            <w:pPr>
              <w:jc w:val="center"/>
              <w:rPr>
                <w:rFonts w:ascii="宋体" w:hAnsi="宋体"/>
                <w:b/>
                <w:color w:val="000000" w:themeColor="text1"/>
                <w:spacing w:val="-20"/>
                <w:sz w:val="20"/>
                <w:szCs w:val="2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highlight w:val="none"/>
              </w:rPr>
            </w:pPr>
          </w:p>
        </w:tc>
        <w:tc>
          <w:tcPr>
            <w:tcW w:w="3249" w:type="dxa"/>
          </w:tcPr>
          <w:p>
            <w:pPr>
              <w:jc w:val="center"/>
              <w:rPr>
                <w:rFonts w:ascii="宋体" w:hAnsi="宋体"/>
                <w:b/>
                <w:color w:val="000000" w:themeColor="text1"/>
                <w:spacing w:val="-20"/>
                <w:sz w:val="20"/>
                <w:szCs w:val="20"/>
                <w:highlight w:val="none"/>
                <w:u w:val="single"/>
              </w:rPr>
            </w:pPr>
          </w:p>
        </w:tc>
        <w:tc>
          <w:tcPr>
            <w:tcW w:w="3555" w:type="dxa"/>
          </w:tcPr>
          <w:p>
            <w:pPr>
              <w:jc w:val="center"/>
              <w:rPr>
                <w:rFonts w:ascii="宋体" w:hAnsi="宋体"/>
                <w:b/>
                <w:color w:val="000000" w:themeColor="text1"/>
                <w:spacing w:val="-20"/>
                <w:sz w:val="20"/>
                <w:szCs w:val="20"/>
                <w:highlight w:val="none"/>
                <w:u w:val="single"/>
              </w:rPr>
            </w:pPr>
          </w:p>
        </w:tc>
      </w:tr>
    </w:tbl>
    <w:p>
      <w:pPr>
        <w:rPr>
          <w:rFonts w:hAnsi="宋体"/>
          <w:b/>
          <w:color w:val="000000" w:themeColor="text1"/>
          <w:spacing w:val="-6"/>
          <w:szCs w:val="21"/>
          <w:highlight w:val="none"/>
        </w:rPr>
      </w:pPr>
      <w:r>
        <w:rPr>
          <w:rFonts w:hint="eastAsia"/>
          <w:b/>
          <w:color w:val="000000" w:themeColor="text1"/>
          <w:spacing w:val="-6"/>
          <w:szCs w:val="21"/>
          <w:highlight w:val="none"/>
        </w:rPr>
        <w:t xml:space="preserve">4. </w:t>
      </w:r>
      <w:r>
        <w:rPr>
          <w:rFonts w:hint="eastAsia" w:hAnsi="宋体"/>
          <w:b/>
          <w:color w:val="000000" w:themeColor="text1"/>
          <w:spacing w:val="-6"/>
          <w:szCs w:val="21"/>
          <w:highlight w:val="none"/>
        </w:rPr>
        <w:t>已审核具体的产品</w:t>
      </w:r>
      <w:r>
        <w:rPr>
          <w:rFonts w:hint="eastAsia"/>
          <w:b/>
          <w:color w:val="000000" w:themeColor="text1"/>
          <w:spacing w:val="-6"/>
          <w:szCs w:val="21"/>
          <w:highlight w:val="none"/>
        </w:rPr>
        <w:t>/</w:t>
      </w:r>
      <w:r>
        <w:rPr>
          <w:rFonts w:hint="eastAsia" w:hAnsi="宋体"/>
          <w:b/>
          <w:color w:val="000000" w:themeColor="text1"/>
          <w:spacing w:val="-6"/>
          <w:szCs w:val="21"/>
          <w:highlight w:val="none"/>
        </w:rPr>
        <w:t>服务</w:t>
      </w:r>
      <w:r>
        <w:rPr>
          <w:rFonts w:hint="eastAsia"/>
          <w:b/>
          <w:color w:val="000000" w:themeColor="text1"/>
          <w:spacing w:val="-6"/>
          <w:szCs w:val="21"/>
          <w:highlight w:val="none"/>
        </w:rPr>
        <w:t>/</w:t>
      </w:r>
      <w:r>
        <w:rPr>
          <w:rFonts w:hint="eastAsia" w:hAnsi="宋体"/>
          <w:b/>
          <w:color w:val="000000" w:themeColor="text1"/>
          <w:spacing w:val="-6"/>
          <w:szCs w:val="21"/>
          <w:highlight w:val="none"/>
        </w:rPr>
        <w:t>型号</w:t>
      </w:r>
      <w:r>
        <w:rPr>
          <w:rFonts w:hint="eastAsia"/>
          <w:b/>
          <w:color w:val="000000" w:themeColor="text1"/>
          <w:spacing w:val="-6"/>
          <w:szCs w:val="21"/>
          <w:highlight w:val="none"/>
        </w:rPr>
        <w:t>/</w:t>
      </w:r>
      <w:r>
        <w:rPr>
          <w:rFonts w:hint="eastAsia" w:hAnsi="宋体"/>
          <w:b/>
          <w:color w:val="000000" w:themeColor="text1"/>
          <w:spacing w:val="-6"/>
          <w:szCs w:val="21"/>
          <w:highlight w:val="none"/>
        </w:rPr>
        <w:t>类型</w:t>
      </w:r>
      <w:r>
        <w:rPr>
          <w:rFonts w:hint="eastAsia"/>
          <w:b/>
          <w:color w:val="000000" w:themeColor="text1"/>
          <w:spacing w:val="-6"/>
          <w:szCs w:val="21"/>
          <w:highlight w:val="none"/>
        </w:rPr>
        <w:t>/</w:t>
      </w:r>
      <w:r>
        <w:rPr>
          <w:rFonts w:hint="eastAsia" w:hAnsi="宋体"/>
          <w:b/>
          <w:color w:val="000000" w:themeColor="text1"/>
          <w:spacing w:val="-6"/>
          <w:szCs w:val="21"/>
          <w:highlight w:val="none"/>
        </w:rPr>
        <w:t>系列和过程（设计</w:t>
      </w:r>
      <w:r>
        <w:rPr>
          <w:rFonts w:hint="eastAsia"/>
          <w:b/>
          <w:color w:val="000000" w:themeColor="text1"/>
          <w:spacing w:val="-6"/>
          <w:szCs w:val="21"/>
          <w:highlight w:val="none"/>
        </w:rPr>
        <w:t>/</w:t>
      </w:r>
      <w:r>
        <w:rPr>
          <w:rFonts w:hint="eastAsia" w:hAnsi="宋体"/>
          <w:b/>
          <w:color w:val="000000" w:themeColor="text1"/>
          <w:spacing w:val="-6"/>
          <w:szCs w:val="21"/>
          <w:highlight w:val="none"/>
        </w:rPr>
        <w:t>生产</w:t>
      </w:r>
      <w:r>
        <w:rPr>
          <w:rFonts w:hint="eastAsia"/>
          <w:b/>
          <w:color w:val="000000" w:themeColor="text1"/>
          <w:spacing w:val="-6"/>
          <w:szCs w:val="21"/>
          <w:highlight w:val="none"/>
        </w:rPr>
        <w:t>┄┄）</w:t>
      </w:r>
      <w:r>
        <w:rPr>
          <w:rFonts w:hint="eastAsia" w:hAnsi="宋体"/>
          <w:b/>
          <w:color w:val="000000" w:themeColor="text1"/>
          <w:spacing w:val="-6"/>
          <w:szCs w:val="21"/>
          <w:highlight w:val="none"/>
        </w:rPr>
        <w:t>是</w:t>
      </w:r>
    </w:p>
    <w:p>
      <w:pPr>
        <w:ind w:left="-137" w:leftChars="-337" w:hanging="571" w:hangingChars="271"/>
        <w:rPr>
          <w:b/>
          <w:color w:val="000000" w:themeColor="text1"/>
          <w:szCs w:val="21"/>
          <w:highlight w:val="none"/>
          <w:u w:val="single"/>
        </w:rPr>
      </w:pPr>
    </w:p>
    <w:tbl>
      <w:tblPr>
        <w:tblStyle w:val="9"/>
        <w:tblW w:w="10035"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191"/>
        <w:gridCol w:w="1900"/>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dxa"/>
          </w:tcPr>
          <w:p>
            <w:pPr>
              <w:rPr>
                <w:b/>
                <w:color w:val="000000" w:themeColor="text1"/>
                <w:sz w:val="20"/>
                <w:szCs w:val="20"/>
                <w:highlight w:val="none"/>
              </w:rPr>
            </w:pPr>
            <w:r>
              <w:rPr>
                <w:rFonts w:hint="eastAsia"/>
                <w:b/>
                <w:color w:val="000000" w:themeColor="text1"/>
                <w:sz w:val="20"/>
                <w:szCs w:val="20"/>
                <w:highlight w:val="none"/>
              </w:rPr>
              <w:t>产品名称/</w:t>
            </w:r>
          </w:p>
          <w:p>
            <w:pPr>
              <w:rPr>
                <w:b/>
                <w:color w:val="000000" w:themeColor="text1"/>
                <w:sz w:val="20"/>
                <w:szCs w:val="20"/>
                <w:highlight w:val="none"/>
              </w:rPr>
            </w:pPr>
            <w:r>
              <w:rPr>
                <w:rFonts w:hint="eastAsia"/>
                <w:b/>
                <w:color w:val="000000" w:themeColor="text1"/>
                <w:sz w:val="20"/>
                <w:szCs w:val="20"/>
                <w:highlight w:val="none"/>
              </w:rPr>
              <w:t>服务名称</w:t>
            </w:r>
          </w:p>
        </w:tc>
        <w:tc>
          <w:tcPr>
            <w:tcW w:w="1191" w:type="dxa"/>
          </w:tcPr>
          <w:p>
            <w:pPr>
              <w:rPr>
                <w:b/>
                <w:color w:val="000000" w:themeColor="text1"/>
                <w:sz w:val="20"/>
                <w:szCs w:val="20"/>
                <w:highlight w:val="none"/>
              </w:rPr>
            </w:pPr>
            <w:r>
              <w:rPr>
                <w:rFonts w:hint="eastAsia"/>
                <w:b/>
                <w:color w:val="000000" w:themeColor="text1"/>
                <w:sz w:val="20"/>
                <w:szCs w:val="20"/>
                <w:highlight w:val="none"/>
              </w:rPr>
              <w:t>型号/</w:t>
            </w:r>
          </w:p>
          <w:p>
            <w:pPr>
              <w:rPr>
                <w:b/>
                <w:color w:val="000000" w:themeColor="text1"/>
                <w:sz w:val="20"/>
                <w:szCs w:val="20"/>
                <w:highlight w:val="none"/>
              </w:rPr>
            </w:pPr>
            <w:r>
              <w:rPr>
                <w:rFonts w:hint="eastAsia"/>
                <w:b/>
                <w:color w:val="000000" w:themeColor="text1"/>
                <w:sz w:val="20"/>
                <w:szCs w:val="20"/>
                <w:highlight w:val="none"/>
              </w:rPr>
              <w:t>服务类型</w:t>
            </w:r>
          </w:p>
        </w:tc>
        <w:tc>
          <w:tcPr>
            <w:tcW w:w="1900" w:type="dxa"/>
          </w:tcPr>
          <w:p>
            <w:pPr>
              <w:rPr>
                <w:b/>
                <w:color w:val="000000" w:themeColor="text1"/>
                <w:sz w:val="20"/>
                <w:szCs w:val="20"/>
                <w:highlight w:val="none"/>
              </w:rPr>
            </w:pPr>
            <w:r>
              <w:rPr>
                <w:rFonts w:hint="eastAsia"/>
                <w:b/>
                <w:color w:val="000000" w:themeColor="text1"/>
                <w:sz w:val="20"/>
                <w:szCs w:val="20"/>
                <w:highlight w:val="none"/>
              </w:rPr>
              <w:t>规格</w:t>
            </w:r>
          </w:p>
        </w:tc>
        <w:tc>
          <w:tcPr>
            <w:tcW w:w="5501" w:type="dxa"/>
          </w:tcPr>
          <w:p>
            <w:pPr>
              <w:rPr>
                <w:b/>
                <w:color w:val="000000" w:themeColor="text1"/>
                <w:sz w:val="20"/>
                <w:szCs w:val="20"/>
                <w:highlight w:val="none"/>
              </w:rPr>
            </w:pPr>
            <w:r>
              <w:rPr>
                <w:rFonts w:hint="eastAsia"/>
                <w:b/>
                <w:color w:val="000000" w:themeColor="text1"/>
                <w:sz w:val="20"/>
                <w:szCs w:val="20"/>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dxa"/>
            <w:vAlign w:val="top"/>
          </w:tcPr>
          <w:p>
            <w:pPr>
              <w:rPr>
                <w:rFonts w:hint="default" w:ascii="Times New Roman" w:hAnsi="Times New Roman" w:eastAsia="宋体" w:cs="Times New Roman"/>
                <w:b w:val="0"/>
                <w:bCs/>
                <w:color w:val="000000" w:themeColor="text1"/>
                <w:kern w:val="2"/>
                <w:sz w:val="20"/>
                <w:szCs w:val="20"/>
                <w:highlight w:val="none"/>
                <w:lang w:val="en-US" w:eastAsia="zh-CN" w:bidi="ar-SA"/>
              </w:rPr>
            </w:pPr>
            <w:r>
              <w:rPr>
                <w:rFonts w:hint="eastAsia"/>
                <w:b w:val="0"/>
                <w:bCs/>
                <w:color w:val="000000" w:themeColor="text1"/>
                <w:sz w:val="20"/>
                <w:szCs w:val="20"/>
                <w:highlight w:val="none"/>
                <w:lang w:val="en-US" w:eastAsia="zh-CN"/>
              </w:rPr>
              <w:t>标志服、西服</w:t>
            </w:r>
          </w:p>
        </w:tc>
        <w:tc>
          <w:tcPr>
            <w:tcW w:w="1191" w:type="dxa"/>
            <w:vAlign w:val="top"/>
          </w:tcPr>
          <w:p>
            <w:pPr>
              <w:rPr>
                <w:rFonts w:hint="default" w:ascii="Times New Roman" w:hAnsi="Times New Roman" w:eastAsia="宋体" w:cs="Times New Roman"/>
                <w:b w:val="0"/>
                <w:bCs/>
                <w:color w:val="000000" w:themeColor="text1"/>
                <w:kern w:val="2"/>
                <w:sz w:val="20"/>
                <w:szCs w:val="20"/>
                <w:highlight w:val="none"/>
                <w:lang w:val="en-US" w:eastAsia="zh-CN" w:bidi="ar-SA"/>
              </w:rPr>
            </w:pPr>
            <w:r>
              <w:rPr>
                <w:rFonts w:hint="eastAsia"/>
                <w:b w:val="0"/>
                <w:bCs/>
                <w:color w:val="000000" w:themeColor="text1"/>
                <w:sz w:val="20"/>
                <w:szCs w:val="20"/>
                <w:highlight w:val="none"/>
                <w:lang w:val="en-US" w:eastAsia="zh-CN"/>
              </w:rPr>
              <w:t>上装、裤子</w:t>
            </w:r>
          </w:p>
        </w:tc>
        <w:tc>
          <w:tcPr>
            <w:tcW w:w="1900" w:type="dxa"/>
            <w:vAlign w:val="top"/>
          </w:tcPr>
          <w:p>
            <w:pPr>
              <w:rPr>
                <w:rFonts w:hint="default" w:ascii="Times New Roman" w:hAnsi="Times New Roman" w:eastAsia="宋体" w:cs="Times New Roman"/>
                <w:b w:val="0"/>
                <w:bCs/>
                <w:color w:val="000000" w:themeColor="text1"/>
                <w:kern w:val="2"/>
                <w:sz w:val="20"/>
                <w:szCs w:val="20"/>
                <w:highlight w:val="none"/>
                <w:lang w:val="en-US" w:eastAsia="zh-CN" w:bidi="ar-SA"/>
              </w:rPr>
            </w:pPr>
            <w:r>
              <w:rPr>
                <w:rFonts w:hint="eastAsia"/>
                <w:b w:val="0"/>
                <w:bCs/>
                <w:color w:val="000000" w:themeColor="text1"/>
                <w:sz w:val="20"/>
                <w:szCs w:val="20"/>
                <w:highlight w:val="none"/>
                <w:lang w:val="en-US" w:eastAsia="zh-CN"/>
              </w:rPr>
              <w:t>对合同中的每个顾客量体，因此规格很多，无标准尺寸。</w:t>
            </w:r>
          </w:p>
        </w:tc>
        <w:tc>
          <w:tcPr>
            <w:tcW w:w="5501" w:type="dxa"/>
            <w:vAlign w:val="top"/>
          </w:tcPr>
          <w:p>
            <w:pPr>
              <w:keepNext w:val="0"/>
              <w:keepLines w:val="0"/>
              <w:pageBreakBefore w:val="0"/>
              <w:widowControl w:val="0"/>
              <w:numPr>
                <w:ilvl w:val="0"/>
                <w:numId w:val="0"/>
              </w:numPr>
              <w:tabs>
                <w:tab w:val="left" w:pos="7513"/>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imes New Roman" w:hAnsi="Times New Roman" w:eastAsia="宋体" w:cs="Times New Roman"/>
                <w:b w:val="0"/>
                <w:bCs/>
                <w:kern w:val="2"/>
                <w:sz w:val="20"/>
                <w:szCs w:val="20"/>
                <w:highlight w:val="none"/>
                <w:u w:val="none"/>
                <w:vertAlign w:val="baseline"/>
                <w:lang w:val="en-US" w:eastAsia="zh-CN" w:bidi="ar-SA"/>
              </w:rPr>
            </w:pPr>
            <w:r>
              <w:rPr>
                <w:rFonts w:hint="eastAsia" w:ascii="Times New Roman" w:hAnsi="Times New Roman" w:eastAsia="宋体" w:cs="Times New Roman"/>
                <w:b w:val="0"/>
                <w:bCs/>
                <w:kern w:val="2"/>
                <w:sz w:val="20"/>
                <w:szCs w:val="20"/>
                <w:highlight w:val="none"/>
                <w:u w:val="none"/>
                <w:vertAlign w:val="baseline"/>
                <w:lang w:val="en-US" w:eastAsia="zh-CN" w:bidi="ar-SA"/>
              </w:rPr>
              <w:t>《城市管理执法制式服装和标志标识技术指引（试行）》（建督政函【2017】12号）</w:t>
            </w:r>
          </w:p>
          <w:p>
            <w:pPr>
              <w:rPr>
                <w:rFonts w:ascii="Times New Roman" w:hAnsi="Times New Roman" w:eastAsia="宋体" w:cs="Times New Roman"/>
                <w:b w:val="0"/>
                <w:bCs/>
                <w:color w:val="000000" w:themeColor="text1"/>
                <w:kern w:val="2"/>
                <w:sz w:val="20"/>
                <w:szCs w:val="20"/>
                <w:highlight w:val="none"/>
                <w:lang w:val="en-US" w:eastAsia="zh-CN" w:bidi="ar-SA"/>
              </w:rPr>
            </w:pPr>
            <w:r>
              <w:rPr>
                <w:rFonts w:hint="eastAsia" w:ascii="Times New Roman" w:hAnsi="Times New Roman" w:eastAsia="宋体" w:cs="Times New Roman"/>
                <w:b w:val="0"/>
                <w:bCs/>
                <w:kern w:val="2"/>
                <w:sz w:val="20"/>
                <w:szCs w:val="20"/>
                <w:highlight w:val="none"/>
                <w:u w:val="none"/>
                <w:vertAlign w:val="baseline"/>
                <w:lang w:val="en-US" w:eastAsia="zh-CN" w:bidi="ar-SA"/>
              </w:rPr>
              <w:t>◆《交通管理执法制式服装和标志标识技术指引（试行）》《2010式交通执法服装标准》</w:t>
            </w:r>
          </w:p>
        </w:tc>
      </w:tr>
    </w:tbl>
    <w:p>
      <w:pPr>
        <w:spacing w:line="360" w:lineRule="auto"/>
        <w:ind w:left="-137" w:leftChars="-337" w:hanging="571" w:hangingChars="271"/>
        <w:rPr>
          <w:b/>
          <w:color w:val="000000" w:themeColor="text1"/>
          <w:szCs w:val="21"/>
          <w:highlight w:val="none"/>
        </w:rPr>
      </w:pPr>
      <w:r>
        <w:rPr>
          <w:b/>
          <w:color w:val="000000" w:themeColor="text1"/>
          <w:szCs w:val="21"/>
          <w:highlight w:val="none"/>
        </w:rPr>
        <w:t>5</w:t>
      </w:r>
      <w:r>
        <w:rPr>
          <w:rFonts w:hint="eastAsia"/>
          <w:b/>
          <w:color w:val="000000" w:themeColor="text1"/>
          <w:szCs w:val="21"/>
          <w:highlight w:val="none"/>
        </w:rPr>
        <w:t>. 本次审核覆盖时期：</w:t>
      </w:r>
    </w:p>
    <w:p>
      <w:pPr>
        <w:spacing w:line="360" w:lineRule="auto"/>
        <w:ind w:left="-191" w:leftChars="-337" w:hanging="517" w:hangingChars="271"/>
        <w:rPr>
          <w:b/>
          <w:color w:val="000000" w:themeColor="text1"/>
          <w:spacing w:val="-10"/>
          <w:szCs w:val="21"/>
          <w:highlight w:val="none"/>
        </w:rPr>
      </w:pPr>
      <w:r>
        <w:rPr>
          <w:rFonts w:hint="eastAsia"/>
          <w:b/>
          <w:color w:val="000000" w:themeColor="text1"/>
          <w:spacing w:val="-10"/>
          <w:szCs w:val="21"/>
          <w:highlight w:val="none"/>
        </w:rPr>
        <w:sym w:font="Wingdings 2" w:char="0052"/>
      </w:r>
      <w:r>
        <w:rPr>
          <w:rFonts w:hint="eastAsia"/>
          <w:b/>
          <w:color w:val="000000" w:themeColor="text1"/>
          <w:spacing w:val="-10"/>
          <w:szCs w:val="21"/>
          <w:highlight w:val="none"/>
        </w:rPr>
        <w:t>体系运行开始的</w:t>
      </w:r>
      <w:r>
        <w:rPr>
          <w:rFonts w:hint="eastAsia"/>
          <w:b/>
          <w:color w:val="000000" w:themeColor="text1"/>
          <w:spacing w:val="-10"/>
          <w:szCs w:val="21"/>
          <w:highlight w:val="none"/>
          <w:lang w:val="en-US" w:eastAsia="zh-CN"/>
        </w:rPr>
        <w:t>2021</w:t>
      </w:r>
      <w:r>
        <w:rPr>
          <w:rFonts w:hint="eastAsia"/>
          <w:b/>
          <w:color w:val="000000" w:themeColor="text1"/>
          <w:spacing w:val="-10"/>
          <w:szCs w:val="21"/>
          <w:highlight w:val="none"/>
        </w:rPr>
        <w:t>年</w:t>
      </w:r>
      <w:r>
        <w:rPr>
          <w:rFonts w:hint="eastAsia"/>
          <w:b/>
          <w:color w:val="000000" w:themeColor="text1"/>
          <w:spacing w:val="-10"/>
          <w:szCs w:val="21"/>
          <w:highlight w:val="none"/>
          <w:lang w:val="en-US" w:eastAsia="zh-CN"/>
        </w:rPr>
        <w:t>1</w:t>
      </w:r>
      <w:r>
        <w:rPr>
          <w:rFonts w:hint="eastAsia"/>
          <w:b/>
          <w:color w:val="000000" w:themeColor="text1"/>
          <w:spacing w:val="-10"/>
          <w:szCs w:val="21"/>
          <w:highlight w:val="none"/>
        </w:rPr>
        <w:t>月</w:t>
      </w:r>
      <w:bookmarkStart w:id="20" w:name="OLE_LINK1"/>
      <w:r>
        <w:rPr>
          <w:rFonts w:hint="eastAsia"/>
          <w:b/>
          <w:color w:val="000000" w:themeColor="text1"/>
          <w:spacing w:val="-10"/>
          <w:szCs w:val="21"/>
          <w:highlight w:val="none"/>
          <w:lang w:val="en-US" w:eastAsia="zh-CN"/>
        </w:rPr>
        <w:t>1</w:t>
      </w:r>
      <w:r>
        <w:rPr>
          <w:rFonts w:hint="eastAsia"/>
          <w:b/>
          <w:color w:val="000000" w:themeColor="text1"/>
          <w:spacing w:val="-10"/>
          <w:szCs w:val="21"/>
          <w:highlight w:val="none"/>
        </w:rPr>
        <w:t>日</w:t>
      </w:r>
      <w:bookmarkEnd w:id="20"/>
      <w:r>
        <w:rPr>
          <w:rFonts w:hint="eastAsia"/>
          <w:b/>
          <w:color w:val="000000" w:themeColor="text1"/>
          <w:spacing w:val="-10"/>
          <w:szCs w:val="21"/>
          <w:highlight w:val="none"/>
        </w:rPr>
        <w:t>至</w:t>
      </w:r>
      <w:r>
        <w:rPr>
          <w:rFonts w:hint="eastAsia"/>
          <w:b/>
          <w:color w:val="000000" w:themeColor="text1"/>
          <w:spacing w:val="-10"/>
          <w:szCs w:val="21"/>
          <w:highlight w:val="none"/>
          <w:lang w:val="en-US" w:eastAsia="zh-CN"/>
        </w:rPr>
        <w:t>2021</w:t>
      </w:r>
      <w:r>
        <w:rPr>
          <w:rFonts w:hint="eastAsia"/>
          <w:b/>
          <w:color w:val="000000" w:themeColor="text1"/>
          <w:spacing w:val="-10"/>
          <w:szCs w:val="21"/>
          <w:highlight w:val="none"/>
        </w:rPr>
        <w:t>年</w:t>
      </w:r>
      <w:r>
        <w:rPr>
          <w:rFonts w:hint="eastAsia"/>
          <w:b/>
          <w:color w:val="000000" w:themeColor="text1"/>
          <w:spacing w:val="-10"/>
          <w:szCs w:val="21"/>
          <w:highlight w:val="none"/>
          <w:lang w:val="en-US" w:eastAsia="zh-CN"/>
        </w:rPr>
        <w:t>5</w:t>
      </w:r>
      <w:r>
        <w:rPr>
          <w:rFonts w:hint="eastAsia"/>
          <w:b/>
          <w:color w:val="000000" w:themeColor="text1"/>
          <w:spacing w:val="-10"/>
          <w:szCs w:val="21"/>
          <w:highlight w:val="none"/>
        </w:rPr>
        <w:t>月</w:t>
      </w:r>
      <w:r>
        <w:rPr>
          <w:rFonts w:hint="eastAsia"/>
          <w:b/>
          <w:color w:val="000000" w:themeColor="text1"/>
          <w:spacing w:val="-10"/>
          <w:szCs w:val="21"/>
          <w:highlight w:val="none"/>
          <w:lang w:val="en-US" w:eastAsia="zh-CN"/>
        </w:rPr>
        <w:t>23</w:t>
      </w:r>
      <w:r>
        <w:rPr>
          <w:rFonts w:hint="eastAsia"/>
          <w:b/>
          <w:color w:val="000000" w:themeColor="text1"/>
          <w:spacing w:val="-10"/>
          <w:szCs w:val="21"/>
          <w:highlight w:val="none"/>
        </w:rPr>
        <w:t>日。</w:t>
      </w:r>
    </w:p>
    <w:p>
      <w:pPr>
        <w:spacing w:line="360" w:lineRule="auto"/>
        <w:ind w:left="-191" w:leftChars="-337" w:hanging="517" w:hangingChars="271"/>
        <w:rPr>
          <w:b/>
          <w:color w:val="000000" w:themeColor="text1"/>
          <w:spacing w:val="-10"/>
          <w:szCs w:val="21"/>
          <w:highlight w:val="none"/>
          <w:u w:val="single"/>
        </w:rPr>
      </w:pPr>
      <w:r>
        <w:rPr>
          <w:rFonts w:hint="eastAsia"/>
          <w:b/>
          <w:color w:val="000000" w:themeColor="text1"/>
          <w:spacing w:val="-10"/>
          <w:szCs w:val="21"/>
          <w:highlight w:val="none"/>
        </w:rPr>
        <w:t>□上次审核时间年月日至年月日（再认证填写）</w:t>
      </w:r>
    </w:p>
    <w:p>
      <w:pPr>
        <w:spacing w:line="360" w:lineRule="auto"/>
        <w:ind w:left="-191" w:leftChars="-337" w:hanging="517" w:hangingChars="271"/>
        <w:rPr>
          <w:b/>
          <w:color w:val="000000" w:themeColor="text1"/>
          <w:spacing w:val="-10"/>
          <w:szCs w:val="21"/>
          <w:highlight w:val="none"/>
        </w:rPr>
      </w:pPr>
      <w:r>
        <w:rPr>
          <w:rFonts w:hint="eastAsia"/>
          <w:b/>
          <w:color w:val="000000" w:themeColor="text1"/>
          <w:spacing w:val="-10"/>
          <w:szCs w:val="21"/>
          <w:highlight w:val="none"/>
        </w:rPr>
        <w:t>6. 完成情况说明:</w:t>
      </w:r>
    </w:p>
    <w:p>
      <w:pPr>
        <w:spacing w:line="360" w:lineRule="auto"/>
        <w:ind w:left="-191" w:leftChars="-337" w:hanging="517" w:hangingChars="271"/>
        <w:rPr>
          <w:b/>
          <w:color w:val="000000" w:themeColor="text1"/>
          <w:spacing w:val="-10"/>
          <w:szCs w:val="21"/>
          <w:highlight w:val="none"/>
        </w:rPr>
      </w:pPr>
      <w:r>
        <w:rPr>
          <w:rFonts w:hint="eastAsia"/>
          <w:b/>
          <w:color w:val="000000" w:themeColor="text1"/>
          <w:spacing w:val="-10"/>
          <w:szCs w:val="21"/>
          <w:highlight w:val="none"/>
        </w:rPr>
        <w:sym w:font="Wingdings 2" w:char="0052"/>
      </w:r>
      <w:r>
        <w:rPr>
          <w:rFonts w:hint="eastAsia" w:ascii="宋体" w:hAnsi="宋体"/>
          <w:b/>
          <w:color w:val="000000" w:themeColor="text1"/>
          <w:szCs w:val="21"/>
          <w:highlight w:val="none"/>
        </w:rPr>
        <w:t>已完成审核计划的全部工作</w:t>
      </w:r>
    </w:p>
    <w:p>
      <w:pPr>
        <w:spacing w:line="360" w:lineRule="auto"/>
        <w:ind w:left="-191" w:leftChars="-337" w:hanging="517" w:hangingChars="271"/>
        <w:rPr>
          <w:b/>
          <w:color w:val="000000" w:themeColor="text1"/>
          <w:spacing w:val="-10"/>
          <w:w w:val="90"/>
          <w:szCs w:val="21"/>
          <w:highlight w:val="none"/>
        </w:rPr>
      </w:pPr>
      <w:r>
        <w:rPr>
          <w:rFonts w:hint="eastAsia"/>
          <w:b/>
          <w:color w:val="000000" w:themeColor="text1"/>
          <w:spacing w:val="-10"/>
          <w:szCs w:val="21"/>
          <w:highlight w:val="none"/>
        </w:rPr>
        <w:t>□</w:t>
      </w:r>
      <w:r>
        <w:rPr>
          <w:rFonts w:hint="eastAsia" w:ascii="宋体" w:hAnsi="宋体"/>
          <w:b/>
          <w:color w:val="000000" w:themeColor="text1"/>
          <w:szCs w:val="21"/>
          <w:highlight w:val="none"/>
        </w:rPr>
        <w:t>计划有修改，但不会影响审核结论，修改的内容和原因是</w:t>
      </w:r>
    </w:p>
    <w:p>
      <w:pPr>
        <w:spacing w:line="360" w:lineRule="auto"/>
        <w:ind w:left="-191" w:leftChars="-337" w:hanging="517" w:hangingChars="271"/>
        <w:rPr>
          <w:b/>
          <w:color w:val="000000" w:themeColor="text1"/>
          <w:spacing w:val="-10"/>
          <w:szCs w:val="21"/>
          <w:highlight w:val="none"/>
        </w:rPr>
      </w:pPr>
      <w:r>
        <w:rPr>
          <w:rFonts w:hint="eastAsia"/>
          <w:b/>
          <w:color w:val="000000" w:themeColor="text1"/>
          <w:spacing w:val="-10"/>
          <w:szCs w:val="21"/>
          <w:highlight w:val="none"/>
        </w:rPr>
        <w:t>□</w:t>
      </w:r>
      <w:r>
        <w:rPr>
          <w:rFonts w:hint="eastAsia" w:ascii="宋体" w:hAnsi="宋体"/>
          <w:b/>
          <w:color w:val="000000" w:themeColor="text1"/>
          <w:szCs w:val="21"/>
          <w:highlight w:val="none"/>
        </w:rPr>
        <w:t>未完成计划，未完成的内容和原因是:</w:t>
      </w:r>
    </w:p>
    <w:p>
      <w:pPr>
        <w:spacing w:before="312" w:beforeLines="100" w:line="320" w:lineRule="exact"/>
        <w:ind w:left="-1" w:leftChars="-337" w:hanging="707" w:hangingChars="271"/>
        <w:rPr>
          <w:b/>
          <w:color w:val="000000" w:themeColor="text1"/>
          <w:sz w:val="16"/>
          <w:szCs w:val="16"/>
          <w:highlight w:val="none"/>
        </w:rPr>
      </w:pPr>
      <w:r>
        <w:rPr>
          <w:rFonts w:hint="eastAsia" w:ascii="宋体" w:hAnsi="宋体"/>
          <w:b/>
          <w:color w:val="000000" w:themeColor="text1"/>
          <w:sz w:val="26"/>
          <w:szCs w:val="26"/>
          <w:highlight w:val="none"/>
        </w:rPr>
        <w:t>六、审核发现及审核证据说明</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720" w:type="dxa"/>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rFonts w:ascii="宋体" w:hAnsi="宋体"/>
                <w:b/>
                <w:color w:val="000000" w:themeColor="text1"/>
                <w:sz w:val="20"/>
                <w:szCs w:val="20"/>
                <w:highlight w:val="none"/>
              </w:rPr>
            </w:pPr>
            <w:r>
              <w:rPr>
                <w:rFonts w:hint="eastAsia" w:ascii="宋体" w:hAnsi="宋体"/>
                <w:b/>
                <w:color w:val="000000" w:themeColor="text1"/>
                <w:sz w:val="20"/>
                <w:szCs w:val="20"/>
                <w:highlight w:val="none"/>
              </w:rPr>
              <w:t>(一)策划的充分与合理性</w:t>
            </w: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lang w:eastAsia="zh-CN"/>
              </w:rPr>
            </w:pPr>
            <w:r>
              <w:rPr>
                <w:highlight w:val="none"/>
              </w:rPr>
              <w:t>1、</w:t>
            </w:r>
            <w:r>
              <w:rPr>
                <w:rFonts w:hint="eastAsia"/>
                <w:highlight w:val="none"/>
              </w:rPr>
              <w:t>组织及其环境的识别情况</w:t>
            </w:r>
            <w:r>
              <w:rPr>
                <w:rFonts w:hint="eastAsia"/>
                <w:highlight w:val="none"/>
                <w:lang w:eastAsia="zh-CN"/>
              </w:rPr>
              <w:t>：</w:t>
            </w:r>
          </w:p>
          <w:p>
            <w:pPr>
              <w:pStyle w:val="3"/>
              <w:keepNext w:val="0"/>
              <w:keepLines w:val="0"/>
              <w:pageBreakBefore w:val="0"/>
              <w:kinsoku/>
              <w:wordWrap/>
              <w:overflowPunct/>
              <w:topLinePunct w:val="0"/>
              <w:autoSpaceDE/>
              <w:autoSpaceDN/>
              <w:bidi w:val="0"/>
              <w:adjustRightInd/>
              <w:snapToGrid/>
              <w:spacing w:beforeLines="0" w:afterLines="0" w:line="24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rPr>
              <w:t>河北强威服装有限公司始建于2008年，位于河北省石家庄市新华区北二环西路216号（北二环与中华大街交口西南角），占地</w:t>
            </w:r>
            <w:r>
              <w:rPr>
                <w:rFonts w:hint="eastAsia" w:ascii="宋体" w:hAnsi="宋体" w:eastAsia="宋体" w:cs="宋体"/>
                <w:kern w:val="2"/>
                <w:sz w:val="21"/>
                <w:szCs w:val="21"/>
                <w:highlight w:val="none"/>
                <w:lang w:val="en-US" w:eastAsia="zh-CN"/>
              </w:rPr>
              <w:t>8</w:t>
            </w:r>
            <w:r>
              <w:rPr>
                <w:rFonts w:hint="eastAsia" w:ascii="宋体" w:hAnsi="宋体" w:eastAsia="宋体" w:cs="宋体"/>
                <w:kern w:val="2"/>
                <w:sz w:val="21"/>
                <w:szCs w:val="21"/>
                <w:highlight w:val="none"/>
              </w:rPr>
              <w:t>00平</w:t>
            </w:r>
            <w:r>
              <w:rPr>
                <w:rFonts w:hint="eastAsia" w:ascii="宋体" w:hAnsi="宋体" w:eastAsia="宋体" w:cs="宋体"/>
                <w:kern w:val="2"/>
                <w:sz w:val="21"/>
                <w:szCs w:val="21"/>
                <w:highlight w:val="none"/>
                <w:lang w:val="en-US" w:eastAsia="zh-CN"/>
              </w:rPr>
              <w:t>方米，</w:t>
            </w:r>
            <w:r>
              <w:rPr>
                <w:rFonts w:hint="eastAsia" w:ascii="宋体" w:hAnsi="宋体" w:eastAsia="宋体" w:cs="宋体"/>
                <w:sz w:val="21"/>
                <w:szCs w:val="21"/>
                <w:highlight w:val="none"/>
              </w:rPr>
              <w:t>注册资金：2000万</w:t>
            </w:r>
            <w:r>
              <w:rPr>
                <w:rFonts w:hint="eastAsia" w:ascii="宋体" w:hAnsi="宋体" w:eastAsia="宋体" w:cs="宋体"/>
                <w:sz w:val="21"/>
                <w:szCs w:val="21"/>
                <w:highlight w:val="none"/>
                <w:lang w:val="en-US" w:eastAsia="zh-CN"/>
              </w:rPr>
              <w:t>元，</w:t>
            </w:r>
            <w:r>
              <w:rPr>
                <w:rFonts w:hint="eastAsia" w:ascii="宋体" w:hAnsi="宋体" w:eastAsia="宋体" w:cs="宋体"/>
                <w:sz w:val="21"/>
                <w:szCs w:val="21"/>
                <w:highlight w:val="none"/>
              </w:rPr>
              <w:t>企业类型：有限责任公司（自然人独资），经营范围：标志服、西服、劳保服、环卫服的设计、制</w:t>
            </w:r>
            <w:r>
              <w:rPr>
                <w:rFonts w:hint="eastAsia" w:ascii="宋体" w:hAnsi="宋体" w:eastAsia="宋体" w:cs="宋体"/>
                <w:sz w:val="21"/>
                <w:szCs w:val="21"/>
                <w:highlight w:val="none"/>
                <w:lang w:val="en-US" w:eastAsia="zh-CN"/>
              </w:rPr>
              <w:t>做</w:t>
            </w:r>
            <w:r>
              <w:rPr>
                <w:rFonts w:hint="eastAsia" w:ascii="宋体" w:hAnsi="宋体" w:eastAsia="宋体" w:cs="宋体"/>
                <w:sz w:val="21"/>
                <w:szCs w:val="21"/>
                <w:highlight w:val="none"/>
              </w:rPr>
              <w:t>，服装服饰、服装辅料、标牌、标识、针纺织品、羊绒制品、雨衣、雨具、皮衣、服装鞋帽、窗帘、床上用品、办公用品、电子产品、一般劳保用品的销售（依法须经批准的项目，经相关部门批准后方可开展经营活动）</w:t>
            </w:r>
            <w:r>
              <w:rPr>
                <w:rFonts w:hint="eastAsia" w:ascii="宋体" w:hAnsi="宋体" w:eastAsia="宋体" w:cs="宋体"/>
                <w:sz w:val="21"/>
                <w:szCs w:val="21"/>
                <w:highlight w:val="none"/>
                <w:lang w:eastAsia="zh-CN"/>
              </w:rPr>
              <w:t>。</w:t>
            </w:r>
          </w:p>
          <w:p>
            <w:pPr>
              <w:pStyle w:val="3"/>
              <w:keepNext w:val="0"/>
              <w:keepLines w:val="0"/>
              <w:pageBreakBefore w:val="0"/>
              <w:kinsoku/>
              <w:wordWrap/>
              <w:overflowPunct/>
              <w:topLinePunct w:val="0"/>
              <w:autoSpaceDE/>
              <w:autoSpaceDN/>
              <w:bidi w:val="0"/>
              <w:adjustRightInd/>
              <w:snapToGrid/>
              <w:spacing w:beforeLines="0" w:afterLines="0" w:line="240" w:lineRule="auto"/>
              <w:ind w:firstLine="420" w:firstLineChars="200"/>
              <w:textAlignment w:val="auto"/>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kern w:val="2"/>
                <w:sz w:val="21"/>
                <w:szCs w:val="21"/>
                <w:highlight w:val="none"/>
              </w:rPr>
              <w:t>自建厂以来，经过不断发展壮大，现产品已远销内蒙、山西、北京、河南、武汉、云南等城市。公司的诚信、实力，产品的质量和优质的售后服务，赢得了各地客户的一致好评。</w:t>
            </w:r>
          </w:p>
          <w:p>
            <w:pPr>
              <w:keepNext w:val="0"/>
              <w:keepLines w:val="0"/>
              <w:pageBreakBefore w:val="0"/>
              <w:kinsoku/>
              <w:wordWrap/>
              <w:overflowPunct/>
              <w:topLinePunct w:val="0"/>
              <w:autoSpaceDE/>
              <w:autoSpaceDN/>
              <w:bidi w:val="0"/>
              <w:adjustRightInd/>
              <w:snapToGrid/>
              <w:spacing w:beforeLines="0" w:afterLines="0"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公司现有</w:t>
            </w:r>
            <w:r>
              <w:rPr>
                <w:rFonts w:hint="eastAsia" w:ascii="宋体" w:hAnsi="宋体" w:eastAsia="宋体" w:cs="宋体"/>
                <w:sz w:val="21"/>
                <w:szCs w:val="21"/>
                <w:highlight w:val="none"/>
                <w:lang w:val="en-US" w:eastAsia="zh-CN"/>
              </w:rPr>
              <w:t>员工20</w:t>
            </w:r>
            <w:r>
              <w:rPr>
                <w:rFonts w:hint="eastAsia" w:ascii="宋体" w:hAnsi="宋体" w:eastAsia="宋体" w:cs="宋体"/>
                <w:sz w:val="21"/>
                <w:szCs w:val="21"/>
                <w:highlight w:val="none"/>
              </w:rPr>
              <w:t>多人，年生产能力</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万件（套）</w:t>
            </w:r>
            <w:r>
              <w:rPr>
                <w:rFonts w:hint="eastAsia" w:ascii="宋体" w:hAnsi="宋体" w:eastAsia="宋体" w:cs="宋体"/>
                <w:sz w:val="21"/>
                <w:szCs w:val="21"/>
                <w:highlight w:val="none"/>
                <w:lang w:val="en-US" w:eastAsia="zh-CN"/>
              </w:rPr>
              <w:t>左右</w:t>
            </w:r>
            <w:r>
              <w:rPr>
                <w:rFonts w:hint="eastAsia" w:ascii="宋体" w:hAnsi="宋体" w:eastAsia="宋体" w:cs="宋体"/>
                <w:sz w:val="21"/>
                <w:szCs w:val="21"/>
                <w:highlight w:val="none"/>
              </w:rPr>
              <w:t>，公司以专业的队伍、严谨的管理、超卓的设备，着力打造西服、制服、职业装等衣服。</w:t>
            </w:r>
          </w:p>
          <w:p>
            <w:pPr>
              <w:keepNext w:val="0"/>
              <w:keepLines w:val="0"/>
              <w:pageBreakBefore w:val="0"/>
              <w:kinsoku/>
              <w:wordWrap/>
              <w:overflowPunct/>
              <w:topLinePunct w:val="0"/>
              <w:autoSpaceDE/>
              <w:autoSpaceDN/>
              <w:bidi w:val="0"/>
              <w:adjustRightInd/>
              <w:snapToGrid/>
              <w:spacing w:beforeLines="0" w:afterLines="0"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公司于2008年加入石家庄市工商业联合会，2012年公司被评为重质量讲诚信重点展示单位。2013年荣获河北省诚信经营示范单位称号等。在打造服饰文化的同时，河北强威服装有限公司坚持用企业文化提升企业核心竞争，使企业在发展中树立起良好的社会形象。“行远必自迩、追求无止境”。河北强威服装有限公司将一如既往的奋进不息，为建设美丽的实业奉献光荣，为制造中国服装的产业丰碑而永远向前。</w:t>
            </w:r>
          </w:p>
          <w:p>
            <w:pPr>
              <w:keepNext w:val="0"/>
              <w:keepLines w:val="0"/>
              <w:pageBreakBefore w:val="0"/>
              <w:kinsoku/>
              <w:wordWrap/>
              <w:overflowPunct/>
              <w:topLinePunct w:val="0"/>
              <w:autoSpaceDE/>
              <w:autoSpaceDN/>
              <w:bidi w:val="0"/>
              <w:adjustRightInd/>
              <w:snapToGrid/>
              <w:spacing w:before="156" w:beforeLines="50" w:line="24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内部因素和外部因素</w:t>
            </w:r>
          </w:p>
          <w:p>
            <w:pPr>
              <w:keepNext w:val="0"/>
              <w:keepLines w:val="0"/>
              <w:pageBreakBefore w:val="0"/>
              <w:kinsoku/>
              <w:wordWrap/>
              <w:overflowPunct/>
              <w:topLinePunct w:val="0"/>
              <w:autoSpaceDE/>
              <w:autoSpaceDN/>
              <w:bidi w:val="0"/>
              <w:adjustRightInd/>
              <w:snapToGrid/>
              <w:spacing w:before="156" w:beforeLines="50" w:line="24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内部环境因素</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公司</w:t>
            </w:r>
            <w:r>
              <w:rPr>
                <w:rFonts w:hint="eastAsia" w:ascii="宋体" w:hAnsi="宋体" w:eastAsia="宋体" w:cs="宋体"/>
                <w:color w:val="000000"/>
                <w:sz w:val="21"/>
                <w:szCs w:val="21"/>
                <w:highlight w:val="none"/>
                <w:lang w:val="en-US" w:eastAsia="zh-CN"/>
              </w:rPr>
              <w:t>主要</w:t>
            </w:r>
            <w:r>
              <w:rPr>
                <w:rFonts w:hint="eastAsia" w:ascii="宋体" w:hAnsi="宋体" w:eastAsia="宋体" w:cs="宋体"/>
                <w:color w:val="000000"/>
                <w:sz w:val="21"/>
                <w:szCs w:val="21"/>
                <w:highlight w:val="none"/>
              </w:rPr>
              <w:t>考虑内部管理、价值观、企业文化、企业的知识和管理绩效等相关因素。</w:t>
            </w:r>
          </w:p>
          <w:p>
            <w:pPr>
              <w:keepNext w:val="0"/>
              <w:keepLines w:val="0"/>
              <w:pageBreakBefore w:val="0"/>
              <w:kinsoku/>
              <w:wordWrap/>
              <w:overflowPunct/>
              <w:topLinePunct w:val="0"/>
              <w:autoSpaceDE/>
              <w:autoSpaceDN/>
              <w:bidi w:val="0"/>
              <w:adjustRightInd/>
              <w:snapToGrid/>
              <w:spacing w:before="156" w:beforeLines="50" w:line="24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外部环境因素</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公司主</w:t>
            </w:r>
            <w:r>
              <w:rPr>
                <w:rFonts w:hint="eastAsia" w:ascii="宋体" w:hAnsi="宋体" w:eastAsia="宋体" w:cs="宋体"/>
                <w:color w:val="000000"/>
                <w:sz w:val="21"/>
                <w:szCs w:val="21"/>
                <w:highlight w:val="none"/>
              </w:rPr>
              <w:t>要考虑国际、国内、本地的各种法律法规、技术、行业竞争、市场环境、外部文化、社会因素和经济因素等相关因素。</w:t>
            </w:r>
          </w:p>
          <w:p>
            <w:pPr>
              <w:keepNext w:val="0"/>
              <w:keepLines w:val="0"/>
              <w:pageBreakBefore w:val="0"/>
              <w:kinsoku/>
              <w:wordWrap/>
              <w:overflowPunct/>
              <w:topLinePunct w:val="0"/>
              <w:autoSpaceDE/>
              <w:autoSpaceDN/>
              <w:bidi w:val="0"/>
              <w:adjustRightInd/>
              <w:snapToGrid/>
              <w:spacing w:before="156" w:beforeLines="50" w:line="240" w:lineRule="auto"/>
              <w:ind w:firstLine="420" w:firstLineChars="200"/>
              <w:textAlignment w:val="auto"/>
              <w:rPr>
                <w:rFonts w:hint="eastAsia"/>
                <w:highlight w:val="none"/>
                <w:lang w:eastAsia="zh-CN"/>
              </w:rPr>
            </w:pPr>
            <w:r>
              <w:rPr>
                <w:rFonts w:hint="eastAsia" w:ascii="宋体" w:hAnsi="宋体" w:eastAsia="宋体" w:cs="宋体"/>
                <w:sz w:val="21"/>
                <w:szCs w:val="21"/>
                <w:highlight w:val="none"/>
              </w:rPr>
              <w:t>对这些内外部因素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公司</w:t>
            </w:r>
            <w:r>
              <w:rPr>
                <w:rFonts w:hint="eastAsia" w:ascii="宋体" w:hAnsi="宋体" w:eastAsia="宋体" w:cs="宋体"/>
                <w:sz w:val="21"/>
                <w:szCs w:val="21"/>
                <w:highlight w:val="none"/>
              </w:rPr>
              <w:t>通过定期的网站获取、顾客沟通（总结、会议、培训等形式）及内部沟通总结等方式进行监视和评审。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rFonts w:ascii="宋体" w:hAnsi="宋体"/>
                <w:b/>
                <w:color w:val="000000" w:themeColor="text1"/>
                <w:sz w:val="20"/>
                <w:szCs w:val="20"/>
                <w:highlight w:val="none"/>
              </w:rPr>
            </w:pPr>
          </w:p>
        </w:tc>
        <w:tc>
          <w:tcPr>
            <w:tcW w:w="9198" w:type="dxa"/>
          </w:tcPr>
          <w:p>
            <w:pPr>
              <w:keepNext w:val="0"/>
              <w:keepLines w:val="0"/>
              <w:pageBreakBefore w:val="0"/>
              <w:numPr>
                <w:ilvl w:val="0"/>
                <w:numId w:val="2"/>
              </w:numPr>
              <w:kinsoku/>
              <w:wordWrap/>
              <w:overflowPunct/>
              <w:topLinePunct w:val="0"/>
              <w:autoSpaceDE/>
              <w:autoSpaceDN/>
              <w:bidi w:val="0"/>
              <w:adjustRightInd/>
              <w:snapToGrid/>
              <w:spacing w:line="240" w:lineRule="auto"/>
              <w:textAlignment w:val="auto"/>
              <w:rPr>
                <w:rFonts w:hint="eastAsia"/>
                <w:b/>
                <w:color w:val="000000" w:themeColor="text1"/>
                <w:sz w:val="20"/>
                <w:szCs w:val="20"/>
                <w:highlight w:val="none"/>
                <w:lang w:eastAsia="zh-CN"/>
              </w:rPr>
            </w:pPr>
            <w:r>
              <w:rPr>
                <w:rFonts w:hint="eastAsia"/>
                <w:b/>
                <w:color w:val="000000" w:themeColor="text1"/>
                <w:sz w:val="20"/>
                <w:szCs w:val="20"/>
                <w:highlight w:val="none"/>
              </w:rPr>
              <w:t>相关方需求和期望识别情况</w:t>
            </w:r>
            <w:r>
              <w:rPr>
                <w:rFonts w:hint="eastAsia"/>
                <w:b/>
                <w:color w:val="000000" w:themeColor="text1"/>
                <w:sz w:val="20"/>
                <w:szCs w:val="20"/>
                <w:highlight w:val="none"/>
                <w:lang w:eastAsia="zh-CN"/>
              </w:rPr>
              <w:t>：</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公司的主要</w:t>
            </w:r>
            <w:r>
              <w:rPr>
                <w:rFonts w:hint="eastAsia" w:ascii="宋体" w:hAnsi="宋体" w:eastAsia="宋体" w:cs="宋体"/>
                <w:color w:val="000000"/>
                <w:sz w:val="21"/>
                <w:szCs w:val="21"/>
                <w:highlight w:val="none"/>
                <w:lang w:eastAsia="zh-CN"/>
              </w:rPr>
              <w:t>相关方</w:t>
            </w:r>
            <w:r>
              <w:rPr>
                <w:rFonts w:hint="eastAsia" w:ascii="宋体" w:hAnsi="宋体" w:cs="宋体"/>
                <w:color w:val="000000"/>
                <w:sz w:val="21"/>
                <w:szCs w:val="21"/>
                <w:highlight w:val="none"/>
                <w:lang w:val="en-US" w:eastAsia="zh-CN"/>
              </w:rPr>
              <w:t>包括</w:t>
            </w: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客户、</w:t>
            </w:r>
            <w:r>
              <w:rPr>
                <w:rFonts w:hint="eastAsia" w:ascii="宋体" w:hAnsi="宋体" w:eastAsia="宋体" w:cs="宋体"/>
                <w:color w:val="000000"/>
                <w:sz w:val="21"/>
                <w:szCs w:val="21"/>
                <w:highlight w:val="none"/>
                <w:lang w:eastAsia="zh-CN"/>
              </w:rPr>
              <w:t>供应商、员工、审核机构及政府</w:t>
            </w:r>
            <w:r>
              <w:rPr>
                <w:rFonts w:hint="eastAsia" w:ascii="宋体" w:hAnsi="宋体" w:eastAsia="宋体" w:cs="宋体"/>
                <w:color w:val="000000"/>
                <w:sz w:val="21"/>
                <w:szCs w:val="21"/>
                <w:highlight w:val="none"/>
                <w:lang w:val="en-US" w:eastAsia="zh-CN"/>
              </w:rPr>
              <w:t>相关主管部门。</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 xml:space="preserve"> ◆</w:t>
            </w:r>
            <w:r>
              <w:rPr>
                <w:rFonts w:hint="eastAsia" w:ascii="宋体" w:hAnsi="宋体" w:eastAsia="宋体" w:cs="宋体"/>
                <w:b/>
                <w:color w:val="000000"/>
                <w:sz w:val="21"/>
                <w:szCs w:val="21"/>
                <w:highlight w:val="none"/>
                <w:lang w:eastAsia="zh-CN"/>
              </w:rPr>
              <w:t>客户</w:t>
            </w:r>
            <w:r>
              <w:rPr>
                <w:rFonts w:hint="eastAsia" w:ascii="宋体" w:hAnsi="宋体" w:eastAsia="宋体" w:cs="宋体"/>
                <w:color w:val="000000"/>
                <w:sz w:val="21"/>
                <w:szCs w:val="21"/>
                <w:highlight w:val="none"/>
                <w:lang w:eastAsia="zh-CN"/>
              </w:rPr>
              <w:t>：作为对公司发展有最直接影响的相关方，公司</w:t>
            </w:r>
            <w:r>
              <w:rPr>
                <w:rFonts w:hint="eastAsia" w:ascii="宋体" w:hAnsi="宋体" w:eastAsia="宋体" w:cs="宋体"/>
                <w:color w:val="000000"/>
                <w:sz w:val="21"/>
                <w:szCs w:val="21"/>
                <w:highlight w:val="none"/>
                <w:lang w:val="en-US" w:eastAsia="zh-CN"/>
              </w:rPr>
              <w:t>销售部</w:t>
            </w:r>
            <w:r>
              <w:rPr>
                <w:rFonts w:hint="eastAsia" w:ascii="宋体" w:hAnsi="宋体" w:eastAsia="宋体" w:cs="宋体"/>
                <w:color w:val="000000"/>
                <w:sz w:val="21"/>
                <w:szCs w:val="21"/>
                <w:highlight w:val="none"/>
                <w:lang w:eastAsia="zh-CN"/>
              </w:rPr>
              <w:t>负责直接与客户对话，了解其需求和期望，包括对产品质量，交货工期以及技术服务及服务价格等方面的要求，公司通过</w:t>
            </w:r>
            <w:r>
              <w:rPr>
                <w:rFonts w:hint="eastAsia" w:ascii="宋体" w:hAnsi="宋体" w:eastAsia="宋体" w:cs="宋体"/>
                <w:color w:val="000000"/>
                <w:sz w:val="21"/>
                <w:szCs w:val="21"/>
                <w:highlight w:val="none"/>
                <w:lang w:val="en-US" w:eastAsia="zh-CN"/>
              </w:rPr>
              <w:t>不断提高产品质量、降低成本、提高售后</w:t>
            </w:r>
            <w:r>
              <w:rPr>
                <w:rFonts w:hint="eastAsia" w:ascii="宋体" w:hAnsi="宋体" w:eastAsia="宋体" w:cs="宋体"/>
                <w:color w:val="000000"/>
                <w:sz w:val="21"/>
                <w:szCs w:val="21"/>
                <w:highlight w:val="none"/>
                <w:lang w:eastAsia="zh-CN"/>
              </w:rPr>
              <w:t>服务效率</w:t>
            </w:r>
            <w:r>
              <w:rPr>
                <w:rFonts w:hint="eastAsia" w:ascii="宋体" w:hAnsi="宋体" w:eastAsia="宋体" w:cs="宋体"/>
                <w:color w:val="000000"/>
                <w:sz w:val="21"/>
                <w:szCs w:val="21"/>
                <w:highlight w:val="none"/>
                <w:lang w:val="en-US" w:eastAsia="zh-CN"/>
              </w:rPr>
              <w:t>和</w:t>
            </w:r>
            <w:r>
              <w:rPr>
                <w:rFonts w:hint="eastAsia" w:ascii="宋体" w:hAnsi="宋体" w:eastAsia="宋体" w:cs="宋体"/>
                <w:color w:val="000000"/>
                <w:sz w:val="21"/>
                <w:szCs w:val="21"/>
                <w:highlight w:val="none"/>
                <w:lang w:eastAsia="zh-CN"/>
              </w:rPr>
              <w:t>服务力度等种种措施，满足顾客的要求和提高顾客满意度；</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b/>
                <w:color w:val="000000"/>
                <w:sz w:val="21"/>
                <w:szCs w:val="21"/>
                <w:highlight w:val="none"/>
                <w:lang w:eastAsia="zh-CN"/>
              </w:rPr>
              <w:t>供应商</w:t>
            </w:r>
            <w:r>
              <w:rPr>
                <w:rFonts w:hint="eastAsia" w:ascii="宋体" w:hAnsi="宋体" w:eastAsia="宋体" w:cs="宋体"/>
                <w:color w:val="000000"/>
                <w:sz w:val="21"/>
                <w:szCs w:val="21"/>
                <w:highlight w:val="none"/>
                <w:lang w:eastAsia="zh-CN"/>
              </w:rPr>
              <w:t>：作为</w:t>
            </w:r>
            <w:r>
              <w:rPr>
                <w:rFonts w:hint="eastAsia" w:ascii="宋体" w:hAnsi="宋体" w:eastAsia="宋体" w:cs="宋体"/>
                <w:color w:val="000000"/>
                <w:sz w:val="21"/>
                <w:szCs w:val="21"/>
                <w:highlight w:val="none"/>
                <w:lang w:val="en-US" w:eastAsia="zh-CN"/>
              </w:rPr>
              <w:t>公司生产</w:t>
            </w:r>
            <w:r>
              <w:rPr>
                <w:rFonts w:hint="eastAsia" w:ascii="宋体" w:hAnsi="宋体" w:eastAsia="宋体" w:cs="宋体"/>
                <w:color w:val="000000"/>
                <w:sz w:val="21"/>
                <w:szCs w:val="21"/>
                <w:highlight w:val="none"/>
                <w:lang w:eastAsia="zh-CN"/>
              </w:rPr>
              <w:t>产品的源头，公司加大对由供应商提供的</w:t>
            </w:r>
            <w:r>
              <w:rPr>
                <w:rFonts w:hint="eastAsia" w:ascii="宋体" w:hAnsi="宋体" w:eastAsia="宋体" w:cs="宋体"/>
                <w:color w:val="000000"/>
                <w:sz w:val="21"/>
                <w:szCs w:val="21"/>
                <w:highlight w:val="none"/>
                <w:lang w:val="en-US" w:eastAsia="zh-CN"/>
              </w:rPr>
              <w:t>原材料、辅料</w:t>
            </w:r>
            <w:r>
              <w:rPr>
                <w:rFonts w:hint="eastAsia" w:ascii="宋体" w:hAnsi="宋体" w:eastAsia="宋体" w:cs="宋体"/>
                <w:color w:val="000000"/>
                <w:sz w:val="21"/>
                <w:szCs w:val="21"/>
                <w:highlight w:val="none"/>
                <w:lang w:eastAsia="zh-CN"/>
              </w:rPr>
              <w:t>以及</w:t>
            </w:r>
            <w:r>
              <w:rPr>
                <w:rFonts w:hint="eastAsia" w:ascii="宋体" w:hAnsi="宋体" w:eastAsia="宋体" w:cs="宋体"/>
                <w:color w:val="000000"/>
                <w:sz w:val="21"/>
                <w:szCs w:val="21"/>
                <w:highlight w:val="none"/>
                <w:lang w:val="en-US" w:eastAsia="zh-CN"/>
              </w:rPr>
              <w:t>配件的</w:t>
            </w:r>
            <w:r>
              <w:rPr>
                <w:rFonts w:hint="eastAsia" w:ascii="宋体" w:hAnsi="宋体" w:eastAsia="宋体" w:cs="宋体"/>
                <w:color w:val="000000"/>
                <w:sz w:val="21"/>
                <w:szCs w:val="21"/>
                <w:highlight w:val="none"/>
                <w:lang w:eastAsia="zh-CN"/>
              </w:rPr>
              <w:t>质量控制，保证使用的产品质量过关；</w:t>
            </w:r>
            <w:r>
              <w:rPr>
                <w:rFonts w:hint="eastAsia" w:ascii="宋体" w:hAnsi="宋体" w:eastAsia="宋体" w:cs="宋体"/>
                <w:color w:val="000000"/>
                <w:sz w:val="21"/>
                <w:szCs w:val="21"/>
                <w:highlight w:val="none"/>
                <w:lang w:val="en-US" w:eastAsia="zh-CN"/>
              </w:rPr>
              <w:t>同时，按合同约定的要求及时付款。</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b/>
                <w:bCs/>
                <w:color w:val="000000"/>
                <w:sz w:val="21"/>
                <w:szCs w:val="21"/>
                <w:highlight w:val="none"/>
                <w:lang w:eastAsia="zh-CN"/>
              </w:rPr>
              <w:t>员工：</w:t>
            </w:r>
            <w:r>
              <w:rPr>
                <w:rFonts w:hint="eastAsia" w:ascii="宋体" w:hAnsi="宋体" w:eastAsia="宋体" w:cs="宋体"/>
                <w:color w:val="000000"/>
                <w:sz w:val="21"/>
                <w:szCs w:val="21"/>
                <w:highlight w:val="none"/>
                <w:lang w:eastAsia="zh-CN"/>
              </w:rPr>
              <w:t>员工的工作能力</w:t>
            </w:r>
            <w:r>
              <w:rPr>
                <w:rFonts w:hint="eastAsia" w:ascii="宋体" w:hAnsi="宋体" w:eastAsia="宋体" w:cs="宋体"/>
                <w:color w:val="000000"/>
                <w:sz w:val="21"/>
                <w:szCs w:val="21"/>
                <w:highlight w:val="none"/>
                <w:lang w:val="en-US" w:eastAsia="zh-CN"/>
              </w:rPr>
              <w:t>和意识</w:t>
            </w:r>
            <w:r>
              <w:rPr>
                <w:rFonts w:hint="eastAsia" w:ascii="宋体" w:hAnsi="宋体" w:eastAsia="宋体" w:cs="宋体"/>
                <w:color w:val="000000"/>
                <w:sz w:val="21"/>
                <w:szCs w:val="21"/>
                <w:highlight w:val="none"/>
                <w:lang w:eastAsia="zh-CN"/>
              </w:rPr>
              <w:t>极大</w:t>
            </w:r>
            <w:r>
              <w:rPr>
                <w:rFonts w:hint="eastAsia" w:ascii="宋体" w:hAnsi="宋体" w:eastAsia="宋体" w:cs="宋体"/>
                <w:color w:val="000000"/>
                <w:sz w:val="21"/>
                <w:szCs w:val="21"/>
                <w:highlight w:val="none"/>
                <w:lang w:val="en-US" w:eastAsia="zh-CN"/>
              </w:rPr>
              <w:t>地</w:t>
            </w:r>
            <w:r>
              <w:rPr>
                <w:rFonts w:hint="eastAsia" w:ascii="宋体" w:hAnsi="宋体" w:eastAsia="宋体" w:cs="宋体"/>
                <w:color w:val="000000"/>
                <w:sz w:val="21"/>
                <w:szCs w:val="21"/>
                <w:highlight w:val="none"/>
                <w:lang w:eastAsia="zh-CN"/>
              </w:rPr>
              <w:t>影响到</w:t>
            </w:r>
            <w:r>
              <w:rPr>
                <w:rFonts w:hint="eastAsia" w:ascii="宋体" w:hAnsi="宋体" w:eastAsia="宋体" w:cs="宋体"/>
                <w:color w:val="000000"/>
                <w:sz w:val="21"/>
                <w:szCs w:val="21"/>
                <w:highlight w:val="none"/>
                <w:lang w:val="en-US" w:eastAsia="zh-CN"/>
              </w:rPr>
              <w:t>公司的</w:t>
            </w:r>
            <w:r>
              <w:rPr>
                <w:rFonts w:hint="eastAsia" w:ascii="宋体" w:hAnsi="宋体" w:eastAsia="宋体" w:cs="宋体"/>
                <w:color w:val="000000"/>
                <w:sz w:val="21"/>
                <w:szCs w:val="21"/>
                <w:highlight w:val="none"/>
                <w:lang w:eastAsia="zh-CN"/>
              </w:rPr>
              <w:t>设计能力</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产品质量、</w:t>
            </w:r>
            <w:r>
              <w:rPr>
                <w:rFonts w:hint="eastAsia" w:ascii="宋体" w:hAnsi="宋体" w:eastAsia="宋体" w:cs="宋体"/>
                <w:color w:val="000000"/>
                <w:sz w:val="21"/>
                <w:szCs w:val="21"/>
                <w:highlight w:val="none"/>
                <w:lang w:val="en-US" w:eastAsia="zh-CN"/>
              </w:rPr>
              <w:t>售后</w:t>
            </w:r>
            <w:r>
              <w:rPr>
                <w:rFonts w:hint="eastAsia" w:ascii="宋体" w:hAnsi="宋体" w:eastAsia="宋体" w:cs="宋体"/>
                <w:color w:val="000000"/>
                <w:sz w:val="21"/>
                <w:szCs w:val="21"/>
                <w:highlight w:val="none"/>
                <w:lang w:eastAsia="zh-CN"/>
              </w:rPr>
              <w:t>服务质量，</w:t>
            </w:r>
            <w:r>
              <w:rPr>
                <w:rFonts w:hint="eastAsia" w:ascii="宋体" w:hAnsi="宋体" w:eastAsia="宋体" w:cs="宋体"/>
                <w:color w:val="000000"/>
                <w:sz w:val="21"/>
                <w:szCs w:val="21"/>
                <w:highlight w:val="none"/>
                <w:lang w:val="en-US" w:eastAsia="zh-CN"/>
              </w:rPr>
              <w:t>因此，</w:t>
            </w:r>
            <w:r>
              <w:rPr>
                <w:rFonts w:hint="eastAsia" w:ascii="宋体" w:hAnsi="宋体" w:eastAsia="宋体" w:cs="宋体"/>
                <w:color w:val="000000"/>
                <w:sz w:val="21"/>
                <w:szCs w:val="21"/>
                <w:highlight w:val="none"/>
                <w:lang w:eastAsia="zh-CN"/>
              </w:rPr>
              <w:t>公司建立健全各种奖惩措施，加大培训教育力度，提高员工</w:t>
            </w:r>
            <w:r>
              <w:rPr>
                <w:rFonts w:hint="eastAsia" w:ascii="宋体" w:hAnsi="宋体" w:eastAsia="宋体" w:cs="宋体"/>
                <w:color w:val="000000"/>
                <w:sz w:val="21"/>
                <w:szCs w:val="21"/>
                <w:highlight w:val="none"/>
                <w:lang w:val="en-US" w:eastAsia="zh-CN"/>
              </w:rPr>
              <w:t>对</w:t>
            </w:r>
            <w:r>
              <w:rPr>
                <w:rFonts w:hint="eastAsia" w:ascii="宋体" w:hAnsi="宋体" w:eastAsia="宋体" w:cs="宋体"/>
                <w:color w:val="000000"/>
                <w:sz w:val="21"/>
                <w:szCs w:val="21"/>
                <w:highlight w:val="none"/>
                <w:lang w:eastAsia="zh-CN"/>
              </w:rPr>
              <w:t>企业</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lang w:eastAsia="zh-CN"/>
              </w:rPr>
              <w:t>认知度及提供产品质量的意识，从各个方面提高员工的</w:t>
            </w:r>
            <w:r>
              <w:rPr>
                <w:rFonts w:hint="eastAsia" w:ascii="宋体" w:hAnsi="宋体" w:eastAsia="宋体" w:cs="宋体"/>
                <w:color w:val="000000"/>
                <w:sz w:val="21"/>
                <w:szCs w:val="21"/>
                <w:highlight w:val="none"/>
                <w:lang w:val="en-US" w:eastAsia="zh-CN"/>
              </w:rPr>
              <w:t>工作</w:t>
            </w:r>
            <w:r>
              <w:rPr>
                <w:rFonts w:hint="eastAsia" w:ascii="宋体" w:hAnsi="宋体" w:eastAsia="宋体" w:cs="宋体"/>
                <w:color w:val="000000"/>
                <w:sz w:val="21"/>
                <w:szCs w:val="21"/>
                <w:highlight w:val="none"/>
                <w:lang w:eastAsia="zh-CN"/>
              </w:rPr>
              <w:t>积极性，保障公司的持续稳定发展。</w:t>
            </w:r>
          </w:p>
          <w:p>
            <w:pPr>
              <w:keepNext w:val="0"/>
              <w:keepLines w:val="0"/>
              <w:pageBreakBefore w:val="0"/>
              <w:numPr>
                <w:numId w:val="0"/>
              </w:numPr>
              <w:kinsoku/>
              <w:wordWrap/>
              <w:overflowPunct/>
              <w:topLinePunct w:val="0"/>
              <w:autoSpaceDE/>
              <w:autoSpaceDN/>
              <w:bidi w:val="0"/>
              <w:adjustRightInd/>
              <w:snapToGrid/>
              <w:spacing w:line="240" w:lineRule="auto"/>
              <w:textAlignment w:val="auto"/>
              <w:rPr>
                <w:rFonts w:hint="eastAsia" w:eastAsia="宋体"/>
                <w:b/>
                <w:color w:val="000000" w:themeColor="text1"/>
                <w:sz w:val="20"/>
                <w:szCs w:val="20"/>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b/>
                <w:color w:val="000000"/>
                <w:sz w:val="21"/>
                <w:szCs w:val="21"/>
                <w:highlight w:val="none"/>
                <w:lang w:eastAsia="zh-CN"/>
              </w:rPr>
              <w:t>审核机构及政府</w:t>
            </w:r>
            <w:r>
              <w:rPr>
                <w:rFonts w:hint="eastAsia" w:ascii="宋体" w:hAnsi="宋体" w:eastAsia="宋体" w:cs="宋体"/>
                <w:b/>
                <w:color w:val="000000"/>
                <w:sz w:val="21"/>
                <w:szCs w:val="21"/>
                <w:highlight w:val="none"/>
                <w:lang w:val="en-US" w:eastAsia="zh-CN"/>
              </w:rPr>
              <w:t>相关主管部门</w:t>
            </w:r>
            <w:r>
              <w:rPr>
                <w:rFonts w:hint="eastAsia" w:ascii="宋体" w:hAnsi="宋体" w:eastAsia="宋体" w:cs="宋体"/>
                <w:color w:val="000000"/>
                <w:sz w:val="21"/>
                <w:szCs w:val="21"/>
                <w:highlight w:val="none"/>
                <w:lang w:eastAsia="zh-CN"/>
              </w:rPr>
              <w:t>：公司建立</w:t>
            </w:r>
            <w:r>
              <w:rPr>
                <w:rFonts w:hint="eastAsia" w:ascii="宋体" w:hAnsi="宋体" w:eastAsia="宋体" w:cs="宋体"/>
                <w:color w:val="000000"/>
                <w:sz w:val="21"/>
                <w:szCs w:val="21"/>
                <w:highlight w:val="none"/>
                <w:lang w:val="en-US" w:eastAsia="zh-CN"/>
              </w:rPr>
              <w:t>一体化</w:t>
            </w:r>
            <w:r>
              <w:rPr>
                <w:rFonts w:hint="eastAsia" w:ascii="宋体" w:hAnsi="宋体" w:eastAsia="宋体" w:cs="宋体"/>
                <w:color w:val="000000"/>
                <w:sz w:val="21"/>
                <w:szCs w:val="21"/>
                <w:highlight w:val="none"/>
                <w:lang w:eastAsia="zh-CN"/>
              </w:rPr>
              <w:t>管理体系，每年申请由正规的审核认证机构对公司管理</w:t>
            </w:r>
            <w:r>
              <w:rPr>
                <w:rFonts w:hint="eastAsia" w:ascii="宋体" w:hAnsi="宋体" w:eastAsia="宋体" w:cs="宋体"/>
                <w:color w:val="000000"/>
                <w:sz w:val="21"/>
                <w:szCs w:val="21"/>
                <w:highlight w:val="none"/>
                <w:lang w:val="en-US" w:eastAsia="zh-CN"/>
              </w:rPr>
              <w:t>体系</w:t>
            </w:r>
            <w:r>
              <w:rPr>
                <w:rFonts w:hint="eastAsia" w:ascii="宋体" w:hAnsi="宋体" w:eastAsia="宋体" w:cs="宋体"/>
                <w:color w:val="000000"/>
                <w:sz w:val="21"/>
                <w:szCs w:val="21"/>
                <w:highlight w:val="none"/>
                <w:lang w:eastAsia="zh-CN"/>
              </w:rPr>
              <w:t>进行审核，通过审核出的问题提高管理体系的有效性，并得到持续改进。通过与政府机关的监督，公司遵纪守法，不偷税不漏税，健康文明发展公司。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rFonts w:ascii="宋体" w:hAnsi="宋体"/>
                <w:b/>
                <w:color w:val="000000" w:themeColor="text1"/>
                <w:sz w:val="20"/>
                <w:szCs w:val="20"/>
                <w:highlight w:val="none"/>
              </w:rPr>
            </w:pPr>
          </w:p>
        </w:tc>
        <w:tc>
          <w:tcPr>
            <w:tcW w:w="9198" w:type="dxa"/>
          </w:tcPr>
          <w:p>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b/>
                <w:color w:val="000000" w:themeColor="text1"/>
                <w:sz w:val="20"/>
                <w:szCs w:val="20"/>
                <w:highlight w:val="none"/>
                <w:lang w:eastAsia="zh-CN"/>
              </w:rPr>
            </w:pPr>
            <w:r>
              <w:rPr>
                <w:rFonts w:hint="eastAsia"/>
                <w:b/>
                <w:color w:val="000000" w:themeColor="text1"/>
                <w:spacing w:val="-10"/>
                <w:sz w:val="20"/>
                <w:szCs w:val="20"/>
                <w:highlight w:val="none"/>
              </w:rPr>
              <w:sym w:font="Wingdings 2" w:char="0052"/>
            </w:r>
            <w:r>
              <w:rPr>
                <w:rFonts w:hint="eastAsia" w:ascii="宋体" w:hAnsi="宋体"/>
                <w:b/>
                <w:color w:val="000000" w:themeColor="text1"/>
                <w:sz w:val="20"/>
                <w:szCs w:val="20"/>
                <w:highlight w:val="none"/>
              </w:rPr>
              <w:t>质量/</w:t>
            </w:r>
            <w:r>
              <w:rPr>
                <w:rFonts w:hint="eastAsia"/>
                <w:b/>
                <w:color w:val="000000" w:themeColor="text1"/>
                <w:spacing w:val="-10"/>
                <w:sz w:val="20"/>
                <w:szCs w:val="20"/>
                <w:highlight w:val="none"/>
              </w:rPr>
              <w:t>□</w:t>
            </w:r>
            <w:r>
              <w:rPr>
                <w:rFonts w:hint="eastAsia" w:ascii="宋体" w:hAnsi="宋体"/>
                <w:b/>
                <w:color w:val="000000" w:themeColor="text1"/>
                <w:sz w:val="20"/>
                <w:szCs w:val="20"/>
                <w:highlight w:val="none"/>
              </w:rPr>
              <w:t>环境/</w:t>
            </w:r>
            <w:r>
              <w:rPr>
                <w:rFonts w:hint="eastAsia"/>
                <w:b/>
                <w:color w:val="000000" w:themeColor="text1"/>
                <w:spacing w:val="-10"/>
                <w:sz w:val="20"/>
                <w:szCs w:val="20"/>
                <w:highlight w:val="none"/>
              </w:rPr>
              <w:sym w:font="Wingdings 2" w:char="0052"/>
            </w:r>
            <w:r>
              <w:rPr>
                <w:rFonts w:hint="eastAsia" w:ascii="宋体" w:hAnsi="宋体"/>
                <w:b/>
                <w:color w:val="000000" w:themeColor="text1"/>
                <w:sz w:val="20"/>
                <w:szCs w:val="20"/>
                <w:highlight w:val="none"/>
              </w:rPr>
              <w:t>职业健康安全方针（组织</w:t>
            </w:r>
            <w:r>
              <w:rPr>
                <w:rFonts w:hint="eastAsia"/>
                <w:b/>
                <w:color w:val="000000" w:themeColor="text1"/>
                <w:sz w:val="20"/>
                <w:szCs w:val="20"/>
                <w:highlight w:val="none"/>
              </w:rPr>
              <w:t>方针</w:t>
            </w:r>
            <w:r>
              <w:rPr>
                <w:rFonts w:hint="eastAsia" w:ascii="宋体" w:hAnsi="宋体"/>
                <w:b/>
                <w:color w:val="000000" w:themeColor="text1"/>
                <w:sz w:val="20"/>
                <w:szCs w:val="20"/>
                <w:highlight w:val="none"/>
              </w:rPr>
              <w:t>的适宜性/持续适宜性、方针的传达及职工的理解等）</w:t>
            </w:r>
            <w:r>
              <w:rPr>
                <w:rFonts w:hint="eastAsia" w:ascii="宋体" w:hAnsi="宋体"/>
                <w:b/>
                <w:color w:val="000000" w:themeColor="text1"/>
                <w:sz w:val="20"/>
                <w:szCs w:val="20"/>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eastAsia="zh-CN"/>
              </w:rPr>
              <w:t>公司的管理方针：质量为本 安全生产 遵规守法 污染预防 节能降耗 持续改进</w:t>
            </w:r>
            <w:r>
              <w:rPr>
                <w:rFonts w:hint="eastAsia" w:ascii="宋体" w:hAnsi="宋体" w:cs="宋体"/>
                <w:color w:val="000000"/>
                <w:sz w:val="21"/>
                <w:szCs w:val="21"/>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eastAsia="zh-CN"/>
              </w:rPr>
              <w:t>方针体现以下几个方面：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eastAsia="zh-CN"/>
              </w:rPr>
              <w:t>a)与公司的宗旨相适应：以人为本，与顾客同发展，为社会创造价值；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eastAsia="zh-CN"/>
              </w:rPr>
              <w:t>b)包括了对保证产品质量、控制污染预防、保护员工健康和持续改进管理体系有效性的承诺；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eastAsia="zh-CN"/>
              </w:rPr>
              <w:t>c)提供了制定和评审质量/环境/职业健康安全目标的框架。</w:t>
            </w:r>
          </w:p>
          <w:p>
            <w:pPr>
              <w:pStyle w:val="2"/>
              <w:keepNext w:val="0"/>
              <w:keepLines w:val="0"/>
              <w:pageBreakBefore w:val="0"/>
              <w:numPr>
                <w:numId w:val="0"/>
              </w:numPr>
              <w:kinsoku/>
              <w:wordWrap/>
              <w:overflowPunct/>
              <w:topLinePunct w:val="0"/>
              <w:autoSpaceDE/>
              <w:autoSpaceDN/>
              <w:bidi w:val="0"/>
              <w:adjustRightInd/>
              <w:snapToGrid/>
              <w:spacing w:line="240" w:lineRule="auto"/>
              <w:ind w:firstLine="460" w:firstLineChars="200"/>
              <w:textAlignment w:val="auto"/>
              <w:rPr>
                <w:b/>
                <w:color w:val="000000" w:themeColor="text1"/>
                <w:highlight w:val="none"/>
              </w:rPr>
            </w:pPr>
            <w:r>
              <w:rPr>
                <w:rFonts w:hint="eastAsia" w:ascii="宋体" w:hAnsi="宋体" w:eastAsia="宋体" w:cs="宋体"/>
                <w:color w:val="000000"/>
                <w:sz w:val="21"/>
                <w:szCs w:val="21"/>
                <w:highlight w:val="none"/>
                <w:lang w:val="zh-CN" w:eastAsia="zh-CN"/>
              </w:rPr>
              <w:t>公司的方针已经形成文件并获得保持。总经理作为公司的最高管理者</w:t>
            </w:r>
            <w:r>
              <w:rPr>
                <w:rFonts w:hint="eastAsia" w:ascii="宋体" w:hAnsi="宋体" w:eastAsia="宋体" w:cs="宋体"/>
                <w:color w:val="000000"/>
                <w:sz w:val="21"/>
                <w:szCs w:val="21"/>
                <w:highlight w:val="none"/>
                <w:lang w:val="en-US" w:eastAsia="zh-CN"/>
              </w:rPr>
              <w:t>进行制定和批准</w:t>
            </w:r>
            <w:r>
              <w:rPr>
                <w:rFonts w:hint="eastAsia" w:ascii="宋体" w:hAnsi="宋体" w:eastAsia="宋体" w:cs="宋体"/>
                <w:color w:val="000000"/>
                <w:sz w:val="21"/>
                <w:szCs w:val="21"/>
                <w:highlight w:val="none"/>
                <w:lang w:val="zh-CN" w:eastAsia="zh-CN"/>
              </w:rPr>
              <w:t>，通过培训、教育或会议等方式在公司内部沟通、推广质量/环境/职业健康安全方针，使公司各级人员理解质量/环境/职业健康安全方针并应用。适宜时，可作为宣传向有关相关方提供。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rFonts w:ascii="宋体" w:hAnsi="宋体"/>
                <w:b/>
                <w:color w:val="000000" w:themeColor="text1"/>
                <w:sz w:val="20"/>
                <w:szCs w:val="20"/>
                <w:highlight w:val="none"/>
              </w:rPr>
            </w:pPr>
          </w:p>
        </w:tc>
        <w:tc>
          <w:tcPr>
            <w:tcW w:w="9198" w:type="dxa"/>
          </w:tcPr>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highlight w:val="none"/>
                <w:lang w:eastAsia="zh-CN"/>
              </w:rPr>
            </w:pPr>
            <w:r>
              <w:rPr>
                <w:rFonts w:hint="eastAsia"/>
                <w:highlight w:val="none"/>
              </w:rPr>
              <w:t>风险识别与控制策划（QMS）</w:t>
            </w:r>
            <w:r>
              <w:rPr>
                <w:rFonts w:hint="eastAsia"/>
                <w:highlight w:val="none"/>
                <w:lang w:eastAsia="zh-CN"/>
              </w:rPr>
              <w:t>：</w:t>
            </w:r>
          </w:p>
          <w:p>
            <w:pPr>
              <w:pStyle w:val="2"/>
              <w:keepNext w:val="0"/>
              <w:keepLines w:val="0"/>
              <w:pageBreakBefore w:val="0"/>
              <w:numPr>
                <w:numId w:val="0"/>
              </w:numPr>
              <w:kinsoku/>
              <w:wordWrap/>
              <w:overflowPunct/>
              <w:topLinePunct w:val="0"/>
              <w:autoSpaceDE/>
              <w:autoSpaceDN/>
              <w:bidi w:val="0"/>
              <w:adjustRightInd/>
              <w:snapToGrid/>
              <w:spacing w:line="240" w:lineRule="auto"/>
              <w:ind w:leftChars="0"/>
              <w:textAlignment w:val="auto"/>
              <w:rPr>
                <w:rFonts w:hint="eastAsia"/>
                <w:highlight w:val="none"/>
                <w:lang w:eastAsia="zh-CN"/>
              </w:rPr>
            </w:pPr>
            <w:r>
              <w:rPr>
                <w:rFonts w:hint="eastAsia"/>
                <w:highlight w:val="none"/>
                <w:lang w:val="en-US" w:eastAsia="zh-CN"/>
              </w:rPr>
              <w:drawing>
                <wp:inline distT="0" distB="0" distL="114300" distR="114300">
                  <wp:extent cx="6142355" cy="3730625"/>
                  <wp:effectExtent l="0" t="0" r="4445" b="3175"/>
                  <wp:docPr id="3" name="图片 1" descr="783757221006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783757221006390197"/>
                          <pic:cNvPicPr>
                            <a:picLocks noChangeAspect="1"/>
                          </pic:cNvPicPr>
                        </pic:nvPicPr>
                        <pic:blipFill>
                          <a:blip r:embed="rId6"/>
                          <a:srcRect l="5917" r="1474"/>
                          <a:stretch>
                            <a:fillRect/>
                          </a:stretch>
                        </pic:blipFill>
                        <pic:spPr>
                          <a:xfrm>
                            <a:off x="0" y="0"/>
                            <a:ext cx="6142355" cy="3730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sz w:val="20"/>
                <w:szCs w:val="20"/>
                <w:highlight w:val="none"/>
              </w:rPr>
            </w:pPr>
            <w:r>
              <w:rPr>
                <w:rFonts w:hint="eastAsia"/>
                <w:b/>
                <w:color w:val="000000" w:themeColor="text1"/>
                <w:sz w:val="20"/>
                <w:szCs w:val="20"/>
                <w:highlight w:val="none"/>
              </w:rPr>
              <w:t>5.</w:t>
            </w:r>
            <w:r>
              <w:rPr>
                <w:b/>
                <w:color w:val="000000" w:themeColor="text1"/>
                <w:sz w:val="20"/>
                <w:szCs w:val="20"/>
                <w:highlight w:val="none"/>
              </w:rPr>
              <w:t>QMS</w:t>
            </w:r>
            <w:r>
              <w:rPr>
                <w:rFonts w:hint="eastAsia" w:ascii="宋体" w:hAnsi="宋体"/>
                <w:b/>
                <w:color w:val="000000" w:themeColor="text1"/>
                <w:sz w:val="20"/>
                <w:szCs w:val="20"/>
                <w:highlight w:val="none"/>
              </w:rPr>
              <w:t>过程</w:t>
            </w:r>
          </w:p>
          <w:p>
            <w:pPr>
              <w:numPr>
                <w:ilvl w:val="0"/>
                <w:numId w:val="4"/>
              </w:numPr>
              <w:snapToGrid w:val="0"/>
              <w:spacing w:line="280" w:lineRule="exact"/>
              <w:rPr>
                <w:rFonts w:hint="eastAsia"/>
                <w:b w:val="0"/>
                <w:bCs/>
                <w:sz w:val="20"/>
                <w:highlight w:val="none"/>
                <w:lang w:val="en-US" w:eastAsia="zh-CN"/>
              </w:rPr>
            </w:pPr>
            <w:r>
              <w:rPr>
                <w:rFonts w:hint="eastAsia" w:ascii="宋体" w:hAnsi="宋体"/>
                <w:b/>
                <w:color w:val="000000" w:themeColor="text1"/>
                <w:sz w:val="20"/>
                <w:szCs w:val="20"/>
                <w:highlight w:val="none"/>
              </w:rPr>
              <w:t>质量管理体系过程有：</w:t>
            </w:r>
          </w:p>
          <w:p>
            <w:pPr>
              <w:numPr>
                <w:numId w:val="0"/>
              </w:numPr>
              <w:snapToGrid w:val="0"/>
              <w:spacing w:line="280" w:lineRule="exact"/>
              <w:rPr>
                <w:rFonts w:hint="eastAsia"/>
                <w:b w:val="0"/>
                <w:bCs/>
                <w:sz w:val="20"/>
                <w:highlight w:val="none"/>
                <w:lang w:val="en-US" w:eastAsia="zh-CN"/>
              </w:rPr>
            </w:pPr>
            <w:r>
              <w:rPr>
                <w:rFonts w:hint="eastAsia"/>
                <w:b w:val="0"/>
                <w:bCs/>
                <w:sz w:val="20"/>
                <w:highlight w:val="none"/>
                <w:lang w:val="en-US" w:eastAsia="zh-CN"/>
              </w:rPr>
              <w:t>1.按照合同上约定的客户要求的布料材质、颜色、辅料进行采购，验收合格后入库；</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管理人员到客户单位逐一量体并记录姓名、对应的各类尺寸。</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裁剪师进行设计打版；</w:t>
            </w:r>
          </w:p>
          <w:p>
            <w:pPr>
              <w:numPr>
                <w:ilvl w:val="0"/>
                <w:numId w:val="4"/>
              </w:numPr>
              <w:snapToGrid w:val="0"/>
              <w:spacing w:line="280" w:lineRule="exact"/>
              <w:rPr>
                <w:rFonts w:hint="default"/>
                <w:b w:val="0"/>
                <w:bCs/>
                <w:sz w:val="20"/>
                <w:highlight w:val="none"/>
                <w:lang w:val="en-US" w:eastAsia="zh-CN"/>
              </w:rPr>
            </w:pPr>
            <w:r>
              <w:rPr>
                <w:rFonts w:hint="eastAsia" w:ascii="宋体" w:hAnsi="宋体"/>
                <w:b w:val="0"/>
                <w:bCs/>
                <w:color w:val="000000"/>
                <w:spacing w:val="-10"/>
                <w:sz w:val="20"/>
                <w:szCs w:val="20"/>
                <w:highlight w:val="none"/>
                <w:lang w:val="en-US" w:eastAsia="zh-CN"/>
              </w:rPr>
              <w:t>拉布</w:t>
            </w:r>
            <w:r>
              <w:rPr>
                <w:rFonts w:hint="eastAsia"/>
                <w:b w:val="0"/>
                <w:bCs/>
                <w:sz w:val="20"/>
                <w:highlight w:val="none"/>
                <w:lang w:val="en-US" w:eastAsia="zh-CN"/>
              </w:rPr>
              <w:t>（有瑕疵的布料一律不用）、裁剪；</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压衬、分号、缝制、剪线头；</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第一次按相关标准进行质检，不合格的进行返修。</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验收合格的服装进行锁眼、熨烫、钉扣。</w:t>
            </w:r>
          </w:p>
          <w:p>
            <w:pPr>
              <w:numPr>
                <w:ilvl w:val="0"/>
                <w:numId w:val="4"/>
              </w:numPr>
              <w:snapToGrid w:val="0"/>
              <w:spacing w:line="280" w:lineRule="exact"/>
              <w:rPr>
                <w:rFonts w:hint="default"/>
                <w:b w:val="0"/>
                <w:bCs/>
                <w:sz w:val="20"/>
                <w:highlight w:val="none"/>
                <w:lang w:val="en-US" w:eastAsia="zh-CN"/>
              </w:rPr>
            </w:pPr>
            <w:r>
              <w:rPr>
                <w:rFonts w:hint="eastAsia"/>
                <w:b w:val="0"/>
                <w:bCs/>
                <w:sz w:val="20"/>
                <w:highlight w:val="none"/>
                <w:lang w:val="en-US" w:eastAsia="zh-CN"/>
              </w:rPr>
              <w:t>再次按相关标准质检，不合格的进行返修。</w:t>
            </w:r>
          </w:p>
          <w:p>
            <w:pPr>
              <w:numPr>
                <w:numId w:val="0"/>
              </w:numPr>
              <w:snapToGrid w:val="0"/>
              <w:spacing w:line="280" w:lineRule="exact"/>
              <w:jc w:val="left"/>
              <w:rPr>
                <w:rFonts w:ascii="宋体" w:hAnsi="宋体"/>
                <w:b/>
                <w:color w:val="000000" w:themeColor="text1"/>
                <w:sz w:val="20"/>
                <w:szCs w:val="20"/>
                <w:highlight w:val="none"/>
                <w:u w:val="single"/>
              </w:rPr>
            </w:pPr>
            <w:r>
              <w:rPr>
                <w:rFonts w:hint="eastAsia"/>
                <w:b w:val="0"/>
                <w:bCs/>
                <w:sz w:val="20"/>
                <w:highlight w:val="none"/>
                <w:lang w:val="en-US" w:eastAsia="zh-CN"/>
              </w:rPr>
              <w:t>9.合格品进行包装、在服装袋上贴名、打箱、运输。</w:t>
            </w:r>
          </w:p>
          <w:p>
            <w:pPr>
              <w:numPr>
                <w:ilvl w:val="0"/>
                <w:numId w:val="5"/>
              </w:numPr>
              <w:snapToGrid w:val="0"/>
              <w:spacing w:line="280" w:lineRule="exact"/>
              <w:jc w:val="left"/>
              <w:rPr>
                <w:rFonts w:ascii="宋体" w:hAnsi="宋体"/>
                <w:b/>
                <w:color w:val="000000" w:themeColor="text1"/>
                <w:sz w:val="20"/>
                <w:szCs w:val="20"/>
                <w:highlight w:val="none"/>
                <w:u w:val="single"/>
              </w:rPr>
            </w:pPr>
            <w:r>
              <w:rPr>
                <w:rFonts w:hint="eastAsia" w:ascii="宋体" w:hAnsi="宋体"/>
                <w:b/>
                <w:color w:val="000000" w:themeColor="text1"/>
                <w:sz w:val="20"/>
                <w:szCs w:val="20"/>
                <w:highlight w:val="none"/>
              </w:rPr>
              <w:t>其中关键过程有</w:t>
            </w:r>
            <w:r>
              <w:rPr>
                <w:rFonts w:hint="eastAsia" w:ascii="宋体" w:hAnsi="宋体"/>
                <w:b/>
                <w:color w:val="000000" w:themeColor="text1"/>
                <w:sz w:val="20"/>
                <w:szCs w:val="20"/>
                <w:highlight w:val="none"/>
                <w:u w:val="single"/>
              </w:rPr>
              <w:t xml:space="preserve"> </w:t>
            </w:r>
            <w:r>
              <w:rPr>
                <w:rFonts w:hint="eastAsia"/>
                <w:b w:val="0"/>
                <w:bCs/>
                <w:sz w:val="20"/>
                <w:highlight w:val="none"/>
                <w:lang w:val="en-US" w:eastAsia="zh-CN"/>
              </w:rPr>
              <w:t>量体过程、缝制过程、质检过程、包装、贴名过程。</w:t>
            </w:r>
          </w:p>
          <w:p>
            <w:pPr>
              <w:keepNext w:val="0"/>
              <w:keepLines w:val="0"/>
              <w:pageBreakBefore w:val="0"/>
              <w:tabs>
                <w:tab w:val="left" w:pos="540"/>
              </w:tabs>
              <w:kinsoku/>
              <w:wordWrap/>
              <w:overflowPunct/>
              <w:topLinePunct w:val="0"/>
              <w:autoSpaceDE/>
              <w:autoSpaceDN/>
              <w:bidi w:val="0"/>
              <w:adjustRightInd/>
              <w:snapToGrid/>
              <w:spacing w:line="240" w:lineRule="auto"/>
              <w:ind w:left="201" w:hanging="201" w:hangingChars="100"/>
              <w:textAlignment w:val="auto"/>
              <w:rPr>
                <w:rFonts w:ascii="宋体" w:hAnsi="宋体"/>
                <w:b/>
                <w:color w:val="000000" w:themeColor="text1"/>
                <w:sz w:val="20"/>
                <w:szCs w:val="20"/>
                <w:highlight w:val="none"/>
                <w:u w:val="single"/>
              </w:rPr>
            </w:pPr>
            <w:r>
              <w:rPr>
                <w:rFonts w:hint="eastAsia" w:ascii="宋体" w:hAnsi="宋体"/>
                <w:b/>
                <w:color w:val="000000" w:themeColor="text1"/>
                <w:sz w:val="20"/>
                <w:szCs w:val="20"/>
                <w:highlight w:val="none"/>
                <w:u w:val="single"/>
              </w:rPr>
              <w:t xml:space="preserve">                                                               ，</w:t>
            </w:r>
          </w:p>
          <w:p>
            <w:pPr>
              <w:keepNext w:val="0"/>
              <w:keepLines w:val="0"/>
              <w:pageBreakBefore w:val="0"/>
              <w:tabs>
                <w:tab w:val="left" w:pos="540"/>
              </w:tabs>
              <w:kinsoku/>
              <w:wordWrap/>
              <w:overflowPunct/>
              <w:topLinePunct w:val="0"/>
              <w:autoSpaceDE/>
              <w:autoSpaceDN/>
              <w:bidi w:val="0"/>
              <w:adjustRightInd/>
              <w:snapToGrid/>
              <w:spacing w:line="240" w:lineRule="auto"/>
              <w:ind w:left="201" w:hanging="201" w:hangingChars="100"/>
              <w:textAlignment w:val="auto"/>
              <w:rPr>
                <w:rFonts w:ascii="宋体" w:hAnsi="宋体"/>
                <w:b/>
                <w:color w:val="000000" w:themeColor="text1"/>
                <w:sz w:val="20"/>
                <w:szCs w:val="20"/>
                <w:highlight w:val="none"/>
                <w:u w:val="single"/>
              </w:rPr>
            </w:pPr>
            <w:r>
              <w:rPr>
                <w:rFonts w:hint="eastAsia" w:ascii="宋体" w:hAnsi="宋体"/>
                <w:b/>
                <w:color w:val="000000" w:themeColor="text1"/>
                <w:sz w:val="20"/>
                <w:szCs w:val="20"/>
                <w:highlight w:val="none"/>
              </w:rPr>
              <w:t xml:space="preserve">需要确认过程 </w:t>
            </w:r>
            <w:r>
              <w:rPr>
                <w:rFonts w:hint="eastAsia" w:ascii="宋体" w:hAnsi="宋体"/>
                <w:b/>
                <w:color w:val="000000" w:themeColor="text1"/>
                <w:sz w:val="20"/>
                <w:szCs w:val="20"/>
                <w:highlight w:val="none"/>
                <w:lang w:eastAsia="zh-CN"/>
              </w:rPr>
              <w:t>：</w:t>
            </w:r>
            <w:r>
              <w:rPr>
                <w:rFonts w:hint="eastAsia" w:ascii="宋体" w:hAnsi="宋体"/>
                <w:b/>
                <w:color w:val="000000" w:themeColor="text1"/>
                <w:sz w:val="20"/>
                <w:szCs w:val="20"/>
                <w:highlight w:val="none"/>
                <w:lang w:val="en-US" w:eastAsia="zh-CN"/>
              </w:rPr>
              <w:t>无</w:t>
            </w:r>
            <w:r>
              <w:rPr>
                <w:rFonts w:hint="eastAsia" w:ascii="宋体" w:hAnsi="宋体"/>
                <w:b/>
                <w:color w:val="000000" w:themeColor="text1"/>
                <w:sz w:val="20"/>
                <w:szCs w:val="20"/>
                <w:highlight w:val="none"/>
              </w:rPr>
              <w:t xml:space="preserve"> </w:t>
            </w:r>
          </w:p>
          <w:p>
            <w:pPr>
              <w:keepNext w:val="0"/>
              <w:keepLines w:val="0"/>
              <w:pageBreakBefore w:val="0"/>
              <w:tabs>
                <w:tab w:val="left" w:pos="540"/>
              </w:tabs>
              <w:kinsoku/>
              <w:wordWrap/>
              <w:overflowPunct/>
              <w:topLinePunct w:val="0"/>
              <w:autoSpaceDE/>
              <w:autoSpaceDN/>
              <w:bidi w:val="0"/>
              <w:adjustRightInd/>
              <w:snapToGrid/>
              <w:spacing w:line="240" w:lineRule="auto"/>
              <w:ind w:left="201" w:hanging="201" w:hangingChars="100"/>
              <w:textAlignment w:val="auto"/>
              <w:rPr>
                <w:rFonts w:ascii="宋体" w:hAnsi="宋体"/>
                <w:b/>
                <w:color w:val="000000" w:themeColor="text1"/>
                <w:szCs w:val="21"/>
                <w:highlight w:val="none"/>
              </w:rPr>
            </w:pPr>
            <w:r>
              <w:rPr>
                <w:b/>
                <w:color w:val="000000" w:themeColor="text1"/>
                <w:sz w:val="20"/>
                <w:szCs w:val="20"/>
                <w:highlight w:val="none"/>
              </w:rPr>
              <w:pict>
                <v:shape id="_x0000_s1025" o:spid="_x0000_s1025" o:spt="32" type="#_x0000_t32" style="position:absolute;left:0pt;margin-left:157.9pt;margin-top:12.75pt;height:0pt;width:261.75pt;z-index:251661312;mso-width-relative:page;mso-height-relative:page;" o:connectortype="straight" filled="f" coordsize="21600,21600">
                  <v:path arrowok="t"/>
                  <v:fill on="f" focussize="0,0"/>
                  <v:stroke/>
                  <v:imagedata o:title=""/>
                  <o:lock v:ext="edit"/>
                </v:shape>
              </w:pict>
            </w:r>
            <w:r>
              <w:rPr>
                <w:rFonts w:ascii="宋体" w:hAnsi="宋体"/>
                <w:b/>
                <w:color w:val="000000" w:themeColor="text1"/>
                <w:sz w:val="20"/>
                <w:szCs w:val="20"/>
                <w:highlight w:val="none"/>
              </w:rPr>
              <w:pict>
                <v:shape id="_x0000_s1026" o:spid="_x0000_s1026" o:spt="32" type="#_x0000_t32" style="position:absolute;left:0pt;margin-left:55.15pt;margin-top:12.75pt;height:0pt;width:42pt;z-index:251660288;mso-width-relative:page;mso-height-relative:page;" o:connectortype="straight" filled="f" coordsize="21600,21600">
                  <v:path arrowok="t"/>
                  <v:fill on="f" focussize="0,0"/>
                  <v:stroke/>
                  <v:imagedata o:title=""/>
                  <o:lock v:ext="edit"/>
                </v:shape>
              </w:pict>
            </w:r>
            <w:r>
              <w:rPr>
                <w:rFonts w:hint="eastAsia" w:ascii="宋体" w:hAnsi="宋体"/>
                <w:b/>
                <w:color w:val="000000" w:themeColor="text1"/>
                <w:sz w:val="20"/>
                <w:szCs w:val="20"/>
                <w:highlight w:val="none"/>
              </w:rPr>
              <w:t xml:space="preserve">不适用条款是        ，不适用理由：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spacing w:val="-12"/>
                <w:sz w:val="20"/>
                <w:szCs w:val="20"/>
                <w:highlight w:val="none"/>
              </w:rPr>
            </w:pPr>
            <w:r>
              <w:rPr>
                <w:rFonts w:hint="eastAsia"/>
                <w:b/>
                <w:color w:val="000000" w:themeColor="text1"/>
                <w:sz w:val="20"/>
                <w:szCs w:val="20"/>
                <w:highlight w:val="none"/>
              </w:rPr>
              <w:t xml:space="preserve">6. </w:t>
            </w:r>
            <w:r>
              <w:rPr>
                <w:b/>
                <w:color w:val="000000" w:themeColor="text1"/>
                <w:spacing w:val="-12"/>
                <w:sz w:val="20"/>
                <w:szCs w:val="20"/>
                <w:highlight w:val="none"/>
              </w:rPr>
              <w:t>EMS</w:t>
            </w:r>
            <w:r>
              <w:rPr>
                <w:rFonts w:hint="eastAsia" w:ascii="宋体" w:hAnsi="宋体"/>
                <w:b/>
                <w:color w:val="000000" w:themeColor="text1"/>
                <w:spacing w:val="-12"/>
                <w:sz w:val="20"/>
                <w:szCs w:val="20"/>
                <w:highlight w:val="none"/>
              </w:rPr>
              <w:t>环境因素/</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ascii="宋体" w:hAnsi="宋体"/>
                <w:b/>
                <w:color w:val="000000" w:themeColor="text1"/>
                <w:sz w:val="20"/>
                <w:szCs w:val="20"/>
                <w:highlight w:val="none"/>
              </w:rPr>
              <w:t>（</w:t>
            </w:r>
            <w:r>
              <w:rPr>
                <w:rFonts w:hint="eastAsia" w:ascii="宋体" w:hAnsi="宋体"/>
                <w:b/>
                <w:color w:val="000000" w:themeColor="text1"/>
                <w:spacing w:val="-8"/>
                <w:sz w:val="20"/>
                <w:szCs w:val="20"/>
                <w:highlight w:val="none"/>
              </w:rPr>
              <w:t>环境因素</w:t>
            </w:r>
            <w:r>
              <w:rPr>
                <w:rFonts w:hint="eastAsia" w:ascii="宋体" w:hAnsi="宋体"/>
                <w:b/>
                <w:color w:val="000000" w:themeColor="text1"/>
                <w:sz w:val="20"/>
                <w:szCs w:val="20"/>
                <w:highlight w:val="none"/>
              </w:rPr>
              <w:t>辨识是否充分、重要环境因素评价合理性，</w:t>
            </w:r>
            <w:r>
              <w:rPr>
                <w:rFonts w:hint="eastAsia" w:ascii="宋体" w:hAnsi="宋体"/>
                <w:b/>
                <w:color w:val="000000" w:themeColor="text1"/>
                <w:spacing w:val="-8"/>
                <w:sz w:val="20"/>
                <w:szCs w:val="20"/>
                <w:highlight w:val="none"/>
              </w:rPr>
              <w:t>以及环境因素动态变更的及时性等）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highlight w:val="none"/>
              </w:rPr>
            </w:pPr>
            <w:r>
              <w:rPr>
                <w:rFonts w:hint="eastAsia"/>
                <w:highlight w:val="none"/>
              </w:rPr>
              <w:t xml:space="preserve">7. </w:t>
            </w:r>
            <w:r>
              <w:rPr>
                <w:highlight w:val="none"/>
              </w:rPr>
              <w:t>OHSMS</w:t>
            </w:r>
            <w:r>
              <w:rPr>
                <w:rFonts w:hint="eastAsia"/>
                <w:highlight w:val="none"/>
              </w:rPr>
              <w:t>职业健康安全危险源</w:t>
            </w:r>
          </w:p>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（职业健康安全危险源辨识是否充分、风险评价合理性，以及风险评价动态变更的及时性等）</w:t>
            </w:r>
          </w:p>
          <w:p>
            <w:pPr>
              <w:numPr>
                <w:numId w:val="0"/>
              </w:numPr>
              <w:snapToGrid w:val="0"/>
              <w:spacing w:line="280" w:lineRule="exact"/>
              <w:jc w:val="left"/>
              <w:rPr>
                <w:rFonts w:hint="eastAsia"/>
                <w:highlight w:val="none"/>
                <w:lang w:eastAsia="zh-CN"/>
              </w:rPr>
            </w:pPr>
            <w:r>
              <w:rPr>
                <w:rFonts w:hint="eastAsia"/>
                <w:highlight w:val="none"/>
              </w:rPr>
              <w:t>不可接受风险</w:t>
            </w:r>
            <w:r>
              <w:rPr>
                <w:rFonts w:hint="eastAsia"/>
                <w:highlight w:val="none"/>
                <w:lang w:eastAsia="zh-CN"/>
              </w:rPr>
              <w:t>：</w:t>
            </w:r>
            <w:r>
              <w:rPr>
                <w:rFonts w:hint="eastAsia"/>
                <w:highlight w:val="none"/>
                <w:lang w:val="en-US" w:eastAsia="zh-CN"/>
              </w:rPr>
              <w:t>着火、机械伤害、烫伤。</w:t>
            </w:r>
          </w:p>
          <w:p>
            <w:pPr>
              <w:pStyle w:val="2"/>
              <w:rPr>
                <w:rFonts w:hint="eastAsia"/>
                <w:highlight w:val="none"/>
                <w:lang w:eastAsia="zh-CN"/>
              </w:rPr>
            </w:pPr>
            <w:r>
              <w:rPr>
                <w:rFonts w:hint="eastAsia"/>
                <w:highlight w:val="none"/>
              </w:rPr>
              <w:t>职业健康安全危险源辨识充分、风险评价合理</w:t>
            </w:r>
            <w:r>
              <w:rPr>
                <w:rFonts w:hint="eastAsia"/>
                <w:highlight w:val="none"/>
                <w:lang w:eastAsia="zh-CN"/>
              </w:rPr>
              <w:t>。</w:t>
            </w:r>
          </w:p>
          <w:p>
            <w:pPr>
              <w:pStyle w:val="2"/>
              <w:rPr>
                <w:rFonts w:hint="eastAsia"/>
                <w:highlight w:val="none"/>
                <w:lang w:eastAsia="zh-CN"/>
              </w:rPr>
            </w:pPr>
            <w:r>
              <w:rPr>
                <w:rFonts w:hint="eastAsia"/>
                <w:highlight w:val="none"/>
                <w:lang w:val="en-US" w:eastAsia="zh-CN"/>
              </w:rPr>
              <w:t>因体系运行时间不长，</w:t>
            </w:r>
            <w:r>
              <w:rPr>
                <w:rFonts w:hint="eastAsia"/>
                <w:highlight w:val="none"/>
              </w:rPr>
              <w:t>风险评价</w:t>
            </w:r>
            <w:r>
              <w:rPr>
                <w:rFonts w:hint="eastAsia"/>
                <w:highlight w:val="none"/>
                <w:lang w:val="en-US" w:eastAsia="zh-CN"/>
              </w:rPr>
              <w:t>未</w:t>
            </w:r>
            <w:r>
              <w:rPr>
                <w:rFonts w:hint="eastAsia"/>
                <w:highlight w:val="none"/>
              </w:rPr>
              <w:t>变更</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2"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pacing w:val="-4"/>
                <w:szCs w:val="21"/>
                <w:highlight w:val="none"/>
              </w:rPr>
            </w:pPr>
            <w:r>
              <w:rPr>
                <w:rFonts w:hint="eastAsia"/>
                <w:b/>
                <w:color w:val="000000" w:themeColor="text1"/>
                <w:szCs w:val="21"/>
                <w:highlight w:val="none"/>
              </w:rPr>
              <w:t xml:space="preserve">4. </w:t>
            </w:r>
            <w:r>
              <w:rPr>
                <w:rFonts w:hint="eastAsia" w:ascii="宋体" w:hAnsi="宋体"/>
                <w:b/>
                <w:color w:val="000000" w:themeColor="text1"/>
                <w:spacing w:val="-4"/>
                <w:szCs w:val="21"/>
                <w:highlight w:val="none"/>
              </w:rPr>
              <w:t>法律法规及其他要求</w:t>
            </w:r>
          </w:p>
          <w:p>
            <w:pPr>
              <w:keepNext w:val="0"/>
              <w:keepLines w:val="0"/>
              <w:pageBreakBefore w:val="0"/>
              <w:tabs>
                <w:tab w:val="left" w:pos="540"/>
              </w:tabs>
              <w:kinsoku/>
              <w:wordWrap/>
              <w:overflowPunct/>
              <w:topLinePunct w:val="0"/>
              <w:autoSpaceDE/>
              <w:autoSpaceDN/>
              <w:bidi w:val="0"/>
              <w:adjustRightInd/>
              <w:snapToGrid/>
              <w:spacing w:line="240" w:lineRule="auto"/>
              <w:ind w:left="211" w:hanging="211" w:hangingChars="100"/>
              <w:textAlignment w:val="auto"/>
              <w:rPr>
                <w:rFonts w:ascii="宋体" w:hAnsi="宋体"/>
                <w:b/>
                <w:color w:val="000000" w:themeColor="text1"/>
                <w:szCs w:val="21"/>
                <w:highlight w:val="none"/>
              </w:rPr>
            </w:pPr>
          </w:p>
          <w:p>
            <w:pPr>
              <w:pStyle w:val="12"/>
              <w:keepNext w:val="0"/>
              <w:keepLines w:val="0"/>
              <w:pageBreakBefore w:val="0"/>
              <w:numPr>
                <w:ilvl w:val="0"/>
                <w:numId w:val="6"/>
              </w:numPr>
              <w:tabs>
                <w:tab w:val="left" w:pos="540"/>
              </w:tabs>
              <w:kinsoku/>
              <w:wordWrap/>
              <w:overflowPunct/>
              <w:topLinePunct w:val="0"/>
              <w:autoSpaceDE/>
              <w:autoSpaceDN/>
              <w:bidi w:val="0"/>
              <w:adjustRightInd/>
              <w:snapToGrid/>
              <w:spacing w:line="240" w:lineRule="auto"/>
              <w:ind w:firstLineChars="0"/>
              <w:textAlignment w:val="auto"/>
              <w:rPr>
                <w:rFonts w:ascii="宋体" w:hAnsi="宋体"/>
                <w:b/>
                <w:color w:val="000000" w:themeColor="text1"/>
                <w:szCs w:val="21"/>
                <w:highlight w:val="none"/>
              </w:rPr>
            </w:pPr>
            <w:r>
              <w:rPr>
                <w:rFonts w:hint="eastAsia" w:ascii="宋体" w:hAnsi="宋体"/>
                <w:b/>
                <w:color w:val="000000" w:themeColor="text1"/>
                <w:szCs w:val="21"/>
                <w:highlight w:val="none"/>
              </w:rPr>
              <w:t>获取法律法规</w:t>
            </w:r>
            <w:r>
              <w:rPr>
                <w:rFonts w:hint="eastAsia" w:ascii="宋体" w:hAnsi="宋体"/>
                <w:b/>
                <w:color w:val="000000" w:themeColor="text1"/>
                <w:szCs w:val="21"/>
                <w:highlight w:val="none"/>
                <w:lang w:val="en-US" w:eastAsia="zh-CN"/>
              </w:rPr>
              <w:t>45</w:t>
            </w:r>
            <w:r>
              <w:rPr>
                <w:rFonts w:hint="eastAsia" w:ascii="宋体" w:hAnsi="宋体"/>
                <w:b/>
                <w:color w:val="000000" w:themeColor="text1"/>
                <w:szCs w:val="21"/>
                <w:highlight w:val="none"/>
              </w:rPr>
              <w:t>项，□法律法规获取充分，</w:t>
            </w:r>
            <w:r>
              <w:rPr>
                <w:rFonts w:hint="eastAsia" w:ascii="宋体" w:hAnsi="宋体"/>
                <w:b/>
                <w:color w:val="000000" w:themeColor="text1"/>
                <w:szCs w:val="21"/>
                <w:highlight w:val="none"/>
              </w:rPr>
              <w:sym w:font="Wingdings 2" w:char="0052"/>
            </w:r>
            <w:r>
              <w:rPr>
                <w:rFonts w:hint="eastAsia" w:ascii="宋体" w:hAnsi="宋体"/>
                <w:b/>
                <w:color w:val="000000" w:themeColor="text1"/>
                <w:szCs w:val="21"/>
                <w:highlight w:val="none"/>
              </w:rPr>
              <w:t>法律法规获取有遗漏，缺少</w:t>
            </w:r>
          </w:p>
          <w:p>
            <w:pPr>
              <w:keepNext w:val="0"/>
              <w:keepLines w:val="0"/>
              <w:pageBreakBefore w:val="0"/>
              <w:tabs>
                <w:tab w:val="left" w:pos="540"/>
              </w:tabs>
              <w:kinsoku/>
              <w:wordWrap/>
              <w:overflowPunct/>
              <w:topLinePunct w:val="0"/>
              <w:autoSpaceDE/>
              <w:autoSpaceDN/>
              <w:bidi w:val="0"/>
              <w:adjustRightInd/>
              <w:snapToGrid/>
              <w:spacing w:line="240" w:lineRule="auto"/>
              <w:ind w:left="1" w:leftChars="-43" w:hanging="91" w:hangingChars="43"/>
              <w:textAlignment w:val="auto"/>
              <w:rPr>
                <w:rFonts w:ascii="宋体" w:hAnsi="宋体"/>
                <w:b/>
                <w:color w:val="000000" w:themeColor="text1"/>
                <w:szCs w:val="21"/>
                <w:highlight w:val="none"/>
                <w:u w:val="single"/>
              </w:rPr>
            </w:pPr>
          </w:p>
          <w:p>
            <w:pPr>
              <w:pStyle w:val="12"/>
              <w:keepNext w:val="0"/>
              <w:keepLines w:val="0"/>
              <w:pageBreakBefore w:val="0"/>
              <w:numPr>
                <w:ilvl w:val="0"/>
                <w:numId w:val="6"/>
              </w:numPr>
              <w:tabs>
                <w:tab w:val="left" w:pos="540"/>
              </w:tabs>
              <w:kinsoku/>
              <w:wordWrap/>
              <w:overflowPunct/>
              <w:topLinePunct w:val="0"/>
              <w:autoSpaceDE/>
              <w:autoSpaceDN/>
              <w:bidi w:val="0"/>
              <w:adjustRightInd/>
              <w:snapToGrid/>
              <w:spacing w:line="240" w:lineRule="auto"/>
              <w:ind w:firstLineChars="0"/>
              <w:textAlignment w:val="auto"/>
              <w:rPr>
                <w:rFonts w:ascii="宋体" w:hAnsi="宋体"/>
                <w:b/>
                <w:color w:val="000000" w:themeColor="text1"/>
                <w:szCs w:val="21"/>
                <w:highlight w:val="none"/>
              </w:rPr>
            </w:pPr>
            <w:r>
              <w:rPr>
                <w:rFonts w:hint="eastAsia" w:ascii="宋体" w:hAnsi="宋体"/>
                <w:b/>
                <w:color w:val="000000" w:themeColor="text1"/>
                <w:szCs w:val="21"/>
                <w:highlight w:val="none"/>
              </w:rPr>
              <w:t>结合公司的</w:t>
            </w:r>
            <w:r>
              <w:rPr>
                <w:rFonts w:hint="eastAsia" w:ascii="宋体" w:hAnsi="宋体"/>
                <w:b/>
                <w:color w:val="000000" w:themeColor="text1"/>
                <w:szCs w:val="21"/>
                <w:highlight w:val="none"/>
              </w:rPr>
              <w:sym w:font="Wingdings 2" w:char="0052"/>
            </w:r>
            <w:r>
              <w:rPr>
                <w:rFonts w:hint="eastAsia" w:ascii="宋体" w:hAnsi="宋体"/>
                <w:b/>
                <w:color w:val="000000" w:themeColor="text1"/>
                <w:szCs w:val="21"/>
                <w:highlight w:val="none"/>
              </w:rPr>
              <w:t>产品/服务□环境因素</w:t>
            </w:r>
            <w:r>
              <w:rPr>
                <w:rFonts w:hint="eastAsia" w:ascii="宋体" w:hAnsi="宋体"/>
                <w:b/>
                <w:color w:val="000000" w:themeColor="text1"/>
                <w:szCs w:val="21"/>
                <w:highlight w:val="none"/>
              </w:rPr>
              <w:sym w:font="Wingdings 2" w:char="0052"/>
            </w:r>
            <w:r>
              <w:rPr>
                <w:rFonts w:hint="eastAsia" w:ascii="宋体" w:hAnsi="宋体"/>
                <w:b/>
                <w:color w:val="000000" w:themeColor="text1"/>
                <w:szCs w:val="21"/>
                <w:highlight w:val="none"/>
              </w:rPr>
              <w:t>危险源，</w:t>
            </w:r>
            <w:r>
              <w:rPr>
                <w:rFonts w:hint="eastAsia" w:ascii="宋体" w:hAnsi="宋体"/>
                <w:b/>
                <w:color w:val="000000" w:themeColor="text1"/>
                <w:szCs w:val="21"/>
                <w:highlight w:val="none"/>
              </w:rPr>
              <w:sym w:font="Wingdings 2" w:char="0052"/>
            </w:r>
            <w:r>
              <w:rPr>
                <w:rFonts w:hint="eastAsia" w:ascii="宋体" w:hAnsi="宋体"/>
                <w:b/>
                <w:color w:val="000000" w:themeColor="text1"/>
                <w:szCs w:val="21"/>
                <w:highlight w:val="none"/>
              </w:rPr>
              <w:t>确定 □未确定法律法规要求的具体条款，</w:t>
            </w:r>
          </w:p>
          <w:p>
            <w:pPr>
              <w:pStyle w:val="12"/>
              <w:keepNext w:val="0"/>
              <w:keepLines w:val="0"/>
              <w:pageBreakBefore w:val="0"/>
              <w:numPr>
                <w:ilvl w:val="0"/>
                <w:numId w:val="6"/>
              </w:numPr>
              <w:tabs>
                <w:tab w:val="left" w:pos="540"/>
              </w:tabs>
              <w:kinsoku/>
              <w:wordWrap/>
              <w:overflowPunct/>
              <w:topLinePunct w:val="0"/>
              <w:bidi w:val="0"/>
              <w:spacing w:line="240" w:lineRule="auto"/>
              <w:ind w:firstLineChars="0"/>
              <w:textAlignment w:val="auto"/>
              <w:rPr>
                <w:rFonts w:ascii="宋体" w:hAnsi="宋体"/>
                <w:b/>
                <w:color w:val="000000" w:themeColor="text1"/>
                <w:szCs w:val="21"/>
                <w:highlight w:val="none"/>
              </w:rPr>
            </w:pPr>
            <w:r>
              <w:rPr>
                <w:rFonts w:hint="eastAsia" w:ascii="宋体" w:hAnsi="宋体"/>
                <w:b/>
                <w:color w:val="000000" w:themeColor="text1"/>
                <w:szCs w:val="21"/>
                <w:highlight w:val="none"/>
              </w:rPr>
              <w:t>法律法规的宣传方式：</w:t>
            </w:r>
            <w:r>
              <w:rPr>
                <w:rFonts w:hint="eastAsia" w:ascii="宋体" w:hAnsi="宋体"/>
                <w:b/>
                <w:color w:val="000000" w:themeColor="text1"/>
                <w:szCs w:val="21"/>
                <w:highlight w:val="none"/>
                <w:lang w:val="en-US" w:eastAsia="zh-CN"/>
              </w:rPr>
              <w:t>培训。</w:t>
            </w:r>
          </w:p>
          <w:p>
            <w:pPr>
              <w:pStyle w:val="12"/>
              <w:keepNext w:val="0"/>
              <w:keepLines w:val="0"/>
              <w:pageBreakBefore w:val="0"/>
              <w:numPr>
                <w:ilvl w:val="0"/>
                <w:numId w:val="6"/>
              </w:numPr>
              <w:tabs>
                <w:tab w:val="left" w:pos="540"/>
              </w:tabs>
              <w:kinsoku/>
              <w:wordWrap/>
              <w:overflowPunct/>
              <w:topLinePunct w:val="0"/>
              <w:autoSpaceDE/>
              <w:autoSpaceDN/>
              <w:bidi w:val="0"/>
              <w:adjustRightInd/>
              <w:snapToGrid/>
              <w:spacing w:line="240" w:lineRule="auto"/>
              <w:ind w:firstLineChars="0"/>
              <w:textAlignment w:val="auto"/>
              <w:rPr>
                <w:rFonts w:ascii="宋体" w:hAnsi="宋体"/>
                <w:b/>
                <w:color w:val="000000" w:themeColor="text1"/>
                <w:szCs w:val="21"/>
                <w:highlight w:val="none"/>
              </w:rPr>
            </w:pPr>
            <w:r>
              <w:rPr>
                <w:rFonts w:hint="eastAsia" w:ascii="宋体" w:hAnsi="宋体"/>
                <w:b/>
                <w:color w:val="000000" w:themeColor="text1"/>
                <w:szCs w:val="21"/>
                <w:highlight w:val="none"/>
              </w:rPr>
              <w:t>法律法规要求及时更新了</w:t>
            </w:r>
          </w:p>
          <w:p>
            <w:pPr>
              <w:keepNext w:val="0"/>
              <w:keepLines w:val="0"/>
              <w:pageBreakBefore w:val="0"/>
              <w:tabs>
                <w:tab w:val="left" w:pos="0"/>
              </w:tabs>
              <w:kinsoku/>
              <w:wordWrap/>
              <w:overflowPunct/>
              <w:topLinePunct w:val="0"/>
              <w:autoSpaceDE/>
              <w:autoSpaceDN/>
              <w:bidi w:val="0"/>
              <w:adjustRightInd/>
              <w:snapToGrid/>
              <w:spacing w:line="240" w:lineRule="auto"/>
              <w:textAlignment w:val="auto"/>
              <w:rPr>
                <w:b/>
                <w:color w:val="000000" w:themeColor="text1"/>
                <w:sz w:val="14"/>
                <w:szCs w:val="1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szCs w:val="21"/>
                <w:highlight w:val="none"/>
              </w:rPr>
            </w:pPr>
            <w:r>
              <w:rPr>
                <w:rFonts w:hint="eastAsia"/>
                <w:b/>
                <w:color w:val="000000" w:themeColor="text1"/>
                <w:szCs w:val="21"/>
                <w:highlight w:val="none"/>
              </w:rPr>
              <w:t xml:space="preserve">5. </w:t>
            </w:r>
            <w:r>
              <w:rPr>
                <w:rFonts w:hint="eastAsia" w:ascii="宋体" w:hAnsi="宋体"/>
                <w:b/>
                <w:color w:val="000000" w:themeColor="text1"/>
                <w:szCs w:val="21"/>
                <w:highlight w:val="none"/>
              </w:rPr>
              <w:t>目标、方案</w:t>
            </w:r>
          </w:p>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sz w:val="20"/>
                <w:szCs w:val="20"/>
                <w:highlight w:val="none"/>
              </w:rPr>
            </w:pPr>
            <w:r>
              <w:rPr>
                <w:rFonts w:hint="eastAsia"/>
                <w:b/>
                <w:color w:val="000000" w:themeColor="text1"/>
                <w:sz w:val="20"/>
                <w:szCs w:val="20"/>
                <w:highlight w:val="none"/>
              </w:rPr>
              <w:t>（</w:t>
            </w:r>
            <w:r>
              <w:rPr>
                <w:rFonts w:hint="eastAsia" w:ascii="宋体" w:hAnsi="宋体"/>
                <w:b/>
                <w:color w:val="000000" w:themeColor="text1"/>
                <w:spacing w:val="-4"/>
                <w:sz w:val="20"/>
                <w:szCs w:val="20"/>
                <w:highlight w:val="none"/>
              </w:rPr>
              <w:t>在相关层次上建立</w:t>
            </w:r>
            <w:r>
              <w:rPr>
                <w:rFonts w:hint="eastAsia" w:ascii="宋体" w:hAnsi="宋体"/>
                <w:b/>
                <w:color w:val="000000" w:themeColor="text1"/>
                <w:sz w:val="20"/>
                <w:szCs w:val="20"/>
                <w:highlight w:val="none"/>
              </w:rPr>
              <w:t>可测量的目标，目标、方案的有效性，对质量目标的实现情况进行评价并叙述测量方法）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◆质量目标：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产品一次交验合格率≥9</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顾客满意率≥90%。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◆职业健康安全管理目标：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火灾</w:t>
            </w:r>
            <w:r>
              <w:rPr>
                <w:rFonts w:hint="eastAsia" w:ascii="宋体" w:hAnsi="宋体" w:eastAsia="宋体" w:cs="宋体"/>
                <w:sz w:val="21"/>
                <w:szCs w:val="21"/>
                <w:highlight w:val="none"/>
                <w:lang w:val="en-US" w:eastAsia="zh-CN"/>
              </w:rPr>
              <w:t>事故</w:t>
            </w:r>
            <w:r>
              <w:rPr>
                <w:rFonts w:hint="eastAsia" w:ascii="宋体" w:hAnsi="宋体" w:eastAsia="宋体" w:cs="宋体"/>
                <w:sz w:val="21"/>
                <w:szCs w:val="21"/>
                <w:highlight w:val="none"/>
              </w:rPr>
              <w:t>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重大人身伤害</w:t>
            </w:r>
            <w:r>
              <w:rPr>
                <w:rFonts w:hint="eastAsia" w:ascii="宋体" w:hAnsi="宋体" w:cs="宋体"/>
                <w:sz w:val="21"/>
                <w:szCs w:val="21"/>
                <w:highlight w:val="none"/>
                <w:lang w:val="en-US" w:eastAsia="zh-CN"/>
              </w:rPr>
              <w:t>事故</w:t>
            </w:r>
            <w:r>
              <w:rPr>
                <w:rFonts w:hint="eastAsia" w:ascii="宋体" w:hAnsi="宋体" w:eastAsia="宋体" w:cs="宋体"/>
                <w:sz w:val="21"/>
                <w:szCs w:val="21"/>
                <w:highlight w:val="none"/>
              </w:rPr>
              <w:t>0</w:t>
            </w:r>
            <w:r>
              <w:rPr>
                <w:rFonts w:hint="eastAsia" w:ascii="宋体" w:hAnsi="宋体" w:eastAsia="宋体" w:cs="宋体"/>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
                <w:sz w:val="21"/>
                <w:szCs w:val="21"/>
                <w:highlight w:val="none"/>
              </w:rPr>
              <w:t>◆</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管理方案</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1.措施</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定期对生产设备进行维护保养</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避免产生异常噪声</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对操作人员进行操作培训</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操作人员</w:t>
            </w:r>
            <w:r>
              <w:rPr>
                <w:rFonts w:hint="eastAsia" w:ascii="宋体" w:hAnsi="宋体" w:eastAsia="宋体" w:cs="宋体"/>
                <w:bCs/>
                <w:color w:val="auto"/>
                <w:sz w:val="21"/>
                <w:szCs w:val="21"/>
                <w:highlight w:val="none"/>
                <w:lang w:val="en-US" w:eastAsia="zh-CN"/>
              </w:rPr>
              <w:t>严格按各类设备的说明书进行操作，避免产生异常噪声</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3）作业区及库房严禁吸烟；</w:t>
            </w:r>
            <w:r>
              <w:rPr>
                <w:rFonts w:hint="eastAsia" w:ascii="宋体" w:hAnsi="宋体" w:eastAsia="宋体" w:cs="宋体"/>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4）灭火器保持完好。</w:t>
            </w:r>
          </w:p>
          <w:p>
            <w:pPr>
              <w:pStyle w:val="2"/>
              <w:keepNext w:val="0"/>
              <w:keepLines w:val="0"/>
              <w:pageBreakBefore w:val="0"/>
              <w:kinsoku/>
              <w:wordWrap/>
              <w:overflowPunct/>
              <w:topLinePunct w:val="0"/>
              <w:autoSpaceDE/>
              <w:autoSpaceDN/>
              <w:bidi w:val="0"/>
              <w:adjustRightInd w:val="0"/>
              <w:snapToGrid w:val="0"/>
              <w:spacing w:before="0" w:after="0" w:line="240" w:lineRule="auto"/>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color w:val="auto"/>
                <w:sz w:val="21"/>
                <w:szCs w:val="21"/>
                <w:highlight w:val="none"/>
              </w:rPr>
              <w:t>固体废物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布料的边角余料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每天下班前集中收集一次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并外排到市政生活垃圾箱内。</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完成时间：</w:t>
            </w:r>
            <w:r>
              <w:rPr>
                <w:rFonts w:hint="eastAsia" w:ascii="宋体" w:hAnsi="宋体" w:eastAsia="宋体" w:cs="宋体"/>
                <w:color w:val="auto"/>
                <w:sz w:val="21"/>
                <w:szCs w:val="21"/>
                <w:highlight w:val="none"/>
                <w:lang w:val="en-US" w:eastAsia="zh-CN"/>
              </w:rPr>
              <w:t>2021.12</w:t>
            </w:r>
            <w:r>
              <w:rPr>
                <w:rFonts w:hint="eastAsia" w:ascii="宋体" w:hAnsi="宋体" w:eastAsia="宋体" w:cs="宋体"/>
                <w:color w:val="auto"/>
                <w:sz w:val="21"/>
                <w:szCs w:val="21"/>
                <w:highlight w:val="none"/>
              </w:rPr>
              <w:t xml:space="preserve"> </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费用：</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 xml:space="preserve">00元 </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责任部门：</w:t>
            </w:r>
            <w:r>
              <w:rPr>
                <w:rFonts w:hint="eastAsia" w:ascii="宋体" w:hAnsi="宋体" w:eastAsia="宋体" w:cs="宋体"/>
                <w:color w:val="auto"/>
                <w:sz w:val="21"/>
                <w:szCs w:val="21"/>
                <w:highlight w:val="none"/>
                <w:lang w:val="en-US" w:eastAsia="zh-CN"/>
              </w:rPr>
              <w:t>生产技术部</w:t>
            </w:r>
          </w:p>
          <w:p>
            <w:pPr>
              <w:pStyle w:val="2"/>
              <w:keepNext w:val="0"/>
              <w:keepLines w:val="0"/>
              <w:pageBreakBefore w:val="0"/>
              <w:kinsoku/>
              <w:wordWrap/>
              <w:overflowPunct/>
              <w:topLinePunct w:val="0"/>
              <w:bidi w:val="0"/>
              <w:spacing w:line="240" w:lineRule="auto"/>
              <w:ind w:firstLine="460" w:firstLineChars="200"/>
              <w:textAlignment w:val="auto"/>
              <w:rPr>
                <w:rFonts w:hint="eastAsia"/>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监控部门：</w:t>
            </w:r>
            <w:r>
              <w:rPr>
                <w:rFonts w:hint="eastAsia" w:ascii="宋体" w:hAnsi="宋体" w:eastAsia="宋体" w:cs="宋体"/>
                <w:color w:val="auto"/>
                <w:sz w:val="21"/>
                <w:szCs w:val="21"/>
                <w:highlight w:val="none"/>
                <w:lang w:val="en-US" w:eastAsia="zh-CN"/>
              </w:rPr>
              <w:t>办公室。</w:t>
            </w:r>
          </w:p>
          <w:p>
            <w:pPr>
              <w:keepNext w:val="0"/>
              <w:keepLines w:val="0"/>
              <w:pageBreakBefore w:val="0"/>
              <w:kinsoku/>
              <w:wordWrap/>
              <w:overflowPunct/>
              <w:topLinePunct w:val="0"/>
              <w:autoSpaceDE/>
              <w:autoSpaceDN/>
              <w:bidi w:val="0"/>
              <w:adjustRightInd w:val="0"/>
              <w:snapToGrid w:val="0"/>
              <w:spacing w:line="240" w:lineRule="auto"/>
              <w:ind w:firstLine="400" w:firstLineChars="200"/>
              <w:textAlignment w:val="auto"/>
              <w:rPr>
                <w:rFonts w:hint="eastAsia" w:ascii="宋体" w:hAnsi="宋体"/>
                <w:b/>
                <w:color w:val="000000" w:themeColor="text1"/>
                <w:sz w:val="20"/>
                <w:szCs w:val="20"/>
                <w:highlight w:val="none"/>
                <w:lang w:val="en-US" w:eastAsia="zh-CN"/>
              </w:rPr>
            </w:pPr>
            <w:r>
              <w:rPr>
                <w:rFonts w:hint="eastAsia" w:ascii="宋体" w:hAnsi="宋体"/>
                <w:b w:val="0"/>
                <w:bCs/>
                <w:color w:val="000000" w:themeColor="text1"/>
                <w:sz w:val="20"/>
                <w:szCs w:val="20"/>
                <w:highlight w:val="none"/>
              </w:rPr>
              <w:t>目标、方案的有效性</w:t>
            </w:r>
            <w:r>
              <w:rPr>
                <w:rFonts w:hint="eastAsia" w:ascii="宋体" w:hAnsi="宋体"/>
                <w:b w:val="0"/>
                <w:bCs/>
                <w:color w:val="000000" w:themeColor="text1"/>
                <w:sz w:val="20"/>
                <w:szCs w:val="20"/>
                <w:highlight w:val="none"/>
                <w:lang w:val="en-US" w:eastAsia="zh-CN"/>
              </w:rPr>
              <w:t>很好。</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000000"/>
                <w:sz w:val="21"/>
                <w:szCs w:val="21"/>
                <w:highlight w:val="none"/>
                <w:lang w:val="en-US" w:eastAsia="zh-CN"/>
              </w:rPr>
              <w:t>上述目标按季度统计并进行考核</w:t>
            </w:r>
            <w:r>
              <w:rPr>
                <w:rFonts w:hint="eastAsia" w:ascii="宋体" w:hAnsi="宋体" w:cs="宋体"/>
                <w:color w:val="000000"/>
                <w:sz w:val="21"/>
                <w:szCs w:val="21"/>
                <w:highlight w:val="none"/>
                <w:lang w:val="en-US" w:eastAsia="zh-CN"/>
              </w:rPr>
              <w:t>，</w:t>
            </w:r>
            <w:r>
              <w:rPr>
                <w:rFonts w:hint="eastAsia" w:ascii="宋体" w:hAnsi="宋体" w:eastAsia="宋体" w:cs="宋体"/>
                <w:color w:val="000000"/>
                <w:sz w:val="21"/>
                <w:szCs w:val="21"/>
                <w:highlight w:val="none"/>
                <w:lang w:val="en-US" w:eastAsia="zh-CN"/>
              </w:rPr>
              <w:t>今年第一季度目标完成情况良好。</w:t>
            </w:r>
          </w:p>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vAlign w:val="top"/>
          </w:tcPr>
          <w:p>
            <w:pPr>
              <w:keepNext w:val="0"/>
              <w:keepLines w:val="0"/>
              <w:pageBreakBefore w:val="0"/>
              <w:kinsoku/>
              <w:wordWrap/>
              <w:overflowPunct/>
              <w:topLinePunct w:val="0"/>
              <w:bidi w:val="0"/>
              <w:spacing w:line="240" w:lineRule="auto"/>
              <w:textAlignment w:val="auto"/>
              <w:rPr>
                <w:highlight w:val="none"/>
              </w:rPr>
            </w:pPr>
            <w:r>
              <w:rPr>
                <w:rFonts w:hint="eastAsia"/>
                <w:highlight w:val="none"/>
              </w:rPr>
              <w:t>6. 文件与记录控制 (文审修订后文件与标准的符合程度评价、文件控制管理等)</w:t>
            </w:r>
          </w:p>
          <w:p>
            <w:pPr>
              <w:keepNext w:val="0"/>
              <w:keepLines w:val="0"/>
              <w:pageBreakBefore w:val="0"/>
              <w:tabs>
                <w:tab w:val="left" w:pos="540"/>
              </w:tabs>
              <w:kinsoku/>
              <w:wordWrap/>
              <w:overflowPunct/>
              <w:topLinePunct w:val="0"/>
              <w:bidi w:val="0"/>
              <w:spacing w:line="240" w:lineRule="auto"/>
              <w:textAlignment w:val="auto"/>
              <w:rPr>
                <w:rFonts w:hint="eastAsia"/>
                <w:highlight w:val="none"/>
                <w:lang w:val="en-US" w:eastAsia="zh-CN"/>
              </w:rPr>
            </w:pPr>
            <w:r>
              <w:rPr>
                <w:rFonts w:hint="eastAsia"/>
                <w:highlight w:val="none"/>
                <w:lang w:val="en-US" w:eastAsia="zh-CN"/>
              </w:rPr>
              <w:t>起草并发布了《文件控制程序》，对文件的编审批发改废及记录的填写、保存都提出了相关要求。</w:t>
            </w:r>
          </w:p>
          <w:p>
            <w:pPr>
              <w:pStyle w:val="2"/>
              <w:keepNext w:val="0"/>
              <w:keepLines w:val="0"/>
              <w:pageBreakBefore w:val="0"/>
              <w:kinsoku/>
              <w:wordWrap/>
              <w:overflowPunct/>
              <w:topLinePunct w:val="0"/>
              <w:bidi w:val="0"/>
              <w:spacing w:line="240" w:lineRule="auto"/>
              <w:textAlignment w:val="auto"/>
              <w:rPr>
                <w:rFonts w:hint="eastAsia" w:ascii="宋体" w:hAnsi="宋体"/>
                <w:sz w:val="21"/>
                <w:highlight w:val="none"/>
                <w:lang w:eastAsia="zh-CN"/>
              </w:rPr>
            </w:pPr>
            <w:r>
              <w:rPr>
                <w:rFonts w:hint="eastAsia"/>
                <w:highlight w:val="none"/>
              </w:rPr>
              <w:t>文审修订后文件与标准的符合程度</w:t>
            </w:r>
            <w:r>
              <w:rPr>
                <w:rFonts w:hint="eastAsia"/>
                <w:highlight w:val="none"/>
                <w:lang w:val="en-US" w:eastAsia="zh-CN"/>
              </w:rPr>
              <w:t>有所提高，如：</w:t>
            </w:r>
            <w:r>
              <w:rPr>
                <w:rFonts w:hint="eastAsia" w:ascii="宋体" w:hAnsi="宋体"/>
                <w:sz w:val="21"/>
                <w:highlight w:val="none"/>
                <w:lang w:eastAsia="zh-CN"/>
              </w:rPr>
              <w:t>《</w:t>
            </w:r>
            <w:r>
              <w:rPr>
                <w:rFonts w:hint="eastAsia" w:ascii="宋体" w:hAnsi="宋体"/>
                <w:sz w:val="21"/>
                <w:highlight w:val="none"/>
                <w:lang w:val="en-US" w:eastAsia="zh-CN"/>
              </w:rPr>
              <w:t>环境因素识别及环境影响评价控制程序</w:t>
            </w:r>
            <w:r>
              <w:rPr>
                <w:rFonts w:hint="eastAsia" w:ascii="宋体" w:hAnsi="宋体"/>
                <w:sz w:val="21"/>
                <w:highlight w:val="none"/>
                <w:lang w:eastAsia="zh-CN"/>
              </w:rPr>
              <w:t>》</w:t>
            </w:r>
          </w:p>
          <w:p>
            <w:pPr>
              <w:pStyle w:val="2"/>
              <w:keepNext w:val="0"/>
              <w:keepLines w:val="0"/>
              <w:pageBreakBefore w:val="0"/>
              <w:kinsoku/>
              <w:wordWrap/>
              <w:overflowPunct/>
              <w:topLinePunct w:val="0"/>
              <w:bidi w:val="0"/>
              <w:spacing w:line="240" w:lineRule="auto"/>
              <w:textAlignment w:val="auto"/>
              <w:rPr>
                <w:rFonts w:ascii="宋体" w:hAnsi="宋体"/>
                <w:b/>
                <w:color w:val="000000" w:themeColor="text1"/>
                <w:sz w:val="20"/>
                <w:szCs w:val="20"/>
                <w:highlight w:val="none"/>
              </w:rPr>
            </w:pPr>
            <w:r>
              <w:rPr>
                <w:rFonts w:hint="eastAsia"/>
                <w:highlight w:val="none"/>
              </w:rPr>
              <w:t>文件控制管理</w:t>
            </w:r>
            <w:r>
              <w:rPr>
                <w:rFonts w:hint="eastAsia"/>
                <w:highlight w:val="none"/>
                <w:lang w:val="en-US" w:eastAsia="zh-CN"/>
              </w:rPr>
              <w:t>较规范：发收均有记录，使用场所均为有效版本。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r>
              <w:rPr>
                <w:b/>
                <w:color w:val="000000" w:themeColor="text1"/>
                <w:szCs w:val="21"/>
                <w:highlight w:val="none"/>
              </w:rPr>
              <w:br w:type="page"/>
            </w:r>
            <w:r>
              <w:rPr>
                <w:rFonts w:hint="eastAsia" w:ascii="宋体" w:hAnsi="宋体"/>
                <w:b/>
                <w:color w:val="000000" w:themeColor="text1"/>
                <w:szCs w:val="21"/>
                <w:highlight w:val="none"/>
              </w:rPr>
              <w:t>(二)资源评价</w:t>
            </w:r>
          </w:p>
        </w:tc>
        <w:tc>
          <w:tcPr>
            <w:tcW w:w="9198" w:type="dxa"/>
            <w:vAlign w:val="top"/>
          </w:tcPr>
          <w:p>
            <w:pPr>
              <w:keepNext w:val="0"/>
              <w:keepLines w:val="0"/>
              <w:pageBreakBefore w:val="0"/>
              <w:kinsoku/>
              <w:wordWrap/>
              <w:overflowPunct/>
              <w:topLinePunct w:val="0"/>
              <w:bidi w:val="0"/>
              <w:spacing w:line="240" w:lineRule="auto"/>
              <w:textAlignment w:val="auto"/>
              <w:rPr>
                <w:b/>
                <w:color w:val="000000" w:themeColor="text1"/>
                <w:sz w:val="20"/>
                <w:szCs w:val="20"/>
                <w:highlight w:val="none"/>
              </w:rPr>
            </w:pPr>
            <w:r>
              <w:rPr>
                <w:rFonts w:hint="eastAsia" w:ascii="宋体" w:hAnsi="宋体"/>
                <w:b/>
                <w:color w:val="000000" w:themeColor="text1"/>
                <w:sz w:val="20"/>
                <w:szCs w:val="20"/>
                <w:highlight w:val="none"/>
              </w:rPr>
              <w:t>人力资源的简要说明</w:t>
            </w:r>
            <w:r>
              <w:rPr>
                <w:rFonts w:hint="eastAsia"/>
                <w:b/>
                <w:color w:val="000000" w:themeColor="text1"/>
                <w:sz w:val="20"/>
                <w:szCs w:val="20"/>
                <w:highlight w:val="none"/>
              </w:rPr>
              <w:t>.</w:t>
            </w:r>
            <w:r>
              <w:rPr>
                <w:rFonts w:hint="eastAsia" w:ascii="宋体" w:hAnsi="宋体"/>
                <w:b/>
                <w:color w:val="000000" w:themeColor="text1"/>
                <w:sz w:val="20"/>
                <w:szCs w:val="20"/>
                <w:highlight w:val="none"/>
              </w:rPr>
              <w:t>:</w:t>
            </w:r>
          </w:p>
          <w:p>
            <w:pPr>
              <w:pStyle w:val="3"/>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公司制定了《人力资源管理程序》，通过培训和其他措施提高员工的能力，增强员工的质量、环境与职业健康安全管理的意识，并胜任其工作岗位。使员工满足所从事的质量、环境、职业健康安全工作对能力的要求。</w:t>
            </w:r>
          </w:p>
          <w:p>
            <w:pPr>
              <w:pStyle w:val="3"/>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提供《岗位工作人员任职要求》，对办公室、</w:t>
            </w:r>
            <w:r>
              <w:rPr>
                <w:rFonts w:hint="eastAsia" w:ascii="宋体" w:hAnsi="宋体" w:eastAsia="宋体" w:cs="宋体"/>
                <w:sz w:val="21"/>
                <w:szCs w:val="21"/>
                <w:highlight w:val="none"/>
                <w:lang w:val="en-US" w:eastAsia="zh-CN"/>
              </w:rPr>
              <w:t>采购部、</w:t>
            </w:r>
            <w:r>
              <w:rPr>
                <w:rFonts w:hint="eastAsia" w:ascii="宋体" w:hAnsi="宋体" w:eastAsia="宋体" w:cs="宋体"/>
                <w:sz w:val="21"/>
                <w:szCs w:val="21"/>
                <w:highlight w:val="none"/>
              </w:rPr>
              <w:t>生产</w:t>
            </w:r>
            <w:r>
              <w:rPr>
                <w:rFonts w:hint="eastAsia" w:ascii="宋体" w:hAnsi="宋体" w:eastAsia="宋体" w:cs="宋体"/>
                <w:sz w:val="21"/>
                <w:szCs w:val="21"/>
                <w:highlight w:val="none"/>
                <w:lang w:val="en-US" w:eastAsia="zh-CN"/>
              </w:rPr>
              <w:t>技术</w:t>
            </w:r>
            <w:r>
              <w:rPr>
                <w:rFonts w:hint="eastAsia" w:ascii="宋体" w:hAnsi="宋体" w:eastAsia="宋体" w:cs="宋体"/>
                <w:sz w:val="21"/>
                <w:szCs w:val="21"/>
                <w:highlight w:val="none"/>
              </w:rPr>
              <w:t>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含车间及</w:t>
            </w:r>
            <w:r>
              <w:rPr>
                <w:rFonts w:hint="eastAsia" w:ascii="宋体" w:hAnsi="宋体" w:eastAsia="宋体" w:cs="宋体"/>
                <w:sz w:val="21"/>
                <w:szCs w:val="21"/>
                <w:highlight w:val="none"/>
              </w:rPr>
              <w:t>质检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销售部</w:t>
            </w:r>
            <w:r>
              <w:rPr>
                <w:rFonts w:hint="eastAsia" w:ascii="宋体" w:hAnsi="宋体" w:eastAsia="宋体" w:cs="宋体"/>
                <w:sz w:val="21"/>
                <w:szCs w:val="21"/>
                <w:highlight w:val="none"/>
              </w:rPr>
              <w:t>等</w:t>
            </w:r>
            <w:r>
              <w:rPr>
                <w:rFonts w:hint="eastAsia" w:ascii="宋体" w:hAnsi="宋体" w:eastAsia="宋体" w:cs="宋体"/>
                <w:sz w:val="21"/>
                <w:szCs w:val="21"/>
                <w:highlight w:val="none"/>
                <w:lang w:val="en-US" w:eastAsia="zh-CN"/>
              </w:rPr>
              <w:t>部门员工</w:t>
            </w:r>
            <w:r>
              <w:rPr>
                <w:rFonts w:hint="eastAsia" w:ascii="宋体" w:hAnsi="宋体" w:eastAsia="宋体" w:cs="宋体"/>
                <w:sz w:val="21"/>
                <w:szCs w:val="21"/>
                <w:highlight w:val="none"/>
              </w:rPr>
              <w:t>工作能力、任职要求等作出了规定。</w:t>
            </w:r>
          </w:p>
          <w:p>
            <w:pPr>
              <w:pStyle w:val="3"/>
              <w:keepNext w:val="0"/>
              <w:keepLines w:val="0"/>
              <w:pageBreakBefore w:val="0"/>
              <w:kinsoku/>
              <w:wordWrap/>
              <w:overflowPunct/>
              <w:topLinePunct w:val="0"/>
              <w:bidi w:val="0"/>
              <w:spacing w:line="240" w:lineRule="auto"/>
              <w:textAlignment w:val="auto"/>
              <w:rPr>
                <w:rFonts w:ascii="宋体" w:hAnsi="宋体"/>
                <w:b/>
                <w:color w:val="000000" w:themeColor="text1"/>
                <w:sz w:val="20"/>
                <w:szCs w:val="20"/>
                <w:highlight w:val="none"/>
              </w:rPr>
            </w:pPr>
            <w:r>
              <w:rPr>
                <w:rFonts w:hint="eastAsia" w:ascii="宋体" w:hAnsi="宋体" w:eastAsia="宋体" w:cs="宋体"/>
                <w:sz w:val="21"/>
                <w:szCs w:val="21"/>
                <w:highlight w:val="none"/>
              </w:rPr>
              <w:t xml:space="preserve">    抽查：</w:t>
            </w:r>
            <w:r>
              <w:rPr>
                <w:rFonts w:hint="eastAsia" w:ascii="宋体" w:hAnsi="宋体" w:eastAsia="宋体" w:cs="宋体"/>
                <w:sz w:val="21"/>
                <w:szCs w:val="21"/>
                <w:highlight w:val="none"/>
                <w:lang w:val="en-US" w:eastAsia="zh-CN"/>
              </w:rPr>
              <w:t>朱瑞冰</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李志敏</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段力宵</w:t>
            </w:r>
            <w:r>
              <w:rPr>
                <w:rFonts w:hint="eastAsia" w:ascii="宋体" w:hAnsi="宋体" w:eastAsia="宋体" w:cs="宋体"/>
                <w:sz w:val="21"/>
                <w:szCs w:val="21"/>
                <w:highlight w:val="none"/>
              </w:rPr>
              <w:t>等任职人员，从学历、技能、经验、培训等方面任职能力评价，综合评价：各岗位人员均合格，能满足要求。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vAlign w:val="top"/>
          </w:tcPr>
          <w:p>
            <w:pPr>
              <w:keepNext w:val="0"/>
              <w:keepLines w:val="0"/>
              <w:pageBreakBefore w:val="0"/>
              <w:kinsoku/>
              <w:wordWrap/>
              <w:overflowPunct/>
              <w:topLinePunct w:val="0"/>
              <w:bidi w:val="0"/>
              <w:spacing w:line="240" w:lineRule="auto"/>
              <w:textAlignment w:val="auto"/>
              <w:rPr>
                <w:rFonts w:hint="eastAsia" w:ascii="宋体" w:hAnsi="宋体"/>
                <w:b/>
                <w:color w:val="000000" w:themeColor="text1"/>
                <w:sz w:val="20"/>
                <w:szCs w:val="20"/>
                <w:highlight w:val="none"/>
              </w:rPr>
            </w:pPr>
            <w:r>
              <w:rPr>
                <w:rFonts w:hint="eastAsia" w:ascii="宋体" w:hAnsi="宋体"/>
                <w:b/>
                <w:color w:val="000000" w:themeColor="text1"/>
                <w:sz w:val="20"/>
                <w:szCs w:val="20"/>
                <w:highlight w:val="none"/>
              </w:rPr>
              <w:t>设备设施（包括信息系统）、</w:t>
            </w:r>
          </w:p>
          <w:p>
            <w:pPr>
              <w:pStyle w:val="2"/>
              <w:keepNext w:val="0"/>
              <w:keepLines w:val="0"/>
              <w:pageBreakBefore w:val="0"/>
              <w:kinsoku/>
              <w:wordWrap/>
              <w:overflowPunct/>
              <w:topLinePunct w:val="0"/>
              <w:bidi w:val="0"/>
              <w:spacing w:line="240" w:lineRule="auto"/>
              <w:textAlignment w:val="auto"/>
              <w:rPr>
                <w:rFonts w:hint="default" w:ascii="宋体" w:hAnsi="宋体" w:eastAsia="宋体"/>
                <w:b/>
                <w:color w:val="000000" w:themeColor="text1"/>
                <w:sz w:val="20"/>
                <w:szCs w:val="20"/>
                <w:highlight w:val="none"/>
                <w:lang w:val="en-US" w:eastAsia="zh-CN"/>
              </w:rPr>
            </w:pPr>
            <w:r>
              <w:rPr>
                <w:rFonts w:hint="eastAsia" w:ascii="宋体" w:hAnsi="宋体"/>
                <w:b/>
                <w:color w:val="000000" w:themeColor="text1"/>
                <w:sz w:val="20"/>
                <w:szCs w:val="20"/>
                <w:highlight w:val="none"/>
              </w:rPr>
              <w:t>设施</w:t>
            </w:r>
            <w:r>
              <w:rPr>
                <w:rFonts w:hint="eastAsia" w:ascii="宋体" w:hAnsi="宋体"/>
                <w:b/>
                <w:color w:val="000000" w:themeColor="text1"/>
                <w:sz w:val="20"/>
                <w:szCs w:val="20"/>
                <w:highlight w:val="none"/>
                <w:lang w:eastAsia="zh-CN"/>
              </w:rPr>
              <w:t>：</w:t>
            </w:r>
            <w:r>
              <w:rPr>
                <w:rFonts w:hint="eastAsia" w:ascii="宋体" w:hAnsi="宋体"/>
                <w:b/>
                <w:color w:val="000000" w:themeColor="text1"/>
                <w:sz w:val="20"/>
                <w:szCs w:val="20"/>
                <w:highlight w:val="none"/>
                <w:lang w:val="en-US" w:eastAsia="zh-CN"/>
              </w:rPr>
              <w:t>办公大楼。</w:t>
            </w:r>
          </w:p>
          <w:p>
            <w:pPr>
              <w:pStyle w:val="2"/>
              <w:keepNext w:val="0"/>
              <w:keepLines w:val="0"/>
              <w:pageBreakBefore w:val="0"/>
              <w:kinsoku/>
              <w:wordWrap/>
              <w:overflowPunct/>
              <w:topLinePunct w:val="0"/>
              <w:bidi w:val="0"/>
              <w:spacing w:line="240" w:lineRule="auto"/>
              <w:textAlignment w:val="auto"/>
              <w:rPr>
                <w:rFonts w:ascii="宋体" w:hAnsi="宋体"/>
                <w:b/>
                <w:color w:val="000000" w:themeColor="text1"/>
                <w:sz w:val="20"/>
                <w:szCs w:val="20"/>
                <w:highlight w:val="none"/>
              </w:rPr>
            </w:pPr>
            <w:r>
              <w:rPr>
                <w:rFonts w:hint="eastAsia" w:ascii="宋体" w:hAnsi="宋体"/>
                <w:b/>
                <w:color w:val="000000" w:themeColor="text1"/>
                <w:sz w:val="20"/>
                <w:szCs w:val="20"/>
                <w:highlight w:val="none"/>
              </w:rPr>
              <w:t>设备</w:t>
            </w:r>
            <w:r>
              <w:rPr>
                <w:rFonts w:hint="eastAsia" w:ascii="宋体" w:hAnsi="宋体"/>
                <w:b/>
                <w:color w:val="000000" w:themeColor="text1"/>
                <w:sz w:val="20"/>
                <w:szCs w:val="20"/>
                <w:highlight w:val="none"/>
                <w:lang w:eastAsia="zh-CN"/>
              </w:rPr>
              <w:t>：</w:t>
            </w:r>
            <w:r>
              <w:rPr>
                <w:rFonts w:hint="eastAsia" w:ascii="宋体" w:hAnsi="宋体"/>
                <w:color w:val="000000"/>
                <w:spacing w:val="-10"/>
                <w:sz w:val="20"/>
                <w:szCs w:val="20"/>
                <w:highlight w:val="none"/>
                <w:lang w:val="en-US" w:eastAsia="zh-CN"/>
              </w:rPr>
              <w:t>打板机、拉布机、压衬机、电动缝纫机、锁边机、扦边机、切刀机、双针机、包兜机、熨烫机、锁眼机、钉扣机、打结机、电带机、监控仪。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vAlign w:val="top"/>
          </w:tcPr>
          <w:p>
            <w:pPr>
              <w:keepNext w:val="0"/>
              <w:keepLines w:val="0"/>
              <w:pageBreakBefore w:val="0"/>
              <w:kinsoku/>
              <w:wordWrap/>
              <w:overflowPunct/>
              <w:topLinePunct w:val="0"/>
              <w:bidi w:val="0"/>
              <w:spacing w:line="240" w:lineRule="auto"/>
              <w:textAlignment w:val="auto"/>
              <w:rPr>
                <w:rFonts w:hint="eastAsia" w:ascii="宋体" w:hAnsi="宋体"/>
                <w:b/>
                <w:color w:val="000000" w:themeColor="text1"/>
                <w:sz w:val="20"/>
                <w:szCs w:val="20"/>
                <w:highlight w:val="none"/>
                <w:lang w:eastAsia="zh-CN"/>
              </w:rPr>
            </w:pPr>
            <w:r>
              <w:rPr>
                <w:rFonts w:hint="eastAsia" w:ascii="宋体" w:hAnsi="宋体"/>
                <w:b/>
                <w:color w:val="000000" w:themeColor="text1"/>
                <w:sz w:val="20"/>
                <w:szCs w:val="20"/>
                <w:highlight w:val="none"/>
              </w:rPr>
              <w:t>过程运行环境</w:t>
            </w:r>
            <w:r>
              <w:rPr>
                <w:rFonts w:hint="eastAsia" w:ascii="宋体" w:hAnsi="宋体"/>
                <w:b/>
                <w:color w:val="000000" w:themeColor="text1"/>
                <w:sz w:val="20"/>
                <w:szCs w:val="20"/>
                <w:highlight w:val="none"/>
                <w:lang w:eastAsia="zh-CN"/>
              </w:rPr>
              <w:t>：</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◆硬件环境：</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各部门负责保持各自办公室的环境卫生。各种废弃物的处理执行“每日一清”，办公室负责监督检查。每个员工都有责任创造和保持清洁、有序的工作环境。</w:t>
            </w:r>
          </w:p>
          <w:p>
            <w:pPr>
              <w:pStyle w:val="2"/>
              <w:keepNext w:val="0"/>
              <w:keepLines w:val="0"/>
              <w:pageBreakBefore w:val="0"/>
              <w:kinsoku/>
              <w:wordWrap/>
              <w:overflowPunct/>
              <w:topLinePunct w:val="0"/>
              <w:bidi w:val="0"/>
              <w:spacing w:line="240" w:lineRule="auto"/>
              <w:textAlignment w:val="auto"/>
              <w:rPr>
                <w:rFonts w:hint="default"/>
                <w:highlight w:val="none"/>
                <w:lang w:val="en-US" w:eastAsia="zh-CN"/>
              </w:rPr>
            </w:pPr>
            <w:r>
              <w:rPr>
                <w:rFonts w:hint="eastAsia" w:ascii="宋体" w:hAnsi="宋体" w:eastAsia="宋体" w:cs="宋体"/>
                <w:color w:val="000000"/>
                <w:sz w:val="21"/>
                <w:szCs w:val="21"/>
                <w:highlight w:val="none"/>
                <w:lang w:val="en-US" w:eastAsia="zh-CN"/>
              </w:rPr>
              <w:t xml:space="preserve">    制作完成的成品服装在交付顾客之前，均采用塑料袋或防尘袋包装，以保证服装的清洁，满足顾客需求。</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◆软环境：</w:t>
            </w:r>
          </w:p>
          <w:p>
            <w:pPr>
              <w:pStyle w:val="2"/>
              <w:keepNext w:val="0"/>
              <w:keepLines w:val="0"/>
              <w:pageBreakBefore w:val="0"/>
              <w:kinsoku/>
              <w:wordWrap/>
              <w:overflowPunct/>
              <w:topLinePunct w:val="0"/>
              <w:bidi w:val="0"/>
              <w:spacing w:line="240" w:lineRule="auto"/>
              <w:textAlignment w:val="auto"/>
              <w:rPr>
                <w:rFonts w:ascii="宋体" w:hAnsi="宋体"/>
                <w:b/>
                <w:color w:val="000000" w:themeColor="text1"/>
                <w:sz w:val="20"/>
                <w:szCs w:val="20"/>
                <w:highlight w:val="none"/>
              </w:rPr>
            </w:pPr>
            <w:r>
              <w:rPr>
                <w:rFonts w:hint="eastAsia" w:ascii="宋体" w:hAnsi="宋体" w:eastAsia="宋体" w:cs="宋体"/>
                <w:color w:val="000000"/>
                <w:sz w:val="21"/>
                <w:szCs w:val="21"/>
                <w:highlight w:val="none"/>
                <w:lang w:val="en-US" w:eastAsia="zh-CN"/>
              </w:rPr>
              <w:t>管理层负责创造无歧视、和谐稳定、无对抗的工作氛围，采取措施舒缓心理压力、预防过度疲劳、保护个人情感也是过程运行环境管理的重要组成部分。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vAlign w:val="top"/>
          </w:tcPr>
          <w:p>
            <w:pPr>
              <w:keepNext w:val="0"/>
              <w:keepLines w:val="0"/>
              <w:pageBreakBefore w:val="0"/>
              <w:kinsoku/>
              <w:wordWrap/>
              <w:overflowPunct/>
              <w:topLinePunct w:val="0"/>
              <w:bidi w:val="0"/>
              <w:spacing w:line="240" w:lineRule="auto"/>
              <w:textAlignment w:val="auto"/>
              <w:rPr>
                <w:rFonts w:hint="eastAsia"/>
                <w:highlight w:val="none"/>
                <w:lang w:eastAsia="zh-CN"/>
              </w:rPr>
            </w:pPr>
            <w:r>
              <w:rPr>
                <w:rFonts w:hint="eastAsia"/>
                <w:highlight w:val="none"/>
              </w:rPr>
              <w:t>监视和测量资源</w:t>
            </w:r>
            <w:r>
              <w:rPr>
                <w:rFonts w:hint="eastAsia"/>
                <w:highlight w:val="none"/>
                <w:lang w:eastAsia="zh-CN"/>
              </w:rPr>
              <w:t>：</w:t>
            </w:r>
          </w:p>
          <w:p>
            <w:pPr>
              <w:pStyle w:val="2"/>
              <w:keepNext w:val="0"/>
              <w:keepLines w:val="0"/>
              <w:pageBreakBefore w:val="0"/>
              <w:kinsoku/>
              <w:wordWrap/>
              <w:overflowPunct/>
              <w:topLinePunct w:val="0"/>
              <w:bidi w:val="0"/>
              <w:spacing w:line="240" w:lineRule="auto"/>
              <w:textAlignment w:val="auto"/>
              <w:rPr>
                <w:rFonts w:ascii="宋体" w:hAnsi="宋体"/>
                <w:b/>
                <w:color w:val="000000" w:themeColor="text1"/>
                <w:sz w:val="20"/>
                <w:szCs w:val="20"/>
                <w:highlight w:val="none"/>
              </w:rPr>
            </w:pPr>
            <w:r>
              <w:rPr>
                <w:rFonts w:hint="eastAsia" w:ascii="宋体" w:hAnsi="宋体"/>
                <w:b/>
                <w:color w:val="000000" w:themeColor="text1"/>
                <w:sz w:val="20"/>
                <w:szCs w:val="20"/>
                <w:highlight w:val="none"/>
                <w:lang w:val="en-US" w:eastAsia="zh-CN"/>
              </w:rPr>
              <w:t>钢板尺、皮尺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vAlign w:val="top"/>
          </w:tcPr>
          <w:p>
            <w:pPr>
              <w:keepNext w:val="0"/>
              <w:keepLines w:val="0"/>
              <w:pageBreakBefore w:val="0"/>
              <w:kinsoku/>
              <w:wordWrap/>
              <w:overflowPunct/>
              <w:topLinePunct w:val="0"/>
              <w:bidi w:val="0"/>
              <w:spacing w:line="240" w:lineRule="auto"/>
              <w:textAlignment w:val="auto"/>
              <w:rPr>
                <w:rFonts w:hint="eastAsia" w:ascii="宋体" w:hAnsi="宋体"/>
                <w:b/>
                <w:color w:val="000000" w:themeColor="text1"/>
                <w:sz w:val="20"/>
                <w:szCs w:val="20"/>
                <w:highlight w:val="none"/>
                <w:lang w:eastAsia="zh-CN"/>
              </w:rPr>
            </w:pPr>
            <w:r>
              <w:rPr>
                <w:rFonts w:hint="eastAsia" w:ascii="宋体" w:hAnsi="宋体"/>
                <w:b/>
                <w:color w:val="000000" w:themeColor="text1"/>
                <w:sz w:val="20"/>
                <w:szCs w:val="20"/>
                <w:highlight w:val="none"/>
              </w:rPr>
              <w:t>知识</w:t>
            </w:r>
            <w:r>
              <w:rPr>
                <w:rFonts w:hint="eastAsia" w:ascii="宋体" w:hAnsi="宋体"/>
                <w:b/>
                <w:color w:val="000000" w:themeColor="text1"/>
                <w:sz w:val="20"/>
                <w:szCs w:val="20"/>
                <w:highlight w:val="none"/>
                <w:lang w:eastAsia="zh-CN"/>
              </w:rPr>
              <w:t>：</w:t>
            </w:r>
          </w:p>
          <w:p>
            <w:pPr>
              <w:pStyle w:val="2"/>
              <w:keepNext w:val="0"/>
              <w:keepLines w:val="0"/>
              <w:pageBreakBefore w:val="0"/>
              <w:kinsoku/>
              <w:wordWrap/>
              <w:overflowPunct/>
              <w:topLinePunct w:val="0"/>
              <w:bidi w:val="0"/>
              <w:spacing w:line="240" w:lineRule="auto"/>
              <w:ind w:firstLine="440" w:firstLineChars="200"/>
              <w:textAlignment w:val="auto"/>
              <w:rPr>
                <w:rFonts w:ascii="宋体" w:hAnsi="宋体"/>
                <w:b/>
                <w:color w:val="000000" w:themeColor="text1"/>
                <w:sz w:val="20"/>
                <w:szCs w:val="20"/>
                <w:highlight w:val="none"/>
              </w:rPr>
            </w:pPr>
            <w:r>
              <w:rPr>
                <w:rFonts w:hint="eastAsia" w:ascii="宋体" w:hAnsi="宋体"/>
                <w:b w:val="0"/>
                <w:bCs w:val="0"/>
                <w:color w:val="000000" w:themeColor="text1"/>
                <w:sz w:val="20"/>
                <w:szCs w:val="20"/>
                <w:highlight w:val="none"/>
                <w:lang w:val="en-US" w:eastAsia="zh-CN"/>
              </w:rPr>
              <w:t>主要是企业内部各环节的经验积累，如：《首次质检标准》、《再次质检标准》、《熨烫部位及标准》等等。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b/>
                <w:color w:val="000000" w:themeColor="text1"/>
                <w:sz w:val="20"/>
                <w:szCs w:val="20"/>
                <w:highlight w:val="none"/>
              </w:rPr>
            </w:pPr>
            <w:r>
              <w:rPr>
                <w:rFonts w:hint="eastAsia" w:ascii="宋体" w:hAnsi="宋体"/>
                <w:b/>
                <w:color w:val="000000" w:themeColor="text1"/>
                <w:sz w:val="20"/>
                <w:szCs w:val="20"/>
                <w:highlight w:val="none"/>
              </w:rPr>
              <w:t>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职业健康安全设施：</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各工作场所配备的7箱共21具8kg干粉灭火器</w:t>
            </w:r>
          </w:p>
          <w:p>
            <w:pPr>
              <w:pStyle w:val="2"/>
              <w:ind w:firstLine="460" w:firstLineChars="200"/>
              <w:rPr>
                <w:rFonts w:hint="default" w:eastAsia="宋体"/>
                <w:highlight w:val="none"/>
                <w:lang w:val="en-US" w:eastAsia="zh-CN"/>
              </w:rPr>
            </w:pPr>
            <w:r>
              <w:rPr>
                <w:rFonts w:hint="eastAsia" w:ascii="宋体" w:hAnsi="宋体" w:eastAsia="宋体" w:cs="宋体"/>
                <w:sz w:val="21"/>
                <w:szCs w:val="21"/>
                <w:highlight w:val="none"/>
                <w:lang w:val="en-US" w:eastAsia="zh-CN"/>
              </w:rPr>
              <w:t>每个楼层</w:t>
            </w:r>
            <w:r>
              <w:rPr>
                <w:rFonts w:hint="eastAsia" w:ascii="宋体" w:hAnsi="宋体" w:eastAsia="宋体" w:cs="宋体"/>
                <w:sz w:val="21"/>
                <w:szCs w:val="21"/>
                <w:highlight w:val="none"/>
              </w:rPr>
              <w:t>配备</w:t>
            </w:r>
            <w:r>
              <w:rPr>
                <w:rFonts w:hint="eastAsia" w:ascii="宋体" w:hAnsi="宋体" w:eastAsia="宋体" w:cs="宋体"/>
                <w:sz w:val="21"/>
                <w:szCs w:val="21"/>
                <w:highlight w:val="none"/>
                <w:lang w:val="en-US" w:eastAsia="zh-CN"/>
              </w:rPr>
              <w:t>的2组共6组应急灯</w:t>
            </w:r>
            <w:r>
              <w:rPr>
                <w:rFonts w:hint="eastAsia" w:ascii="宋体" w:hAnsi="宋体" w:eastAsia="宋体" w:cs="宋体"/>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 w:val="20"/>
                <w:szCs w:val="20"/>
                <w:highlight w:val="none"/>
              </w:rPr>
            </w:pPr>
            <w:r>
              <w:rPr>
                <w:rFonts w:hint="eastAsia"/>
                <w:b/>
                <w:color w:val="000000" w:themeColor="text1"/>
                <w:sz w:val="20"/>
                <w:szCs w:val="20"/>
                <w:highlight w:val="none"/>
              </w:rPr>
              <w:t>(三)体系运行情况</w:t>
            </w: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highlight w:val="none"/>
              </w:rPr>
            </w:pPr>
            <w:r>
              <w:rPr>
                <w:rFonts w:hint="eastAsia"/>
                <w:highlight w:val="none"/>
              </w:rPr>
              <w:t>1. 针对方针的管理职责评审</w:t>
            </w:r>
          </w:p>
          <w:p>
            <w:pPr>
              <w:keepNext w:val="0"/>
              <w:keepLines w:val="0"/>
              <w:pageBreakBefore w:val="0"/>
              <w:kinsoku/>
              <w:wordWrap/>
              <w:overflowPunct/>
              <w:topLinePunct w:val="0"/>
              <w:autoSpaceDE/>
              <w:autoSpaceDN/>
              <w:bidi w:val="0"/>
              <w:adjustRightInd/>
              <w:snapToGrid/>
              <w:spacing w:line="240" w:lineRule="auto"/>
              <w:ind w:left="1"/>
              <w:textAlignment w:val="auto"/>
              <w:rPr>
                <w:rFonts w:hint="eastAsia"/>
                <w:highlight w:val="none"/>
              </w:rPr>
            </w:pPr>
            <w:r>
              <w:rPr>
                <w:rFonts w:hint="eastAsia"/>
                <w:highlight w:val="none"/>
              </w:rPr>
              <w:t>（包括针对组织宗旨，制定相关管理方针政策、确保方针为员工理解并在运营中实施，监视方针的实施并评审方针的适宜性）</w:t>
            </w:r>
          </w:p>
          <w:p>
            <w:pPr>
              <w:pStyle w:val="2"/>
              <w:keepNext w:val="0"/>
              <w:keepLines w:val="0"/>
              <w:pageBreakBefore w:val="0"/>
              <w:kinsoku/>
              <w:wordWrap/>
              <w:overflowPunct/>
              <w:topLinePunct w:val="0"/>
              <w:bidi w:val="0"/>
              <w:spacing w:line="240" w:lineRule="auto"/>
              <w:ind w:firstLine="440" w:firstLineChars="200"/>
              <w:textAlignment w:val="auto"/>
              <w:rPr>
                <w:rFonts w:hint="eastAsia"/>
                <w:b w:val="0"/>
                <w:bCs w:val="0"/>
                <w:highlight w:val="none"/>
                <w:lang w:eastAsia="zh-CN"/>
              </w:rPr>
            </w:pPr>
            <w:r>
              <w:rPr>
                <w:rFonts w:hint="eastAsia"/>
                <w:b w:val="0"/>
                <w:bCs w:val="0"/>
                <w:color w:val="000000" w:themeColor="text1"/>
                <w:sz w:val="20"/>
                <w:szCs w:val="20"/>
                <w:highlight w:val="none"/>
                <w:lang w:val="en-US" w:eastAsia="zh-CN"/>
              </w:rPr>
              <w:t>总经理负责</w:t>
            </w:r>
            <w:r>
              <w:rPr>
                <w:rFonts w:hint="eastAsia"/>
                <w:b w:val="0"/>
                <w:bCs w:val="0"/>
                <w:highlight w:val="none"/>
              </w:rPr>
              <w:t>针对组织宗旨，制定相关管理方针政策、确保方针为员工理解并在运营中实施，监视方针的实施并评审方针的适宜性</w:t>
            </w:r>
            <w:r>
              <w:rPr>
                <w:rFonts w:hint="eastAsia"/>
                <w:b w:val="0"/>
                <w:bCs w:val="0"/>
                <w:highlight w:val="none"/>
                <w:lang w:eastAsia="zh-CN"/>
              </w:rPr>
              <w:t>。</w:t>
            </w:r>
          </w:p>
          <w:p>
            <w:pPr>
              <w:pStyle w:val="2"/>
              <w:keepNext w:val="0"/>
              <w:keepLines w:val="0"/>
              <w:pageBreakBefore w:val="0"/>
              <w:kinsoku/>
              <w:wordWrap/>
              <w:overflowPunct/>
              <w:topLinePunct w:val="0"/>
              <w:bidi w:val="0"/>
              <w:spacing w:line="240" w:lineRule="auto"/>
              <w:ind w:firstLine="460" w:firstLineChars="200"/>
              <w:textAlignment w:val="auto"/>
              <w:rPr>
                <w:rFonts w:hint="eastAsia"/>
                <w:b w:val="0"/>
                <w:bCs w:val="0"/>
                <w:highlight w:val="none"/>
                <w:lang w:val="en-US" w:eastAsia="zh-CN"/>
              </w:rPr>
            </w:pPr>
            <w:r>
              <w:rPr>
                <w:rFonts w:hint="eastAsia"/>
                <w:b w:val="0"/>
                <w:bCs w:val="0"/>
                <w:highlight w:val="none"/>
                <w:lang w:val="en-US" w:eastAsia="zh-CN"/>
              </w:rPr>
              <w:t>制定并公布——管理手册中。</w:t>
            </w:r>
          </w:p>
          <w:p>
            <w:pPr>
              <w:pStyle w:val="2"/>
              <w:keepNext w:val="0"/>
              <w:keepLines w:val="0"/>
              <w:pageBreakBefore w:val="0"/>
              <w:kinsoku/>
              <w:wordWrap/>
              <w:overflowPunct/>
              <w:topLinePunct w:val="0"/>
              <w:bidi w:val="0"/>
              <w:spacing w:line="240" w:lineRule="auto"/>
              <w:ind w:firstLine="460" w:firstLineChars="200"/>
              <w:textAlignment w:val="auto"/>
              <w:rPr>
                <w:rFonts w:hint="default" w:eastAsia="宋体"/>
                <w:b w:val="0"/>
                <w:bCs w:val="0"/>
                <w:highlight w:val="none"/>
                <w:lang w:val="en-US" w:eastAsia="zh-CN"/>
              </w:rPr>
            </w:pPr>
            <w:r>
              <w:rPr>
                <w:rFonts w:hint="eastAsia"/>
                <w:b w:val="0"/>
                <w:bCs w:val="0"/>
                <w:highlight w:val="none"/>
              </w:rPr>
              <w:t>在运营中实施</w:t>
            </w:r>
            <w:r>
              <w:rPr>
                <w:rFonts w:hint="eastAsia"/>
                <w:b w:val="0"/>
                <w:bCs w:val="0"/>
                <w:highlight w:val="none"/>
                <w:lang w:val="en-US" w:eastAsia="zh-CN"/>
              </w:rPr>
              <w:t>方法——制定目标及管理方案。</w:t>
            </w:r>
          </w:p>
          <w:p>
            <w:pPr>
              <w:pStyle w:val="2"/>
              <w:rPr>
                <w:highlight w:val="none"/>
              </w:rPr>
            </w:pPr>
            <w:r>
              <w:rPr>
                <w:rFonts w:hint="eastAsia"/>
                <w:b w:val="0"/>
                <w:bCs w:val="0"/>
                <w:highlight w:val="none"/>
                <w:lang w:val="en-US" w:eastAsia="zh-CN"/>
              </w:rPr>
              <w:t>监视评审的时机——管理评审。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ind w:left="159" w:hanging="165" w:hangingChars="79"/>
              <w:textAlignment w:val="auto"/>
              <w:rPr>
                <w:highlight w:val="none"/>
              </w:rPr>
            </w:pPr>
            <w:r>
              <w:rPr>
                <w:rFonts w:hint="eastAsia"/>
                <w:highlight w:val="none"/>
              </w:rPr>
              <w:t>2. 组织内部沟通的充分性与效果；（OHSMS员工参与风险管理/健康安全事务的关心和影响力；组织对外联络关注顾客的感受情况、</w:t>
            </w:r>
            <w:r>
              <w:rPr>
                <w:highlight w:val="none"/>
              </w:rPr>
              <w:t>信息交流</w:t>
            </w:r>
            <w:r>
              <w:rPr>
                <w:rFonts w:hint="eastAsia"/>
                <w:highlight w:val="none"/>
              </w:rPr>
              <w:t>包括通报相关方的情况等）</w:t>
            </w:r>
          </w:p>
          <w:p>
            <w:pPr>
              <w:keepNext w:val="0"/>
              <w:keepLines w:val="0"/>
              <w:pageBreakBefore w:val="0"/>
              <w:kinsoku/>
              <w:wordWrap/>
              <w:overflowPunct/>
              <w:topLinePunct w:val="0"/>
              <w:bidi w:val="0"/>
              <w:spacing w:line="240" w:lineRule="auto"/>
              <w:textAlignment w:val="auto"/>
              <w:rPr>
                <w:rFonts w:hint="default"/>
                <w:highlight w:val="none"/>
                <w:lang w:val="en-US" w:eastAsia="zh-CN"/>
              </w:rPr>
            </w:pPr>
            <w:r>
              <w:rPr>
                <w:rFonts w:hint="eastAsia"/>
                <w:highlight w:val="none"/>
              </w:rPr>
              <w:t>内部沟通的情况：内部沟通方式：</w:t>
            </w:r>
            <w:r>
              <w:rPr>
                <w:rFonts w:hint="eastAsia"/>
                <w:highlight w:val="none"/>
                <w:lang w:val="en-US" w:eastAsia="zh-CN"/>
              </w:rPr>
              <w:t>会议、制度、文件。</w:t>
            </w:r>
          </w:p>
          <w:p>
            <w:pPr>
              <w:keepNext w:val="0"/>
              <w:keepLines w:val="0"/>
              <w:pageBreakBefore w:val="0"/>
              <w:kinsoku/>
              <w:wordWrap/>
              <w:overflowPunct/>
              <w:topLinePunct w:val="0"/>
              <w:bidi w:val="0"/>
              <w:spacing w:line="240" w:lineRule="auto"/>
              <w:textAlignment w:val="auto"/>
              <w:rPr>
                <w:rFonts w:hint="eastAsia"/>
                <w:highlight w:val="none"/>
                <w:lang w:val="en-US" w:eastAsia="zh-CN"/>
              </w:rPr>
            </w:pPr>
            <w:r>
              <w:rPr>
                <w:rFonts w:hint="eastAsia"/>
                <w:highlight w:val="none"/>
              </w:rPr>
              <w:t xml:space="preserve">                内部沟通的效果：</w:t>
            </w:r>
            <w:r>
              <w:rPr>
                <w:rFonts w:hint="eastAsia"/>
                <w:highlight w:val="none"/>
                <w:lang w:val="en-US" w:eastAsia="zh-CN"/>
              </w:rPr>
              <w:t>良好。</w:t>
            </w:r>
          </w:p>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组织对外联络，关注顾客的感受情况（QMS）：</w:t>
            </w:r>
          </w:p>
          <w:p>
            <w:pPr>
              <w:keepNext w:val="0"/>
              <w:keepLines w:val="0"/>
              <w:pageBreakBefore w:val="0"/>
              <w:kinsoku/>
              <w:wordWrap/>
              <w:overflowPunct/>
              <w:topLinePunct w:val="0"/>
              <w:bidi w:val="0"/>
              <w:spacing w:line="240" w:lineRule="auto"/>
              <w:ind w:firstLine="420" w:firstLineChars="200"/>
              <w:textAlignment w:val="auto"/>
              <w:rPr>
                <w:rFonts w:hint="eastAsia"/>
                <w:highlight w:val="none"/>
              </w:rPr>
            </w:pPr>
            <w:r>
              <w:rPr>
                <w:rFonts w:hint="eastAsia"/>
                <w:highlight w:val="none"/>
                <w:lang w:val="en-US" w:eastAsia="zh-CN"/>
              </w:rPr>
              <w:t>用户走访、发放调查问卷、处理顾客反馈信息等等。</w:t>
            </w:r>
          </w:p>
          <w:p>
            <w:pPr>
              <w:keepNext w:val="0"/>
              <w:keepLines w:val="0"/>
              <w:pageBreakBefore w:val="0"/>
              <w:kinsoku/>
              <w:wordWrap/>
              <w:overflowPunct/>
              <w:topLinePunct w:val="0"/>
              <w:autoSpaceDE/>
              <w:autoSpaceDN/>
              <w:bidi w:val="0"/>
              <w:adjustRightInd/>
              <w:snapToGrid/>
              <w:spacing w:line="240" w:lineRule="auto"/>
              <w:textAlignment w:val="auto"/>
              <w:rPr>
                <w:highlight w:val="none"/>
              </w:rPr>
            </w:pPr>
            <w:r>
              <w:rPr>
                <w:rFonts w:hint="eastAsia"/>
                <w:highlight w:val="none"/>
              </w:rPr>
              <w:t>外部信息的接收、成文并答复的情况（E、S填写）：</w:t>
            </w:r>
          </w:p>
          <w:p>
            <w:pPr>
              <w:keepNext w:val="0"/>
              <w:keepLines w:val="0"/>
              <w:pageBreakBefore w:val="0"/>
              <w:kinsoku/>
              <w:wordWrap/>
              <w:overflowPunct/>
              <w:topLinePunct w:val="0"/>
              <w:bidi w:val="0"/>
              <w:spacing w:line="240" w:lineRule="auto"/>
              <w:ind w:firstLine="420" w:firstLineChars="200"/>
              <w:textAlignment w:val="auto"/>
              <w:rPr>
                <w:rFonts w:hint="eastAsia"/>
                <w:highlight w:val="none"/>
              </w:rPr>
            </w:pPr>
            <w:r>
              <w:rPr>
                <w:rFonts w:hint="eastAsia"/>
                <w:highlight w:val="none"/>
                <w:lang w:val="en-US" w:eastAsia="zh-CN"/>
              </w:rPr>
              <w:t>全面、详细。如：工信、</w:t>
            </w:r>
            <w:r>
              <w:rPr>
                <w:rFonts w:hint="eastAsia"/>
                <w:highlight w:val="none"/>
              </w:rPr>
              <w:t>劳动、消防、安监部门的信息交流</w:t>
            </w:r>
            <w:r>
              <w:rPr>
                <w:rFonts w:hint="eastAsia"/>
                <w:highlight w:val="none"/>
                <w:lang w:eastAsia="zh-CN"/>
              </w:rPr>
              <w:t>，</w:t>
            </w:r>
            <w:r>
              <w:rPr>
                <w:rFonts w:hint="eastAsia"/>
                <w:highlight w:val="none"/>
              </w:rPr>
              <w:t>主要是参加会议、接收来文、电话、邮件等，均按要求予以传达和落实，沟通情况较好。</w:t>
            </w:r>
          </w:p>
          <w:p>
            <w:pPr>
              <w:keepNext w:val="0"/>
              <w:keepLines w:val="0"/>
              <w:pageBreakBefore w:val="0"/>
              <w:kinsoku/>
              <w:wordWrap/>
              <w:overflowPunct/>
              <w:topLinePunct w:val="0"/>
              <w:autoSpaceDE/>
              <w:autoSpaceDN/>
              <w:bidi w:val="0"/>
              <w:adjustRightInd/>
              <w:snapToGrid/>
              <w:spacing w:line="240" w:lineRule="auto"/>
              <w:textAlignment w:val="auto"/>
              <w:rPr>
                <w:highlight w:val="none"/>
              </w:rPr>
            </w:pPr>
            <w:r>
              <w:rPr>
                <w:rFonts w:hint="eastAsia"/>
                <w:highlight w:val="none"/>
              </w:rPr>
              <w:t>重要环境因素信息对外交流情况（EMS填写）：</w:t>
            </w:r>
          </w:p>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OHSMS事务代表协商和交流的情况（OHSMS填写）：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 xml:space="preserve">公司建立、实施和保持了《员工协商和参与控制程序》，用于所有员工协商和参与。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公司还策划、实施绩效评价和处置工作，以改进职业健康安全管理体系。</w:t>
            </w:r>
          </w:p>
          <w:p>
            <w:pPr>
              <w:pStyle w:val="2"/>
              <w:ind w:firstLine="460" w:firstLineChars="200"/>
              <w:rPr>
                <w:rFonts w:hint="eastAsia"/>
                <w:highlight w:val="none"/>
                <w:lang w:val="en-US" w:eastAsia="zh-CN"/>
              </w:rPr>
            </w:pPr>
            <w:r>
              <w:rPr>
                <w:rFonts w:hint="eastAsia"/>
                <w:highlight w:val="none"/>
                <w:lang w:val="en-US" w:eastAsia="zh-CN"/>
              </w:rPr>
              <w:t>公司还安排了安全事务代表，以反映职工在职业健康安全方面的诉求。</w:t>
            </w:r>
          </w:p>
          <w:p>
            <w:pPr>
              <w:pStyle w:val="2"/>
              <w:ind w:firstLine="460" w:firstLineChars="200"/>
              <w:rPr>
                <w:highlight w:val="none"/>
              </w:rPr>
            </w:pPr>
            <w:r>
              <w:rPr>
                <w:rFonts w:hint="eastAsia"/>
                <w:highlight w:val="none"/>
                <w:lang w:val="en-US" w:eastAsia="zh-CN"/>
              </w:rPr>
              <w:t>公司有微信群，员工可以随时发表个人对工作的建议和意见，也可以发表公司在职业健康安全方面的号召、建议。</w:t>
            </w:r>
          </w:p>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与相关方协商的情况（OHSMS填写）：</w:t>
            </w:r>
          </w:p>
          <w:p>
            <w:pPr>
              <w:keepNext w:val="0"/>
              <w:keepLines w:val="0"/>
              <w:pageBreakBefore w:val="0"/>
              <w:kinsoku/>
              <w:wordWrap/>
              <w:overflowPunct/>
              <w:topLinePunct w:val="0"/>
              <w:autoSpaceDE/>
              <w:autoSpaceDN/>
              <w:bidi w:val="0"/>
              <w:adjustRightInd/>
              <w:snapToGrid/>
              <w:spacing w:line="240" w:lineRule="auto"/>
              <w:ind w:firstLine="630" w:firstLineChars="300"/>
              <w:textAlignment w:val="auto"/>
              <w:rPr>
                <w:highlight w:val="none"/>
              </w:rPr>
            </w:pPr>
            <w:r>
              <w:rPr>
                <w:rFonts w:hint="eastAsia"/>
                <w:highlight w:val="none"/>
                <w:lang w:val="en-US" w:eastAsia="zh-CN"/>
              </w:rPr>
              <w:t>就“火灾”这一不可接受风险，邀请地方主管部门（消防大队）到企业进行培训。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highlight w:val="none"/>
              </w:rPr>
            </w:pPr>
            <w:r>
              <w:rPr>
                <w:rFonts w:hint="eastAsia"/>
                <w:highlight w:val="none"/>
              </w:rPr>
              <w:t>3.  QMS 组织对重要过程实施控制的结果</w:t>
            </w:r>
          </w:p>
          <w:p>
            <w:pPr>
              <w:keepNext w:val="0"/>
              <w:keepLines w:val="0"/>
              <w:pageBreakBefore w:val="0"/>
              <w:kinsoku/>
              <w:wordWrap/>
              <w:overflowPunct/>
              <w:topLinePunct w:val="0"/>
              <w:autoSpaceDE/>
              <w:autoSpaceDN/>
              <w:bidi w:val="0"/>
              <w:adjustRightInd/>
              <w:snapToGrid/>
              <w:spacing w:line="240" w:lineRule="auto"/>
              <w:ind w:left="193" w:leftChars="42" w:hanging="105" w:hangingChars="50"/>
              <w:textAlignment w:val="auto"/>
              <w:rPr>
                <w:rFonts w:hint="eastAsia"/>
                <w:highlight w:val="none"/>
              </w:rPr>
            </w:pPr>
            <w:r>
              <w:rPr>
                <w:rFonts w:hint="eastAsia"/>
                <w:highlight w:val="none"/>
              </w:rPr>
              <w:t>(包括对QMS关键工序(过程)、特殊过程控制;评价组织对过程实施控制情况/)</w:t>
            </w:r>
          </w:p>
          <w:p>
            <w:pPr>
              <w:pStyle w:val="2"/>
              <w:rPr>
                <w:rFonts w:hint="eastAsia"/>
                <w:highlight w:val="none"/>
                <w:lang w:val="en-US" w:eastAsia="zh-CN"/>
              </w:rPr>
            </w:pPr>
            <w:r>
              <w:rPr>
                <w:rFonts w:hint="eastAsia"/>
                <w:highlight w:val="none"/>
                <w:lang w:val="en-US" w:eastAsia="zh-CN"/>
              </w:rPr>
              <w:t>1）</w:t>
            </w:r>
            <w:r>
              <w:rPr>
                <w:rFonts w:hint="eastAsia"/>
                <w:highlight w:val="none"/>
              </w:rPr>
              <w:t>关键工序(过程)</w:t>
            </w:r>
            <w:r>
              <w:rPr>
                <w:rFonts w:hint="eastAsia"/>
                <w:highlight w:val="none"/>
                <w:lang w:val="en-US" w:eastAsia="zh-CN"/>
              </w:rPr>
              <w:t>如下：</w:t>
            </w:r>
          </w:p>
          <w:p>
            <w:pPr>
              <w:pStyle w:val="2"/>
              <w:rPr>
                <w:rFonts w:hint="eastAsia"/>
                <w:b w:val="0"/>
                <w:bCs/>
                <w:sz w:val="20"/>
                <w:highlight w:val="none"/>
                <w:lang w:val="en-US" w:eastAsia="zh-CN"/>
              </w:rPr>
            </w:pPr>
            <w:r>
              <w:rPr>
                <w:rFonts w:hint="eastAsia"/>
                <w:b w:val="0"/>
                <w:bCs/>
                <w:sz w:val="20"/>
                <w:highlight w:val="none"/>
                <w:lang w:val="en-US" w:eastAsia="zh-CN"/>
              </w:rPr>
              <w:t>量体过程、缝制过程、质检过程、包装、贴名过程。</w:t>
            </w:r>
          </w:p>
          <w:p>
            <w:pPr>
              <w:pStyle w:val="2"/>
              <w:rPr>
                <w:rFonts w:hint="eastAsia"/>
                <w:highlight w:val="none"/>
                <w:lang w:val="en-US" w:eastAsia="zh-CN"/>
              </w:rPr>
            </w:pPr>
            <w:r>
              <w:rPr>
                <w:rFonts w:hint="eastAsia"/>
                <w:b w:val="0"/>
                <w:bCs/>
                <w:sz w:val="20"/>
                <w:highlight w:val="none"/>
                <w:lang w:val="en-US" w:eastAsia="zh-CN"/>
              </w:rPr>
              <w:t>2）</w:t>
            </w:r>
            <w:r>
              <w:rPr>
                <w:rFonts w:hint="eastAsia"/>
                <w:highlight w:val="none"/>
              </w:rPr>
              <w:t>对过程实施控制情况</w:t>
            </w:r>
            <w:r>
              <w:rPr>
                <w:rFonts w:hint="eastAsia"/>
                <w:highlight w:val="none"/>
                <w:lang w:eastAsia="zh-CN"/>
              </w:rPr>
              <w:t>：</w:t>
            </w:r>
            <w:r>
              <w:rPr>
                <w:rFonts w:hint="eastAsia"/>
                <w:highlight w:val="none"/>
                <w:lang w:val="en-US" w:eastAsia="zh-CN"/>
              </w:rPr>
              <w:t>编制并使用各类工艺文件（如：原料检验标准、质量检验标准、熨烫部位及标准），控制良好。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left"/>
              <w:textAlignment w:val="auto"/>
              <w:rPr>
                <w:rFonts w:hint="eastAsia"/>
                <w:b/>
                <w:color w:val="000000" w:themeColor="text1"/>
                <w:sz w:val="20"/>
                <w:szCs w:val="20"/>
                <w:highlight w:val="none"/>
              </w:rPr>
            </w:pPr>
            <w:r>
              <w:rPr>
                <w:rFonts w:hint="eastAsia"/>
                <w:b/>
                <w:color w:val="000000" w:themeColor="text1"/>
                <w:sz w:val="20"/>
                <w:szCs w:val="20"/>
                <w:highlight w:val="none"/>
              </w:rPr>
              <w:t>QMS产品/服务的标准、协议/规范的有效性以及产品/服务质量符合要求，向顾客稳定提供合格产品的情况；</w:t>
            </w:r>
          </w:p>
          <w:p>
            <w:pPr>
              <w:pStyle w:val="2"/>
              <w:numPr>
                <w:ilvl w:val="0"/>
                <w:numId w:val="7"/>
              </w:numPr>
              <w:ind w:leftChars="0"/>
              <w:rPr>
                <w:rFonts w:hint="eastAsia"/>
                <w:b/>
                <w:color w:val="000000" w:themeColor="text1"/>
                <w:sz w:val="20"/>
                <w:szCs w:val="20"/>
                <w:highlight w:val="none"/>
                <w:lang w:eastAsia="zh-CN"/>
              </w:rPr>
            </w:pPr>
            <w:r>
              <w:rPr>
                <w:rFonts w:hint="eastAsia"/>
                <w:b/>
                <w:color w:val="000000" w:themeColor="text1"/>
                <w:sz w:val="20"/>
                <w:szCs w:val="20"/>
                <w:highlight w:val="none"/>
              </w:rPr>
              <w:t>产品/服务的标准</w:t>
            </w:r>
            <w:r>
              <w:rPr>
                <w:rFonts w:hint="eastAsia"/>
                <w:b/>
                <w:color w:val="000000" w:themeColor="text1"/>
                <w:sz w:val="20"/>
                <w:szCs w:val="20"/>
                <w:highlight w:val="none"/>
                <w:lang w:eastAsia="zh-CN"/>
              </w:rPr>
              <w:t>：</w:t>
            </w:r>
          </w:p>
          <w:p>
            <w:pPr>
              <w:keepNext w:val="0"/>
              <w:keepLines w:val="0"/>
              <w:pageBreakBefore w:val="0"/>
              <w:widowControl w:val="0"/>
              <w:numPr>
                <w:ilvl w:val="0"/>
                <w:numId w:val="0"/>
              </w:numPr>
              <w:tabs>
                <w:tab w:val="left" w:pos="7513"/>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imes New Roman" w:hAnsi="Times New Roman" w:eastAsia="宋体" w:cs="Times New Roman"/>
                <w:kern w:val="2"/>
                <w:sz w:val="20"/>
                <w:szCs w:val="20"/>
                <w:highlight w:val="none"/>
                <w:u w:val="none"/>
                <w:vertAlign w:val="baseline"/>
                <w:lang w:val="en-US" w:eastAsia="zh-CN" w:bidi="ar-SA"/>
              </w:rPr>
            </w:pPr>
            <w:r>
              <w:rPr>
                <w:rFonts w:hint="eastAsia" w:ascii="Times New Roman" w:hAnsi="Times New Roman" w:eastAsia="宋体" w:cs="Times New Roman"/>
                <w:kern w:val="2"/>
                <w:sz w:val="20"/>
                <w:szCs w:val="20"/>
                <w:highlight w:val="none"/>
                <w:u w:val="none"/>
                <w:vertAlign w:val="baseline"/>
                <w:lang w:val="en-US" w:eastAsia="zh-CN" w:bidi="ar-SA"/>
              </w:rPr>
              <w:t>◆城管服装：《城市管理执法制式服装和标志标识技术指引（试行）》（建督政函【2017】12号）</w:t>
            </w:r>
          </w:p>
          <w:p>
            <w:pPr>
              <w:keepNext w:val="0"/>
              <w:keepLines w:val="0"/>
              <w:pageBreakBefore w:val="0"/>
              <w:widowControl w:val="0"/>
              <w:numPr>
                <w:ilvl w:val="0"/>
                <w:numId w:val="0"/>
              </w:numPr>
              <w:tabs>
                <w:tab w:val="left" w:pos="7513"/>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imes New Roman" w:hAnsi="Times New Roman" w:eastAsia="宋体" w:cs="Times New Roman"/>
                <w:kern w:val="2"/>
                <w:sz w:val="20"/>
                <w:szCs w:val="20"/>
                <w:highlight w:val="none"/>
                <w:u w:val="none"/>
                <w:vertAlign w:val="baseline"/>
                <w:lang w:val="en-US" w:eastAsia="zh-CN" w:bidi="ar-SA"/>
              </w:rPr>
            </w:pPr>
            <w:r>
              <w:rPr>
                <w:rFonts w:hint="eastAsia" w:ascii="Times New Roman" w:hAnsi="Times New Roman" w:eastAsia="宋体" w:cs="Times New Roman"/>
                <w:kern w:val="2"/>
                <w:sz w:val="20"/>
                <w:szCs w:val="20"/>
                <w:highlight w:val="none"/>
                <w:u w:val="none"/>
                <w:vertAlign w:val="baseline"/>
                <w:lang w:val="en-US" w:eastAsia="zh-CN" w:bidi="ar-SA"/>
              </w:rPr>
              <w:t>◆交</w:t>
            </w:r>
            <w:r>
              <w:rPr>
                <w:rFonts w:hint="eastAsia" w:cs="Times New Roman"/>
                <w:kern w:val="2"/>
                <w:sz w:val="20"/>
                <w:szCs w:val="20"/>
                <w:highlight w:val="none"/>
                <w:u w:val="none"/>
                <w:vertAlign w:val="baseline"/>
                <w:lang w:val="en-US" w:eastAsia="zh-CN" w:bidi="ar-SA"/>
              </w:rPr>
              <w:t>管</w:t>
            </w:r>
            <w:r>
              <w:rPr>
                <w:rFonts w:hint="eastAsia" w:ascii="Times New Roman" w:hAnsi="Times New Roman" w:eastAsia="宋体" w:cs="Times New Roman"/>
                <w:kern w:val="2"/>
                <w:sz w:val="20"/>
                <w:szCs w:val="20"/>
                <w:highlight w:val="none"/>
                <w:u w:val="none"/>
                <w:vertAlign w:val="baseline"/>
                <w:lang w:val="en-US" w:eastAsia="zh-CN" w:bidi="ar-SA"/>
              </w:rPr>
              <w:t>服装：《交通管理执法制式服装和标志标识技术指引（试行）》《2010式交通执法服装标准》</w:t>
            </w:r>
          </w:p>
          <w:p>
            <w:pPr>
              <w:pStyle w:val="2"/>
              <w:rPr>
                <w:rFonts w:hint="default"/>
                <w:highlight w:val="none"/>
                <w:lang w:val="en-US" w:eastAsia="zh-CN"/>
              </w:rPr>
            </w:pPr>
            <w:r>
              <w:rPr>
                <w:rFonts w:hint="eastAsia" w:cs="Times New Roman"/>
                <w:kern w:val="2"/>
                <w:sz w:val="20"/>
                <w:szCs w:val="20"/>
                <w:highlight w:val="none"/>
                <w:u w:val="none"/>
                <w:vertAlign w:val="baseline"/>
                <w:lang w:val="en-US" w:eastAsia="zh-CN" w:bidi="ar-SA"/>
              </w:rPr>
              <w:t xml:space="preserve">   这两个标准为最新版本，有效。</w:t>
            </w:r>
          </w:p>
          <w:p>
            <w:pPr>
              <w:keepNext w:val="0"/>
              <w:keepLines w:val="0"/>
              <w:pageBreakBefore w:val="0"/>
              <w:numPr>
                <w:numId w:val="0"/>
              </w:numPr>
              <w:kinsoku/>
              <w:wordWrap/>
              <w:overflowPunct/>
              <w:topLinePunct w:val="0"/>
              <w:autoSpaceDE/>
              <w:autoSpaceDN/>
              <w:bidi w:val="0"/>
              <w:adjustRightInd/>
              <w:snapToGrid/>
              <w:spacing w:line="240" w:lineRule="auto"/>
              <w:ind w:leftChars="0"/>
              <w:jc w:val="left"/>
              <w:textAlignment w:val="auto"/>
              <w:rPr>
                <w:rFonts w:hint="eastAsia"/>
                <w:b/>
                <w:color w:val="000000" w:themeColor="text1"/>
                <w:sz w:val="20"/>
                <w:szCs w:val="20"/>
                <w:highlight w:val="none"/>
              </w:rPr>
            </w:pPr>
            <w:r>
              <w:rPr>
                <w:rFonts w:hint="eastAsia"/>
                <w:b/>
                <w:color w:val="000000" w:themeColor="text1"/>
                <w:sz w:val="20"/>
                <w:szCs w:val="20"/>
                <w:highlight w:val="none"/>
                <w:lang w:val="en-US" w:eastAsia="zh-CN"/>
              </w:rPr>
              <w:t>2）</w:t>
            </w:r>
            <w:r>
              <w:rPr>
                <w:rFonts w:hint="eastAsia"/>
                <w:b/>
                <w:color w:val="000000" w:themeColor="text1"/>
                <w:sz w:val="20"/>
                <w:szCs w:val="20"/>
                <w:highlight w:val="none"/>
              </w:rPr>
              <w:t>向顾客稳定提供合格产品的情况；</w:t>
            </w:r>
          </w:p>
          <w:p>
            <w:pPr>
              <w:pStyle w:val="2"/>
              <w:rPr>
                <w:b/>
                <w:color w:val="000000" w:themeColor="text1"/>
                <w:sz w:val="20"/>
                <w:szCs w:val="20"/>
                <w:highlight w:val="none"/>
              </w:rPr>
            </w:pPr>
            <w:r>
              <w:rPr>
                <w:rFonts w:hint="eastAsia"/>
                <w:highlight w:val="none"/>
                <w:lang w:val="en-US" w:eastAsia="zh-CN"/>
              </w:rPr>
              <w:t>一直稳定提供，且顾客满意。</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p>
            <w:pPr>
              <w:keepNext w:val="0"/>
              <w:keepLines w:val="0"/>
              <w:pageBreakBefore w:val="0"/>
              <w:kinsoku/>
              <w:wordWrap/>
              <w:overflowPunct/>
              <w:topLinePunct w:val="0"/>
              <w:autoSpaceDE/>
              <w:autoSpaceDN/>
              <w:bidi w:val="0"/>
              <w:adjustRightInd/>
              <w:snapToGrid/>
              <w:spacing w:line="240" w:lineRule="auto"/>
              <w:textAlignment w:val="auto"/>
              <w:rPr>
                <w:rFonts w:hint="default" w:eastAsia="宋体"/>
                <w:b/>
                <w:color w:val="000000" w:themeColor="text1"/>
                <w:sz w:val="20"/>
                <w:szCs w:val="20"/>
                <w:highlight w:val="none"/>
                <w:lang w:val="en-US" w:eastAsia="zh-CN"/>
              </w:rPr>
            </w:pPr>
            <w:r>
              <w:rPr>
                <w:rFonts w:hint="eastAsia"/>
                <w:b/>
                <w:color w:val="000000" w:themeColor="text1"/>
                <w:sz w:val="20"/>
                <w:szCs w:val="20"/>
                <w:highlight w:val="none"/>
              </w:rPr>
              <w:t>(应说明相关证据)：</w:t>
            </w:r>
            <w:r>
              <w:rPr>
                <w:rFonts w:hint="eastAsia"/>
                <w:b/>
                <w:color w:val="000000" w:themeColor="text1"/>
                <w:sz w:val="20"/>
                <w:szCs w:val="20"/>
                <w:highlight w:val="none"/>
                <w:lang w:val="en-US" w:eastAsia="zh-CN"/>
              </w:rPr>
              <w:t>顾客满意度92%。</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5 .QMS国家/地方技术监督部门监测（检测、委托检测、定期监测、型式试验等）、抽查结果</w:t>
            </w:r>
          </w:p>
          <w:p>
            <w:pPr>
              <w:keepNext w:val="0"/>
              <w:keepLines w:val="0"/>
              <w:pageBreakBefore w:val="0"/>
              <w:kinsoku/>
              <w:wordWrap/>
              <w:overflowPunct/>
              <w:topLinePunct w:val="0"/>
              <w:autoSpaceDE/>
              <w:autoSpaceDN/>
              <w:bidi w:val="0"/>
              <w:adjustRightInd/>
              <w:snapToGrid/>
              <w:spacing w:line="240" w:lineRule="auto"/>
              <w:ind w:firstLine="201" w:firstLineChars="100"/>
              <w:textAlignment w:val="auto"/>
              <w:rPr>
                <w:b/>
                <w:color w:val="000000" w:themeColor="text1"/>
                <w:sz w:val="20"/>
                <w:szCs w:val="20"/>
                <w:highlight w:val="none"/>
              </w:rPr>
            </w:pPr>
            <w:r>
              <w:rPr>
                <w:rFonts w:hint="eastAsia"/>
                <w:b/>
                <w:color w:val="000000" w:themeColor="text1"/>
                <w:sz w:val="20"/>
                <w:szCs w:val="20"/>
                <w:highlight w:val="none"/>
                <w:lang w:val="en-US" w:eastAsia="zh-CN"/>
              </w:rPr>
              <w:t>无</w:t>
            </w:r>
          </w:p>
          <w:p>
            <w:pPr>
              <w:keepNext w:val="0"/>
              <w:keepLines w:val="0"/>
              <w:pageBreakBefore w:val="0"/>
              <w:kinsoku/>
              <w:wordWrap/>
              <w:overflowPunct/>
              <w:topLinePunct w:val="0"/>
              <w:autoSpaceDE/>
              <w:autoSpaceDN/>
              <w:bidi w:val="0"/>
              <w:adjustRightInd/>
              <w:snapToGrid/>
              <w:spacing w:line="240" w:lineRule="auto"/>
              <w:ind w:firstLine="197" w:firstLineChars="98"/>
              <w:textAlignment w:val="auto"/>
              <w:rPr>
                <w:b/>
                <w:color w:val="000000" w:themeColor="text1"/>
                <w:sz w:val="20"/>
                <w:szCs w:val="20"/>
                <w:highlight w:val="none"/>
              </w:rPr>
            </w:pPr>
            <w:r>
              <w:rPr>
                <w:rFonts w:hint="eastAsia"/>
                <w:b/>
                <w:color w:val="000000" w:themeColor="text1"/>
                <w:sz w:val="20"/>
                <w:szCs w:val="20"/>
                <w:highlight w:val="none"/>
              </w:rPr>
              <w:t>（附相关证据）：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b/>
                <w:color w:val="000000" w:themeColor="text1"/>
                <w:spacing w:val="-8"/>
                <w:sz w:val="20"/>
                <w:szCs w:val="20"/>
                <w:highlight w:val="none"/>
              </w:rPr>
            </w:pPr>
            <w:r>
              <w:rPr>
                <w:rFonts w:hint="eastAsia"/>
                <w:b/>
                <w:color w:val="000000" w:themeColor="text1"/>
                <w:spacing w:val="-8"/>
                <w:sz w:val="20"/>
                <w:szCs w:val="20"/>
                <w:highlight w:val="none"/>
              </w:rPr>
              <w:t>不合格品/项的识别、控制;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公司</w:t>
            </w:r>
            <w:r>
              <w:rPr>
                <w:rFonts w:hint="eastAsia" w:ascii="宋体" w:hAnsi="宋体" w:eastAsia="宋体" w:cs="宋体"/>
                <w:sz w:val="21"/>
                <w:szCs w:val="21"/>
                <w:highlight w:val="none"/>
              </w:rPr>
              <w:t>编制</w:t>
            </w:r>
            <w:r>
              <w:rPr>
                <w:rFonts w:hint="eastAsia" w:ascii="宋体" w:hAnsi="宋体" w:eastAsia="宋体" w:cs="宋体"/>
                <w:sz w:val="21"/>
                <w:szCs w:val="21"/>
                <w:highlight w:val="none"/>
                <w:lang w:val="en-US" w:eastAsia="zh-CN"/>
              </w:rPr>
              <w:t>了</w:t>
            </w:r>
            <w:r>
              <w:rPr>
                <w:rFonts w:hint="eastAsia" w:ascii="宋体" w:hAnsi="宋体" w:eastAsia="宋体" w:cs="宋体"/>
                <w:sz w:val="21"/>
                <w:szCs w:val="21"/>
                <w:highlight w:val="none"/>
              </w:rPr>
              <w:t>《不合格品控制程序》，明确不合格品发生时的处置权限。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在采购时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发现不合格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退货</w:t>
            </w:r>
            <w:r>
              <w:rPr>
                <w:rFonts w:hint="eastAsia" w:ascii="宋体" w:hAnsi="宋体" w:eastAsia="宋体" w:cs="宋体"/>
                <w:sz w:val="21"/>
                <w:szCs w:val="21"/>
                <w:highlight w:val="none"/>
                <w:lang w:val="en-US" w:eastAsia="zh-CN"/>
              </w:rPr>
              <w:t>或换货</w:t>
            </w:r>
            <w:r>
              <w:rPr>
                <w:rFonts w:hint="eastAsia" w:ascii="宋体" w:hAnsi="宋体" w:eastAsia="宋体" w:cs="宋体"/>
                <w:sz w:val="21"/>
                <w:szCs w:val="21"/>
                <w:highlight w:val="none"/>
              </w:rPr>
              <w:t>处理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由公司副总经理汪红彩负责</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生产过程和出厂检验发现的不合格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在“</w:t>
            </w:r>
            <w:r>
              <w:rPr>
                <w:rFonts w:hint="eastAsia" w:ascii="宋体" w:hAnsi="宋体" w:eastAsia="宋体" w:cs="宋体"/>
                <w:sz w:val="21"/>
                <w:szCs w:val="21"/>
                <w:highlight w:val="none"/>
                <w:lang w:val="en-US" w:eastAsia="zh-CN"/>
              </w:rPr>
              <w:t>不合格</w:t>
            </w:r>
            <w:r>
              <w:rPr>
                <w:rFonts w:hint="eastAsia" w:ascii="宋体" w:hAnsi="宋体" w:eastAsia="宋体" w:cs="宋体"/>
                <w:sz w:val="21"/>
                <w:szCs w:val="21"/>
                <w:highlight w:val="none"/>
              </w:rPr>
              <w:t>品</w:t>
            </w:r>
            <w:r>
              <w:rPr>
                <w:rFonts w:hint="eastAsia" w:ascii="宋体" w:hAnsi="宋体" w:eastAsia="宋体" w:cs="宋体"/>
                <w:sz w:val="21"/>
                <w:szCs w:val="21"/>
                <w:highlight w:val="none"/>
                <w:lang w:val="en-US" w:eastAsia="zh-CN"/>
              </w:rPr>
              <w:t>台账</w:t>
            </w:r>
            <w:r>
              <w:rPr>
                <w:rFonts w:hint="eastAsia" w:ascii="宋体" w:hAnsi="宋体" w:eastAsia="宋体" w:cs="宋体"/>
                <w:sz w:val="21"/>
                <w:szCs w:val="21"/>
                <w:highlight w:val="none"/>
              </w:rPr>
              <w:t>”中记录结果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对不合格品</w:t>
            </w:r>
            <w:r>
              <w:rPr>
                <w:rFonts w:hint="eastAsia" w:ascii="宋体" w:hAnsi="宋体" w:eastAsia="宋体" w:cs="宋体"/>
                <w:sz w:val="21"/>
                <w:szCs w:val="21"/>
                <w:highlight w:val="none"/>
                <w:lang w:val="en-US" w:eastAsia="zh-CN"/>
              </w:rPr>
              <w:t>进行</w:t>
            </w:r>
            <w:r>
              <w:rPr>
                <w:rFonts w:hint="eastAsia" w:ascii="宋体" w:hAnsi="宋体" w:eastAsia="宋体" w:cs="宋体"/>
                <w:sz w:val="21"/>
                <w:szCs w:val="21"/>
                <w:highlight w:val="none"/>
              </w:rPr>
              <w:t>统计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以便进行原因分析，并</w:t>
            </w:r>
            <w:r>
              <w:rPr>
                <w:rFonts w:hint="eastAsia" w:ascii="宋体" w:hAnsi="宋体" w:eastAsia="宋体" w:cs="宋体"/>
                <w:sz w:val="21"/>
                <w:szCs w:val="21"/>
                <w:highlight w:val="none"/>
              </w:rPr>
              <w:t>制定纠正措施。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抽查</w:t>
            </w:r>
            <w:r>
              <w:rPr>
                <w:rFonts w:hint="eastAsia" w:ascii="宋体" w:hAnsi="宋体" w:eastAsia="宋体" w:cs="宋体"/>
                <w:sz w:val="21"/>
                <w:szCs w:val="21"/>
                <w:highlight w:val="none"/>
                <w:lang w:val="en-US" w:eastAsia="zh-CN"/>
              </w:rPr>
              <w:t>今年以来的情况，仅5</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18</w:t>
            </w:r>
            <w:r>
              <w:rPr>
                <w:rFonts w:hint="eastAsia" w:ascii="宋体" w:hAnsi="宋体" w:eastAsia="宋体" w:cs="宋体"/>
                <w:sz w:val="21"/>
                <w:szCs w:val="21"/>
                <w:highlight w:val="none"/>
              </w:rPr>
              <w:t>日</w:t>
            </w:r>
            <w:r>
              <w:rPr>
                <w:rFonts w:hint="eastAsia" w:ascii="宋体" w:hAnsi="宋体" w:eastAsia="宋体" w:cs="宋体"/>
                <w:sz w:val="21"/>
                <w:szCs w:val="21"/>
                <w:highlight w:val="none"/>
                <w:lang w:val="en-US" w:eastAsia="zh-CN"/>
              </w:rPr>
              <w:t>发生了一次，《</w:t>
            </w:r>
            <w:r>
              <w:rPr>
                <w:rFonts w:hint="eastAsia" w:ascii="宋体" w:hAnsi="宋体" w:eastAsia="宋体" w:cs="宋体"/>
                <w:sz w:val="21"/>
                <w:szCs w:val="21"/>
                <w:highlight w:val="none"/>
              </w:rPr>
              <w:t>不合格品处置报告单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显示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不合格产品名称：</w:t>
            </w:r>
            <w:r>
              <w:rPr>
                <w:rFonts w:hint="eastAsia" w:ascii="宋体" w:hAnsi="宋体" w:eastAsia="宋体" w:cs="宋体"/>
                <w:sz w:val="21"/>
                <w:szCs w:val="21"/>
                <w:highlight w:val="none"/>
                <w:lang w:val="en-US" w:eastAsia="zh-CN"/>
              </w:rPr>
              <w:t>标志服裤子</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不合格描述：</w:t>
            </w:r>
            <w:r>
              <w:rPr>
                <w:rFonts w:hint="eastAsia" w:ascii="宋体" w:hAnsi="宋体" w:eastAsia="宋体" w:cs="宋体"/>
                <w:sz w:val="21"/>
                <w:szCs w:val="21"/>
                <w:highlight w:val="none"/>
                <w:lang w:val="en-US" w:eastAsia="zh-CN"/>
              </w:rPr>
              <w:t>裤子太瘦。</w:t>
            </w:r>
          </w:p>
          <w:p>
            <w:pPr>
              <w:pStyle w:val="2"/>
              <w:numPr>
                <w:numId w:val="0"/>
              </w:numPr>
              <w:ind w:leftChars="0"/>
              <w:rPr>
                <w:highlight w:val="none"/>
              </w:rPr>
            </w:pPr>
            <w:r>
              <w:rPr>
                <w:rFonts w:hint="eastAsia" w:ascii="宋体" w:hAnsi="宋体" w:eastAsia="宋体" w:cs="宋体"/>
                <w:sz w:val="21"/>
                <w:szCs w:val="21"/>
                <w:highlight w:val="none"/>
              </w:rPr>
              <w:t>原因分析：</w:t>
            </w:r>
            <w:r>
              <w:rPr>
                <w:rFonts w:hint="eastAsia" w:ascii="宋体" w:hAnsi="宋体" w:eastAsia="宋体" w:cs="宋体"/>
                <w:sz w:val="21"/>
                <w:szCs w:val="21"/>
                <w:highlight w:val="none"/>
                <w:lang w:val="en-US" w:eastAsia="zh-CN"/>
              </w:rPr>
              <w:t>该顾客的穿衣风格为宽松型/</w:t>
            </w:r>
            <w:r>
              <w:rPr>
                <w:rFonts w:hint="eastAsia" w:ascii="宋体" w:hAnsi="宋体" w:eastAsia="宋体" w:cs="宋体"/>
                <w:sz w:val="21"/>
                <w:szCs w:val="21"/>
                <w:highlight w:val="none"/>
              </w:rPr>
              <w:t>。处置意见：</w:t>
            </w:r>
            <w:r>
              <w:rPr>
                <w:rFonts w:hint="eastAsia" w:ascii="宋体" w:hAnsi="宋体" w:eastAsia="宋体" w:cs="宋体"/>
                <w:sz w:val="21"/>
                <w:szCs w:val="21"/>
                <w:highlight w:val="none"/>
                <w:lang w:val="en-US" w:eastAsia="zh-CN"/>
              </w:rPr>
              <w:t>换货</w:t>
            </w:r>
            <w:r>
              <w:rPr>
                <w:rFonts w:hint="eastAsia" w:ascii="宋体" w:hAnsi="宋体" w:eastAsia="宋体" w:cs="宋体"/>
                <w:sz w:val="21"/>
                <w:szCs w:val="21"/>
                <w:highlight w:val="none"/>
              </w:rPr>
              <w:t xml:space="preserve">  负责人：</w:t>
            </w:r>
            <w:r>
              <w:rPr>
                <w:rFonts w:hint="eastAsia" w:ascii="宋体" w:hAnsi="宋体" w:eastAsia="宋体" w:cs="宋体"/>
                <w:sz w:val="21"/>
                <w:szCs w:val="21"/>
                <w:highlight w:val="none"/>
                <w:lang w:val="en-US" w:eastAsia="zh-CN"/>
              </w:rPr>
              <w:t>李志敏</w:t>
            </w:r>
            <w:r>
              <w:rPr>
                <w:rFonts w:hint="eastAsia" w:ascii="宋体" w:hAnsi="宋体" w:eastAsia="宋体" w:cs="宋体"/>
                <w:sz w:val="21"/>
                <w:szCs w:val="21"/>
                <w:highlight w:val="none"/>
              </w:rPr>
              <w:t xml:space="preserve"> 日期：20</w:t>
            </w:r>
            <w:r>
              <w:rPr>
                <w:rFonts w:hint="eastAsia" w:ascii="宋体" w:hAnsi="宋体" w:eastAsia="宋体" w:cs="宋体"/>
                <w:sz w:val="21"/>
                <w:szCs w:val="21"/>
                <w:highlight w:val="none"/>
                <w:lang w:val="en-US" w:eastAsia="zh-CN"/>
              </w:rPr>
              <w:t>21.5.8</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7. EMS组织对重要环境因素实施控制的结果</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（EMS对重要环境因素控制，重大环境因素对周边环境产生的影响及控制;对相关方施加影响）</w:t>
            </w:r>
          </w:p>
          <w:p>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color w:val="000000" w:themeColor="text1"/>
                <w:sz w:val="20"/>
                <w:szCs w:val="20"/>
                <w:highlight w:val="none"/>
                <w:lang w:val="en-US" w:eastAsia="zh-CN"/>
              </w:rPr>
            </w:pPr>
            <w:r>
              <w:rPr>
                <w:rFonts w:hint="eastAsia"/>
                <w:b/>
                <w:color w:val="000000" w:themeColor="text1"/>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highlight w:val="none"/>
                <w:lang w:val="en-US" w:eastAsia="zh-CN"/>
              </w:rPr>
            </w:pPr>
            <w:r>
              <w:rPr>
                <w:rFonts w:hint="eastAsia"/>
                <w:highlight w:val="none"/>
              </w:rPr>
              <w:t>OHSMS组织对不可接受风险实施控制的结果</w:t>
            </w:r>
            <w:r>
              <w:rPr>
                <w:rFonts w:hint="eastAsia"/>
                <w:highlight w:val="none"/>
                <w:lang w:val="en-US" w:eastAsia="zh-CN"/>
              </w:rPr>
              <w:t>:</w:t>
            </w:r>
          </w:p>
          <w:p>
            <w:pPr>
              <w:numPr>
                <w:ilvl w:val="0"/>
                <w:numId w:val="8"/>
              </w:numPr>
              <w:snapToGrid w:val="0"/>
              <w:spacing w:line="280" w:lineRule="exact"/>
              <w:jc w:val="left"/>
              <w:rPr>
                <w:rFonts w:hint="eastAsia"/>
                <w:b/>
                <w:sz w:val="20"/>
                <w:highlight w:val="none"/>
                <w:lang w:val="en-US" w:eastAsia="zh-CN"/>
              </w:rPr>
            </w:pPr>
            <w:r>
              <w:rPr>
                <w:rFonts w:hint="eastAsia"/>
                <w:b/>
                <w:sz w:val="20"/>
                <w:highlight w:val="none"/>
                <w:lang w:val="en-US" w:eastAsia="zh-CN"/>
              </w:rPr>
              <w:t>不可</w:t>
            </w:r>
            <w:r>
              <w:rPr>
                <w:rFonts w:hint="eastAsia"/>
                <w:highlight w:val="none"/>
              </w:rPr>
              <w:t>接受风险</w:t>
            </w:r>
            <w:r>
              <w:rPr>
                <w:rFonts w:hint="eastAsia"/>
                <w:highlight w:val="none"/>
                <w:lang w:val="en-US" w:eastAsia="zh-CN"/>
              </w:rPr>
              <w:t>及</w:t>
            </w:r>
            <w:r>
              <w:rPr>
                <w:rFonts w:hint="eastAsia"/>
                <w:highlight w:val="none"/>
              </w:rPr>
              <w:t>控制</w:t>
            </w:r>
            <w:r>
              <w:rPr>
                <w:rFonts w:hint="eastAsia"/>
                <w:highlight w:val="none"/>
                <w:lang w:val="en-US" w:eastAsia="zh-CN"/>
              </w:rPr>
              <w:t>措施：</w:t>
            </w:r>
          </w:p>
          <w:p>
            <w:pPr>
              <w:numPr>
                <w:numId w:val="0"/>
              </w:numPr>
              <w:snapToGrid w:val="0"/>
              <w:spacing w:line="280" w:lineRule="exact"/>
              <w:jc w:val="left"/>
              <w:rPr>
                <w:rFonts w:hint="eastAsia"/>
                <w:b/>
                <w:sz w:val="20"/>
                <w:highlight w:val="none"/>
                <w:lang w:val="en-US" w:eastAsia="zh-CN"/>
              </w:rPr>
            </w:pPr>
            <w:r>
              <w:rPr>
                <w:rFonts w:hint="eastAsia" w:ascii="宋体" w:hAnsi="宋体" w:eastAsia="宋体" w:cs="宋体"/>
                <w:b/>
                <w:sz w:val="20"/>
                <w:highlight w:val="none"/>
                <w:lang w:val="en-US" w:eastAsia="zh-CN"/>
              </w:rPr>
              <w:t>◆</w:t>
            </w:r>
            <w:r>
              <w:rPr>
                <w:rFonts w:hint="eastAsia"/>
                <w:b/>
                <w:sz w:val="20"/>
                <w:highlight w:val="none"/>
                <w:lang w:val="en-US" w:eastAsia="zh-CN"/>
              </w:rPr>
              <w:t>着火——规范库房管理；配备适宜数量的灭火器；对员工进行消防知识培训并演练。</w:t>
            </w:r>
          </w:p>
          <w:p>
            <w:pPr>
              <w:numPr>
                <w:numId w:val="0"/>
              </w:numPr>
              <w:snapToGrid w:val="0"/>
              <w:spacing w:line="280" w:lineRule="exact"/>
              <w:jc w:val="left"/>
              <w:rPr>
                <w:rFonts w:hint="default"/>
                <w:b/>
                <w:sz w:val="20"/>
                <w:highlight w:val="none"/>
                <w:lang w:val="en-US" w:eastAsia="zh-CN"/>
              </w:rPr>
            </w:pPr>
            <w:r>
              <w:rPr>
                <w:rFonts w:hint="eastAsia" w:ascii="宋体" w:hAnsi="宋体" w:eastAsia="宋体" w:cs="宋体"/>
                <w:b/>
                <w:sz w:val="20"/>
                <w:highlight w:val="none"/>
                <w:lang w:val="en-US" w:eastAsia="zh-CN"/>
              </w:rPr>
              <w:t>◆</w:t>
            </w:r>
            <w:r>
              <w:rPr>
                <w:rFonts w:hint="eastAsia"/>
                <w:b/>
                <w:sz w:val="20"/>
                <w:highlight w:val="none"/>
                <w:lang w:val="en-US" w:eastAsia="zh-CN"/>
              </w:rPr>
              <w:t>机械伤害——对员工进行培训，使其提高安全意识。</w:t>
            </w:r>
          </w:p>
          <w:p>
            <w:pPr>
              <w:pStyle w:val="2"/>
              <w:numPr>
                <w:numId w:val="0"/>
              </w:numPr>
              <w:ind w:leftChars="0"/>
              <w:rPr>
                <w:rFonts w:hint="eastAsia"/>
                <w:b/>
                <w:sz w:val="20"/>
                <w:highlight w:val="none"/>
                <w:lang w:val="en-US" w:eastAsia="zh-CN"/>
              </w:rPr>
            </w:pPr>
            <w:r>
              <w:rPr>
                <w:rFonts w:hint="eastAsia" w:ascii="宋体" w:hAnsi="宋体" w:eastAsia="宋体" w:cs="宋体"/>
                <w:b/>
                <w:sz w:val="20"/>
                <w:highlight w:val="none"/>
                <w:lang w:val="en-US" w:eastAsia="zh-CN"/>
              </w:rPr>
              <w:t>◆</w:t>
            </w:r>
            <w:r>
              <w:rPr>
                <w:rFonts w:hint="eastAsia"/>
                <w:b/>
                <w:sz w:val="20"/>
                <w:highlight w:val="none"/>
                <w:lang w:val="en-US" w:eastAsia="zh-CN"/>
              </w:rPr>
              <w:t>烫伤——对员工进行相关知识培训，使其提高安全意识和能力。</w:t>
            </w:r>
          </w:p>
          <w:p>
            <w:pPr>
              <w:pStyle w:val="2"/>
              <w:numPr>
                <w:numId w:val="0"/>
              </w:numPr>
              <w:ind w:leftChars="0"/>
              <w:rPr>
                <w:rFonts w:hint="default"/>
                <w:highlight w:val="none"/>
                <w:lang w:val="en-US" w:eastAsia="zh-CN"/>
              </w:rPr>
            </w:pPr>
            <w:r>
              <w:rPr>
                <w:rFonts w:hint="eastAsia"/>
                <w:b/>
                <w:sz w:val="20"/>
                <w:highlight w:val="none"/>
                <w:lang w:val="en-US" w:eastAsia="zh-CN"/>
              </w:rPr>
              <w:t>2）</w:t>
            </w:r>
            <w:r>
              <w:rPr>
                <w:rFonts w:hint="eastAsia"/>
                <w:highlight w:val="none"/>
              </w:rPr>
              <w:t>控制结果</w:t>
            </w:r>
            <w:r>
              <w:rPr>
                <w:rFonts w:hint="eastAsia"/>
                <w:highlight w:val="none"/>
                <w:lang w:val="en-US" w:eastAsia="zh-CN"/>
              </w:rPr>
              <w:t>:良好。因为自体系运行以来，未出现任何安全事故事件。</w:t>
            </w:r>
          </w:p>
          <w:p>
            <w:pPr>
              <w:pStyle w:val="2"/>
              <w:numPr>
                <w:numId w:val="0"/>
              </w:numPr>
              <w:ind w:leftChars="0"/>
              <w:rPr>
                <w:rFonts w:hint="default"/>
                <w:b/>
                <w:sz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b/>
                <w:color w:val="000000" w:themeColor="text1"/>
                <w:sz w:val="20"/>
                <w:szCs w:val="20"/>
                <w:highlight w:val="none"/>
                <w:lang w:eastAsia="zh-CN"/>
              </w:rPr>
            </w:pPr>
            <w:r>
              <w:rPr>
                <w:rFonts w:hint="eastAsia"/>
                <w:b/>
                <w:color w:val="000000" w:themeColor="text1"/>
                <w:sz w:val="20"/>
                <w:szCs w:val="20"/>
                <w:highlight w:val="none"/>
              </w:rPr>
              <w:t xml:space="preserve">应急准备与相应活动的演练及对预案可行性的评价(当有规定时) </w:t>
            </w:r>
            <w:r>
              <w:rPr>
                <w:rFonts w:hint="eastAsia"/>
                <w:b/>
                <w:color w:val="000000" w:themeColor="text1"/>
                <w:sz w:val="20"/>
                <w:szCs w:val="20"/>
                <w:highlight w:val="none"/>
                <w:lang w:eastAsia="zh-CN"/>
              </w:rPr>
              <w:t>：</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编制了《应急准备和响应控制程序》，确定的紧急情况有：火灾、触电、机械伤害，提供了紧急情况的《应急预案》，包括火灾应急救援预案、机械伤害应急预案、防疫应急预案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触电应急预案等。</w:t>
            </w:r>
          </w:p>
          <w:p>
            <w:pPr>
              <w:keepNext w:val="0"/>
              <w:keepLines w:val="0"/>
              <w:pageBreakBefore w:val="0"/>
              <w:kinsoku/>
              <w:wordWrap/>
              <w:overflowPunct/>
              <w:topLinePunct w:val="0"/>
              <w:autoSpaceDE w:val="0"/>
              <w:autoSpaceDN w:val="0"/>
              <w:bidi w:val="0"/>
              <w:spacing w:line="240" w:lineRule="auto"/>
              <w:ind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提供202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月1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日</w:t>
            </w:r>
            <w:r>
              <w:rPr>
                <w:rFonts w:hint="eastAsia" w:ascii="宋体" w:hAnsi="宋体" w:eastAsia="宋体" w:cs="宋体"/>
                <w:sz w:val="21"/>
                <w:szCs w:val="21"/>
                <w:highlight w:val="none"/>
                <w:lang w:val="en-US" w:eastAsia="zh-CN"/>
              </w:rPr>
              <w:t>组织进行</w:t>
            </w:r>
            <w:r>
              <w:rPr>
                <w:rFonts w:hint="eastAsia" w:ascii="宋体" w:hAnsi="宋体" w:eastAsia="宋体" w:cs="宋体"/>
                <w:sz w:val="21"/>
                <w:szCs w:val="21"/>
                <w:highlight w:val="none"/>
              </w:rPr>
              <w:t>的火灾应急救援预案演习记录</w:t>
            </w:r>
            <w:r>
              <w:rPr>
                <w:rFonts w:hint="eastAsia" w:ascii="宋体" w:hAnsi="宋体" w:eastAsia="宋体" w:cs="宋体"/>
                <w:sz w:val="21"/>
                <w:szCs w:val="21"/>
                <w:highlight w:val="none"/>
                <w:lang w:eastAsia="zh-CN"/>
              </w:rPr>
              <w:t>。</w:t>
            </w:r>
          </w:p>
          <w:p>
            <w:pPr>
              <w:keepNext w:val="0"/>
              <w:keepLines w:val="0"/>
              <w:pageBreakBefore w:val="0"/>
              <w:kinsoku/>
              <w:wordWrap/>
              <w:overflowPunct/>
              <w:topLinePunct w:val="0"/>
              <w:autoSpaceDE w:val="0"/>
              <w:autoSpaceDN w:val="0"/>
              <w:bidi w:val="0"/>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演习结束后，公司主管负责人进行了演习总结</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对这次演习给予了充分肯定，认为通过演习既锻炼了队伍，又检验</w:t>
            </w:r>
            <w:r>
              <w:rPr>
                <w:rFonts w:hint="eastAsia" w:ascii="宋体" w:hAnsi="宋体" w:eastAsia="宋体" w:cs="宋体"/>
                <w:sz w:val="21"/>
                <w:szCs w:val="21"/>
                <w:highlight w:val="none"/>
                <w:lang w:val="en-US" w:eastAsia="zh-CN"/>
              </w:rPr>
              <w:t>了大家的</w:t>
            </w:r>
            <w:r>
              <w:rPr>
                <w:rFonts w:hint="eastAsia" w:ascii="宋体" w:hAnsi="宋体" w:eastAsia="宋体" w:cs="宋体"/>
                <w:sz w:val="21"/>
                <w:szCs w:val="21"/>
                <w:highlight w:val="none"/>
              </w:rPr>
              <w:t>应急反应能力，提高了广大职工的消防意识和素质，为今后消防工作打下了很好的基础，为安全生产</w:t>
            </w:r>
            <w:r>
              <w:rPr>
                <w:rFonts w:hint="eastAsia" w:ascii="宋体" w:hAnsi="宋体" w:eastAsia="宋体" w:cs="宋体"/>
                <w:sz w:val="21"/>
                <w:szCs w:val="21"/>
                <w:highlight w:val="none"/>
                <w:lang w:val="en-US" w:eastAsia="zh-CN"/>
              </w:rPr>
              <w:t>和保护环境</w:t>
            </w:r>
            <w:r>
              <w:rPr>
                <w:rFonts w:hint="eastAsia" w:ascii="宋体" w:hAnsi="宋体" w:eastAsia="宋体" w:cs="宋体"/>
                <w:sz w:val="21"/>
                <w:szCs w:val="21"/>
                <w:highlight w:val="none"/>
              </w:rPr>
              <w:t>提供了可靠的保证。本次演习了取得圆满成功。记录人：</w:t>
            </w:r>
            <w:r>
              <w:rPr>
                <w:rFonts w:hint="eastAsia" w:ascii="宋体" w:hAnsi="宋体" w:eastAsia="宋体" w:cs="宋体"/>
                <w:sz w:val="21"/>
                <w:szCs w:val="21"/>
                <w:highlight w:val="none"/>
                <w:lang w:val="en-US" w:eastAsia="zh-CN"/>
              </w:rPr>
              <w:t>朱瑞冰</w:t>
            </w:r>
            <w:r>
              <w:rPr>
                <w:rFonts w:hint="eastAsia" w:ascii="宋体" w:hAnsi="宋体" w:eastAsia="宋体" w:cs="宋体"/>
                <w:sz w:val="21"/>
                <w:szCs w:val="21"/>
                <w:highlight w:val="none"/>
              </w:rPr>
              <w:t xml:space="preserve"> </w:t>
            </w:r>
          </w:p>
          <w:p>
            <w:pPr>
              <w:pStyle w:val="2"/>
              <w:keepNext w:val="0"/>
              <w:keepLines w:val="0"/>
              <w:pageBreakBefore w:val="0"/>
              <w:kinsoku/>
              <w:wordWrap/>
              <w:overflowPunct/>
              <w:topLinePunct w:val="0"/>
              <w:bidi w:val="0"/>
              <w:spacing w:line="240" w:lineRule="auto"/>
              <w:textAlignment w:val="auto"/>
              <w:rPr>
                <w:b/>
                <w:color w:val="000000" w:themeColor="text1"/>
                <w:spacing w:val="-4"/>
                <w:sz w:val="20"/>
                <w:szCs w:val="20"/>
                <w:highlight w:val="none"/>
              </w:rPr>
            </w:pPr>
            <w:r>
              <w:rPr>
                <w:rFonts w:hint="eastAsia"/>
                <w:highlight w:val="none"/>
                <w:lang w:val="en-US" w:eastAsia="zh-CN"/>
              </w:rPr>
              <w:t xml:space="preserve">    对预案适宜性的评价结论：预案适用，无需修改。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 xml:space="preserve">10. 对特种设备的维护，检定; </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highlight w:val="none"/>
                <w:lang w:val="en-US" w:eastAsia="zh-CN"/>
              </w:rPr>
            </w:pPr>
            <w:r>
              <w:rPr>
                <w:rFonts w:hint="eastAsia"/>
                <w:highlight w:val="none"/>
                <w:lang w:val="en-US" w:eastAsia="zh-CN"/>
              </w:rPr>
              <w:t>特种设备——小型轿车1台，编号冀AQW299。提供相应的检定结果如下：</w:t>
            </w:r>
          </w:p>
          <w:p>
            <w:pPr>
              <w:keepNext w:val="0"/>
              <w:keepLines w:val="0"/>
              <w:pageBreakBefore w:val="0"/>
              <w:kinsoku/>
              <w:wordWrap/>
              <w:overflowPunct/>
              <w:topLinePunct w:val="0"/>
              <w:bidi w:val="0"/>
              <w:spacing w:line="240" w:lineRule="auto"/>
              <w:textAlignment w:val="auto"/>
              <w:rPr>
                <w:rFonts w:hint="eastAsia"/>
                <w:highlight w:val="none"/>
                <w:lang w:val="en-US" w:eastAsia="zh-CN"/>
              </w:rPr>
            </w:pPr>
            <w:r>
              <w:rPr>
                <w:rFonts w:hint="eastAsia"/>
                <w:highlight w:val="none"/>
                <w:lang w:val="en-US" w:eastAsia="zh-CN"/>
              </w:rPr>
              <w:drawing>
                <wp:anchor distT="0" distB="0" distL="114300" distR="114300" simplePos="0" relativeHeight="251662336" behindDoc="1" locked="0" layoutInCell="1" allowOverlap="1">
                  <wp:simplePos x="0" y="0"/>
                  <wp:positionH relativeFrom="column">
                    <wp:posOffset>1304925</wp:posOffset>
                  </wp:positionH>
                  <wp:positionV relativeFrom="paragraph">
                    <wp:posOffset>144780</wp:posOffset>
                  </wp:positionV>
                  <wp:extent cx="2305050" cy="1543050"/>
                  <wp:effectExtent l="0" t="0" r="6350" b="6350"/>
                  <wp:wrapThrough wrapText="bothSides">
                    <wp:wrapPolygon>
                      <wp:start x="0" y="0"/>
                      <wp:lineTo x="0" y="21511"/>
                      <wp:lineTo x="21540" y="21511"/>
                      <wp:lineTo x="21540" y="0"/>
                      <wp:lineTo x="0" y="0"/>
                    </wp:wrapPolygon>
                  </wp:wrapThrough>
                  <wp:docPr id="4" name="图片 1" descr="162156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21567820(1)"/>
                          <pic:cNvPicPr>
                            <a:picLocks noChangeAspect="1"/>
                          </pic:cNvPicPr>
                        </pic:nvPicPr>
                        <pic:blipFill>
                          <a:blip r:embed="rId7"/>
                          <a:stretch>
                            <a:fillRect/>
                          </a:stretch>
                        </pic:blipFill>
                        <pic:spPr>
                          <a:xfrm>
                            <a:off x="0" y="0"/>
                            <a:ext cx="2305050" cy="1543050"/>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p>
          <w:p>
            <w:pPr>
              <w:pStyle w:val="2"/>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p>
          <w:p>
            <w:pPr>
              <w:pStyle w:val="2"/>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p>
          <w:p>
            <w:pPr>
              <w:pStyle w:val="2"/>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Cs w:val="21"/>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11 .对危险化学品销售、使用、储存、运输处置，规定的执行力度(必要时);</w:t>
            </w:r>
          </w:p>
          <w:p>
            <w:pPr>
              <w:pStyle w:val="2"/>
              <w:rPr>
                <w:rFonts w:hint="eastAsia" w:eastAsia="宋体"/>
                <w:highlight w:val="none"/>
                <w:lang w:val="en-US" w:eastAsia="zh-CN"/>
              </w:rPr>
            </w:pPr>
            <w:r>
              <w:rPr>
                <w:rFonts w:hint="eastAsia"/>
                <w:b/>
                <w:color w:val="000000" w:themeColor="text1"/>
                <w:sz w:val="20"/>
                <w:szCs w:val="20"/>
                <w:highlight w:val="none"/>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r>
              <w:rPr>
                <w:rFonts w:hint="eastAsia"/>
                <w:b/>
                <w:color w:val="000000" w:themeColor="text1"/>
                <w:szCs w:val="21"/>
                <w:highlight w:val="none"/>
              </w:rPr>
              <w:t>(四)监视测量方面</w:t>
            </w:r>
          </w:p>
        </w:tc>
        <w:tc>
          <w:tcPr>
            <w:tcW w:w="9198" w:type="dxa"/>
          </w:tcPr>
          <w:p>
            <w:pPr>
              <w:keepNext w:val="0"/>
              <w:keepLines w:val="0"/>
              <w:pageBreakBefore w:val="0"/>
              <w:kinsoku/>
              <w:wordWrap/>
              <w:overflowPunct/>
              <w:topLinePunct w:val="0"/>
              <w:autoSpaceDE/>
              <w:autoSpaceDN/>
              <w:bidi w:val="0"/>
              <w:adjustRightInd/>
              <w:snapToGrid/>
              <w:spacing w:line="240" w:lineRule="auto"/>
              <w:ind w:left="100" w:hanging="100" w:hangingChars="50"/>
              <w:textAlignment w:val="auto"/>
              <w:rPr>
                <w:b/>
                <w:color w:val="000000" w:themeColor="text1"/>
                <w:sz w:val="20"/>
                <w:szCs w:val="20"/>
                <w:highlight w:val="none"/>
              </w:rPr>
            </w:pPr>
            <w:r>
              <w:rPr>
                <w:rFonts w:hint="eastAsia"/>
                <w:b/>
                <w:color w:val="000000" w:themeColor="text1"/>
                <w:sz w:val="20"/>
                <w:szCs w:val="20"/>
                <w:highlight w:val="none"/>
              </w:rPr>
              <w:t>1. .对质量/环境/职业健康安全目标指标进行定期监测/检查情况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◆质量目标：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产品一次交验合格率≥9</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顾客满意率≥90%。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◆职业健康安全管理目标：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火灾</w:t>
            </w:r>
            <w:r>
              <w:rPr>
                <w:rFonts w:hint="eastAsia" w:ascii="宋体" w:hAnsi="宋体" w:eastAsia="宋体" w:cs="宋体"/>
                <w:sz w:val="21"/>
                <w:szCs w:val="21"/>
                <w:highlight w:val="none"/>
                <w:lang w:val="en-US" w:eastAsia="zh-CN"/>
              </w:rPr>
              <w:t>事故</w:t>
            </w:r>
            <w:r>
              <w:rPr>
                <w:rFonts w:hint="eastAsia" w:ascii="宋体" w:hAnsi="宋体" w:eastAsia="宋体" w:cs="宋体"/>
                <w:sz w:val="21"/>
                <w:szCs w:val="21"/>
                <w:highlight w:val="none"/>
              </w:rPr>
              <w:t>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重大人身伤害</w:t>
            </w:r>
            <w:r>
              <w:rPr>
                <w:rFonts w:hint="eastAsia" w:ascii="宋体" w:hAnsi="宋体" w:cs="宋体"/>
                <w:sz w:val="21"/>
                <w:szCs w:val="21"/>
                <w:highlight w:val="none"/>
                <w:lang w:val="en-US" w:eastAsia="zh-CN"/>
              </w:rPr>
              <w:t>事故</w:t>
            </w:r>
            <w:r>
              <w:rPr>
                <w:rFonts w:hint="eastAsia" w:ascii="宋体" w:hAnsi="宋体" w:eastAsia="宋体" w:cs="宋体"/>
                <w:sz w:val="21"/>
                <w:szCs w:val="21"/>
                <w:highlight w:val="none"/>
              </w:rPr>
              <w:t>0</w:t>
            </w:r>
            <w:r>
              <w:rPr>
                <w:rFonts w:hint="eastAsia" w:ascii="宋体" w:hAnsi="宋体" w:eastAsia="宋体" w:cs="宋体"/>
                <w:sz w:val="21"/>
                <w:szCs w:val="21"/>
                <w:highlight w:val="none"/>
                <w:lang w:eastAsia="zh-CN"/>
              </w:rPr>
              <w:t>。</w:t>
            </w:r>
          </w:p>
          <w:p>
            <w:pPr>
              <w:keepNext w:val="0"/>
              <w:keepLines w:val="0"/>
              <w:pageBreakBefore w:val="0"/>
              <w:kinsoku/>
              <w:wordWrap/>
              <w:overflowPunct/>
              <w:topLinePunct w:val="0"/>
              <w:autoSpaceDE/>
              <w:autoSpaceDN/>
              <w:bidi w:val="0"/>
              <w:adjustRightInd/>
              <w:snapToGrid/>
              <w:spacing w:line="240" w:lineRule="auto"/>
              <w:ind w:firstLine="105" w:firstLineChars="50"/>
              <w:textAlignment w:val="auto"/>
              <w:rPr>
                <w:b/>
                <w:color w:val="000000" w:themeColor="text1"/>
                <w:sz w:val="20"/>
                <w:szCs w:val="20"/>
                <w:highlight w:val="none"/>
              </w:rPr>
            </w:pPr>
            <w:r>
              <w:rPr>
                <w:rFonts w:hint="eastAsia" w:ascii="宋体" w:hAnsi="宋体" w:eastAsia="宋体" w:cs="宋体"/>
                <w:color w:val="000000"/>
                <w:sz w:val="21"/>
                <w:szCs w:val="21"/>
                <w:highlight w:val="none"/>
                <w:lang w:val="en-US" w:eastAsia="zh-CN"/>
              </w:rPr>
              <w:t>上述目标按季度统计并进行考核</w:t>
            </w:r>
            <w:r>
              <w:rPr>
                <w:rFonts w:hint="eastAsia" w:ascii="宋体" w:hAnsi="宋体" w:cs="宋体"/>
                <w:color w:val="000000"/>
                <w:sz w:val="21"/>
                <w:szCs w:val="21"/>
                <w:highlight w:val="none"/>
                <w:lang w:val="en-US" w:eastAsia="zh-CN"/>
              </w:rPr>
              <w:t>，</w:t>
            </w:r>
            <w:r>
              <w:rPr>
                <w:rFonts w:hint="eastAsia" w:ascii="宋体" w:hAnsi="宋体" w:eastAsia="宋体" w:cs="宋体"/>
                <w:color w:val="000000"/>
                <w:sz w:val="21"/>
                <w:szCs w:val="21"/>
                <w:highlight w:val="none"/>
                <w:lang w:val="en-US" w:eastAsia="zh-CN"/>
              </w:rPr>
              <w:t>今年第一季度目标完成情况良好。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b/>
                <w:color w:val="000000" w:themeColor="text1"/>
                <w:szCs w:val="21"/>
                <w:highlight w:val="none"/>
              </w:rPr>
            </w:pPr>
          </w:p>
        </w:tc>
        <w:tc>
          <w:tcPr>
            <w:tcW w:w="9198" w:type="dxa"/>
          </w:tcPr>
          <w:p>
            <w:pPr>
              <w:keepNext w:val="0"/>
              <w:keepLines w:val="0"/>
              <w:pageBreakBefore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highlight w:val="none"/>
              </w:rPr>
            </w:pPr>
            <w:r>
              <w:rPr>
                <w:rFonts w:hint="eastAsia"/>
                <w:highlight w:val="none"/>
              </w:rPr>
              <w:t>顾客满意</w:t>
            </w:r>
          </w:p>
          <w:p>
            <w:pPr>
              <w:pStyle w:val="2"/>
              <w:numPr>
                <w:numId w:val="0"/>
              </w:numPr>
              <w:ind w:leftChars="0"/>
              <w:rPr>
                <w:rFonts w:hint="default" w:eastAsia="宋体"/>
                <w:highlight w:val="none"/>
                <w:lang w:val="en-US" w:eastAsia="zh-CN"/>
              </w:rPr>
            </w:pPr>
            <w:r>
              <w:rPr>
                <w:rFonts w:hint="eastAsia"/>
                <w:highlight w:val="none"/>
                <w:lang w:val="en-US" w:eastAsia="zh-CN"/>
              </w:rPr>
              <w:t>今年的年度目标：</w:t>
            </w:r>
            <w:r>
              <w:rPr>
                <w:rFonts w:hint="eastAsia"/>
                <w:highlight w:val="none"/>
              </w:rPr>
              <w:t>顾客满意</w:t>
            </w:r>
            <w:r>
              <w:rPr>
                <w:rFonts w:hint="eastAsia"/>
                <w:highlight w:val="none"/>
                <w:lang w:val="en-US" w:eastAsia="zh-CN"/>
              </w:rPr>
              <w:t>度不低于90%，实际92%。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3. 内审（包括内审策划审核方案中考虑拟审核的过程和区域的状况和重要性）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公司制定</w:t>
            </w:r>
            <w:r>
              <w:rPr>
                <w:rFonts w:hint="eastAsia" w:ascii="宋体" w:hAnsi="宋体" w:eastAsia="宋体" w:cs="宋体"/>
                <w:color w:val="auto"/>
                <w:sz w:val="21"/>
                <w:szCs w:val="21"/>
                <w:highlight w:val="none"/>
                <w:lang w:val="en-US" w:eastAsia="zh-CN"/>
              </w:rPr>
              <w:t>了</w:t>
            </w:r>
            <w:r>
              <w:rPr>
                <w:rFonts w:hint="eastAsia" w:ascii="宋体" w:hAnsi="宋体" w:eastAsia="宋体" w:cs="宋体"/>
                <w:color w:val="auto"/>
                <w:sz w:val="21"/>
                <w:szCs w:val="21"/>
                <w:highlight w:val="none"/>
              </w:rPr>
              <w:t>《内部审核程序》，对内部审核方案策划规定：内审每年进行一次，按部门审核。管代介绍内审的安排和做法，与程序文件</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相符。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查内审计划，涉及了所有部门及相关过程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计划编制合理，条款无</w:t>
            </w:r>
            <w:r>
              <w:rPr>
                <w:rFonts w:hint="eastAsia" w:ascii="宋体" w:hAnsi="宋体" w:eastAsia="宋体" w:cs="宋体"/>
                <w:color w:val="auto"/>
                <w:sz w:val="21"/>
                <w:szCs w:val="21"/>
                <w:highlight w:val="none"/>
                <w:lang w:val="en-US" w:eastAsia="zh-CN"/>
              </w:rPr>
              <w:t>遗漏</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查审核记录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于今年3月17~18日进行，</w:t>
            </w:r>
            <w:r>
              <w:rPr>
                <w:rFonts w:hint="eastAsia" w:ascii="宋体" w:hAnsi="宋体" w:eastAsia="宋体" w:cs="宋体"/>
                <w:color w:val="auto"/>
                <w:sz w:val="21"/>
                <w:szCs w:val="21"/>
                <w:highlight w:val="none"/>
              </w:rPr>
              <w:t>审核内容基本符合规定。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审核活动共提出</w:t>
            </w:r>
            <w:r>
              <w:rPr>
                <w:rFonts w:hint="eastAsia" w:ascii="宋体" w:hAnsi="宋体" w:eastAsia="宋体" w:cs="宋体"/>
                <w:color w:val="auto"/>
                <w:sz w:val="21"/>
                <w:szCs w:val="21"/>
                <w:highlight w:val="none"/>
                <w:lang w:val="en-US" w:eastAsia="zh-CN"/>
              </w:rPr>
              <w:t>涉及GB/T24001-2016标准1</w:t>
            </w:r>
            <w:r>
              <w:rPr>
                <w:rFonts w:hint="eastAsia" w:ascii="宋体" w:hAnsi="宋体" w:eastAsia="宋体" w:cs="宋体"/>
                <w:color w:val="auto"/>
                <w:sz w:val="21"/>
                <w:szCs w:val="21"/>
                <w:highlight w:val="none"/>
              </w:rPr>
              <w:t>个不符合项，</w:t>
            </w:r>
            <w:r>
              <w:rPr>
                <w:rFonts w:hint="eastAsia" w:ascii="宋体" w:hAnsi="宋体" w:eastAsia="宋体" w:cs="宋体"/>
                <w:color w:val="auto"/>
                <w:sz w:val="21"/>
                <w:szCs w:val="21"/>
                <w:highlight w:val="none"/>
                <w:lang w:val="en-US" w:eastAsia="zh-CN"/>
              </w:rPr>
              <w:t>责任单位为</w:t>
            </w:r>
            <w:r>
              <w:rPr>
                <w:rFonts w:hint="eastAsia" w:ascii="宋体" w:hAnsi="宋体" w:eastAsia="宋体" w:cs="宋体"/>
                <w:color w:val="auto"/>
                <w:sz w:val="21"/>
                <w:szCs w:val="21"/>
                <w:highlight w:val="none"/>
              </w:rPr>
              <w:t>生产</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涉及条款</w:t>
            </w:r>
            <w:r>
              <w:rPr>
                <w:rFonts w:hint="eastAsia" w:ascii="宋体" w:hAnsi="宋体" w:eastAsia="宋体" w:cs="宋体"/>
                <w:color w:val="auto"/>
                <w:sz w:val="21"/>
                <w:szCs w:val="21"/>
                <w:highlight w:val="none"/>
                <w:lang w:val="en-US" w:eastAsia="zh-CN"/>
              </w:rPr>
              <w:t>为8.1</w:t>
            </w:r>
            <w:r>
              <w:rPr>
                <w:rFonts w:hint="eastAsia" w:ascii="宋体" w:hAnsi="宋体" w:eastAsia="宋体" w:cs="宋体"/>
                <w:color w:val="auto"/>
                <w:sz w:val="21"/>
                <w:szCs w:val="21"/>
                <w:highlight w:val="none"/>
              </w:rPr>
              <w:t>条款</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查不符合项报告，不符合项报告事实</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二楼的灭火器旁堆有布料，不利于快捷取用灭火器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描述清楚，原因分析</w:t>
            </w:r>
            <w:r>
              <w:rPr>
                <w:rFonts w:hint="eastAsia" w:ascii="宋体" w:hAnsi="宋体" w:eastAsia="宋体" w:cs="宋体"/>
                <w:color w:val="auto"/>
                <w:sz w:val="21"/>
                <w:szCs w:val="21"/>
                <w:highlight w:val="none"/>
                <w:lang w:val="en-US" w:eastAsia="zh-CN"/>
              </w:rPr>
              <w:t>基本准确</w:t>
            </w:r>
            <w:r>
              <w:rPr>
                <w:rFonts w:hint="eastAsia" w:ascii="宋体" w:hAnsi="宋体" w:eastAsia="宋体" w:cs="宋体"/>
                <w:color w:val="auto"/>
                <w:sz w:val="21"/>
                <w:szCs w:val="21"/>
                <w:highlight w:val="none"/>
              </w:rPr>
              <w:t>，纠正措施</w:t>
            </w:r>
            <w:r>
              <w:rPr>
                <w:rFonts w:hint="eastAsia" w:ascii="宋体" w:hAnsi="宋体" w:eastAsia="宋体" w:cs="宋体"/>
                <w:color w:val="auto"/>
                <w:sz w:val="21"/>
                <w:szCs w:val="21"/>
                <w:highlight w:val="none"/>
                <w:lang w:val="en-US" w:eastAsia="zh-CN"/>
              </w:rPr>
              <w:t>已落实</w:t>
            </w:r>
            <w:r>
              <w:rPr>
                <w:rFonts w:hint="eastAsia" w:ascii="宋体" w:hAnsi="宋体" w:eastAsia="宋体" w:cs="宋体"/>
                <w:color w:val="auto"/>
                <w:sz w:val="21"/>
                <w:szCs w:val="21"/>
                <w:highlight w:val="none"/>
              </w:rPr>
              <w:t>，不符合项</w:t>
            </w:r>
            <w:r>
              <w:rPr>
                <w:rFonts w:hint="eastAsia" w:ascii="宋体" w:hAnsi="宋体" w:eastAsia="宋体" w:cs="宋体"/>
                <w:color w:val="auto"/>
                <w:sz w:val="21"/>
                <w:szCs w:val="21"/>
                <w:highlight w:val="none"/>
                <w:lang w:val="en-US" w:eastAsia="zh-CN"/>
              </w:rPr>
              <w:t>在</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24前已</w:t>
            </w:r>
            <w:r>
              <w:rPr>
                <w:rFonts w:hint="eastAsia" w:ascii="宋体" w:hAnsi="宋体" w:eastAsia="宋体" w:cs="宋体"/>
                <w:color w:val="auto"/>
                <w:sz w:val="21"/>
                <w:szCs w:val="21"/>
                <w:highlight w:val="none"/>
              </w:rPr>
              <w:t>完成</w:t>
            </w:r>
            <w:r>
              <w:rPr>
                <w:rFonts w:hint="eastAsia" w:ascii="宋体" w:hAnsi="宋体" w:eastAsia="宋体" w:cs="宋体"/>
                <w:color w:val="auto"/>
                <w:sz w:val="21"/>
                <w:szCs w:val="21"/>
                <w:highlight w:val="none"/>
                <w:lang w:val="en-US" w:eastAsia="zh-CN"/>
              </w:rPr>
              <w:t>整改和</w:t>
            </w:r>
            <w:r>
              <w:rPr>
                <w:rFonts w:hint="eastAsia" w:ascii="宋体" w:hAnsi="宋体" w:eastAsia="宋体" w:cs="宋体"/>
                <w:color w:val="auto"/>
                <w:sz w:val="21"/>
                <w:szCs w:val="21"/>
                <w:highlight w:val="none"/>
              </w:rPr>
              <w:t>验证。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查内审报告：对体系文件和对体系的运作的符合性和有效性进行了评价，结论为：本公司管理体系基本符合ISO 9001：2015、ISO </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 xml:space="preserve">001：2015、ISO45001：2018的要求，方针是适宜的，符合标准要求和法律法规要求，公司管理体系得到了有效实施，运行是有效的。    </w:t>
            </w:r>
            <w:r>
              <w:rPr>
                <w:rFonts w:hint="eastAsia" w:ascii="宋体" w:hAnsi="宋体" w:eastAsia="宋体" w:cs="宋体"/>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ascii="宋体" w:hAnsi="宋体" w:eastAsia="宋体" w:cs="宋体"/>
                <w:color w:val="auto"/>
                <w:sz w:val="21"/>
                <w:szCs w:val="21"/>
                <w:highlight w:val="none"/>
              </w:rPr>
              <w:t>提供了内审员培训记录，审核员没有审核自己</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工作，具有独立性。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keepNext w:val="0"/>
              <w:keepLines w:val="0"/>
              <w:pageBreakBefore w:val="0"/>
              <w:kinsoku/>
              <w:wordWrap/>
              <w:overflowPunct/>
              <w:topLinePunct w:val="0"/>
              <w:autoSpaceDE/>
              <w:autoSpaceDN/>
              <w:bidi w:val="0"/>
              <w:adjustRightInd/>
              <w:snapToGrid/>
              <w:spacing w:line="240" w:lineRule="auto"/>
              <w:ind w:left="201" w:right="113" w:hanging="201" w:hangingChars="100"/>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4.管理评审（管理评审体系变更需求，纠正和预防措施、体系有效性等）</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提供了《管理体系管理评审计划》，明确了评审目的、地点、参加评审的人员、评审的内容和各部门需准备的评审材料。</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2021年4月15日由总经理主持进行了管理评审，出示各部门输入资料：各部门领导做了本部门的体系运行工作汇报。</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总经理认为：公司所建立并运行的管理体系是充分的、适宜的、有效的，方针、目标也是适宜的。提出的改进要求如下：</w:t>
            </w:r>
          </w:p>
          <w:p>
            <w:pPr>
              <w:keepNext w:val="0"/>
              <w:keepLines w:val="0"/>
              <w:pageBreakBefore w:val="0"/>
              <w:numPr>
                <w:ilvl w:val="0"/>
                <w:numId w:val="9"/>
              </w:numPr>
              <w:kinsoku/>
              <w:wordWrap/>
              <w:overflowPunct/>
              <w:topLinePunct w:val="0"/>
              <w:bidi w:val="0"/>
              <w:adjustRightInd w:val="0"/>
              <w:snapToGrid w:val="0"/>
              <w:spacing w:line="240" w:lineRule="auto"/>
              <w:ind w:left="525"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加强员工运行管理体系的意识；</w:t>
            </w:r>
          </w:p>
          <w:p>
            <w:pPr>
              <w:keepNext w:val="0"/>
              <w:keepLines w:val="0"/>
              <w:pageBreakBefore w:val="0"/>
              <w:numPr>
                <w:ilvl w:val="0"/>
                <w:numId w:val="9"/>
              </w:numPr>
              <w:kinsoku/>
              <w:wordWrap/>
              <w:overflowPunct/>
              <w:topLinePunct w:val="0"/>
              <w:bidi w:val="0"/>
              <w:adjustRightInd w:val="0"/>
              <w:snapToGrid w:val="0"/>
              <w:spacing w:line="240" w:lineRule="auto"/>
              <w:ind w:left="525"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所有人员提高新冠肺炎防控意识；</w:t>
            </w:r>
          </w:p>
          <w:p>
            <w:pPr>
              <w:pStyle w:val="2"/>
              <w:keepNext w:val="0"/>
              <w:keepLines w:val="0"/>
              <w:pageBreakBefore w:val="0"/>
              <w:kinsoku/>
              <w:wordWrap/>
              <w:overflowPunct/>
              <w:topLinePunct w:val="0"/>
              <w:bidi w:val="0"/>
              <w:spacing w:line="240" w:lineRule="auto"/>
              <w:textAlignment w:val="auto"/>
              <w:rPr>
                <w:rFonts w:hint="default"/>
                <w:highlight w:val="none"/>
                <w:lang w:val="en-US" w:eastAsia="zh-CN"/>
              </w:rPr>
            </w:pPr>
            <w:r>
              <w:rPr>
                <w:rFonts w:hint="eastAsia" w:ascii="宋体" w:hAnsi="宋体" w:eastAsia="宋体" w:cs="宋体"/>
                <w:color w:val="000000"/>
                <w:sz w:val="21"/>
                <w:szCs w:val="21"/>
                <w:highlight w:val="none"/>
                <w:lang w:val="en-US" w:eastAsia="zh-CN"/>
              </w:rPr>
              <w:t xml:space="preserve">    3.进一步提高售后服务效率和质量，以提高顾客满意度。</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ascii="宋体" w:hAnsi="宋体" w:eastAsia="宋体" w:cs="宋体"/>
                <w:color w:val="000000"/>
                <w:sz w:val="21"/>
                <w:szCs w:val="21"/>
                <w:highlight w:val="none"/>
                <w:lang w:val="en-US" w:eastAsia="zh-CN"/>
              </w:rPr>
              <w:t>管理评审提出的改进措施已经实施完毕，4月20日朱瑞冰进行检查验收。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highlight w:val="none"/>
              </w:rPr>
            </w:pPr>
            <w:r>
              <w:rPr>
                <w:rFonts w:hint="eastAsia"/>
                <w:highlight w:val="none"/>
              </w:rPr>
              <w:t xml:space="preserve"> EMS是否按规定对主要污染物（污水、废气、噪声、废渣等）及排放实施了例行的监视或测量，结果是否满足相关要求？</w:t>
            </w:r>
          </w:p>
          <w:p>
            <w:pPr>
              <w:pStyle w:val="2"/>
              <w:numPr>
                <w:numId w:val="0"/>
              </w:numPr>
              <w:ind w:leftChars="0"/>
              <w:rPr>
                <w:rFonts w:hint="default" w:eastAsia="宋体"/>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 xml:space="preserve">6.  </w:t>
            </w:r>
            <w:r>
              <w:rPr>
                <w:b/>
                <w:color w:val="000000" w:themeColor="text1"/>
                <w:sz w:val="20"/>
                <w:szCs w:val="20"/>
                <w:highlight w:val="none"/>
              </w:rPr>
              <w:t>EMS</w:t>
            </w:r>
            <w:r>
              <w:rPr>
                <w:rFonts w:hint="eastAsia"/>
                <w:b/>
                <w:color w:val="000000" w:themeColor="text1"/>
                <w:sz w:val="20"/>
                <w:szCs w:val="20"/>
                <w:highlight w:val="none"/>
              </w:rPr>
              <w:t>国家/地方环保部门监测结果、新改扩建项目符合环评报告、三同时验收报告要求情况及措施</w:t>
            </w:r>
          </w:p>
          <w:p>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color w:val="000000" w:themeColor="text1"/>
                <w:sz w:val="20"/>
                <w:szCs w:val="20"/>
                <w:highlight w:val="none"/>
                <w:lang w:val="en-US" w:eastAsia="zh-CN"/>
              </w:rPr>
            </w:pPr>
            <w:r>
              <w:rPr>
                <w:rFonts w:hint="eastAsia"/>
                <w:b/>
                <w:color w:val="000000" w:themeColor="text1"/>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7. OHSMS是否按规定对职业健康安全项目进行定期测量，结果是否满足相关要求：</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lang w:val="en-US" w:eastAsia="zh-CN"/>
              </w:rPr>
              <w:t>是，</w:t>
            </w:r>
            <w:r>
              <w:rPr>
                <w:rFonts w:hint="eastAsia"/>
                <w:b/>
                <w:color w:val="000000" w:themeColor="text1"/>
                <w:sz w:val="20"/>
                <w:szCs w:val="20"/>
                <w:highlight w:val="none"/>
              </w:rPr>
              <w:t>结果是否满足相关要求</w:t>
            </w:r>
            <w:r>
              <w:rPr>
                <w:rFonts w:hint="eastAsia"/>
                <w:b/>
                <w:color w:val="000000" w:themeColor="text1"/>
                <w:sz w:val="20"/>
                <w:szCs w:val="20"/>
                <w:highlight w:val="none"/>
                <w:lang w:eastAsia="zh-CN"/>
              </w:rPr>
              <w:t>。</w:t>
            </w:r>
            <w:r>
              <w:rPr>
                <w:rFonts w:hint="eastAsia"/>
                <w:b/>
                <w:color w:val="000000" w:themeColor="text1"/>
                <w:sz w:val="20"/>
                <w:szCs w:val="20"/>
                <w:highlight w:val="none"/>
                <w:lang w:val="en-US" w:eastAsia="zh-CN"/>
              </w:rPr>
              <w:t>如：定期检查所有灭火器的完好程度。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8.OHSMS国家/地方职业健康安全部门监督检查情况及措施</w:t>
            </w:r>
          </w:p>
          <w:p>
            <w:pPr>
              <w:keepNext w:val="0"/>
              <w:keepLines w:val="0"/>
              <w:pageBreakBefore w:val="0"/>
              <w:kinsoku/>
              <w:wordWrap/>
              <w:overflowPunct/>
              <w:topLinePunct w:val="0"/>
              <w:autoSpaceDE/>
              <w:autoSpaceDN/>
              <w:bidi w:val="0"/>
              <w:adjustRightInd/>
              <w:snapToGrid/>
              <w:spacing w:line="240" w:lineRule="auto"/>
              <w:textAlignment w:val="auto"/>
              <w:rPr>
                <w:rFonts w:hint="default" w:eastAsia="宋体"/>
                <w:b/>
                <w:color w:val="000000" w:themeColor="text1"/>
                <w:sz w:val="20"/>
                <w:szCs w:val="20"/>
                <w:highlight w:val="none"/>
                <w:lang w:val="en-US" w:eastAsia="zh-CN"/>
              </w:rPr>
            </w:pPr>
            <w:r>
              <w:rPr>
                <w:rFonts w:hint="eastAsia"/>
                <w:b/>
                <w:color w:val="000000" w:themeColor="text1"/>
                <w:sz w:val="20"/>
                <w:szCs w:val="20"/>
                <w:highlight w:val="none"/>
                <w:lang w:val="en-US" w:eastAsia="zh-CN"/>
              </w:rPr>
              <w:t>未检查过。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72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b/>
                <w:color w:val="000000" w:themeColor="text1"/>
                <w:sz w:val="20"/>
                <w:szCs w:val="20"/>
                <w:highlight w:val="none"/>
                <w:lang w:val="en-US" w:eastAsia="zh-CN"/>
              </w:rPr>
            </w:pPr>
            <w:r>
              <w:rPr>
                <w:rFonts w:hint="eastAsia"/>
                <w:b/>
                <w:color w:val="000000" w:themeColor="text1"/>
                <w:sz w:val="20"/>
                <w:szCs w:val="20"/>
                <w:highlight w:val="none"/>
              </w:rPr>
              <w:t>9. 其他能够标明组织绩效、信誉的证据/信息：</w:t>
            </w:r>
            <w:r>
              <w:rPr>
                <w:rFonts w:hint="eastAsia"/>
                <w:b/>
                <w:color w:val="000000" w:themeColor="text1"/>
                <w:sz w:val="20"/>
                <w:szCs w:val="20"/>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720"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113"/>
              <w:jc w:val="center"/>
              <w:textAlignment w:val="auto"/>
              <w:rPr>
                <w:b/>
                <w:color w:val="000000" w:themeColor="text1"/>
                <w:sz w:val="20"/>
                <w:highlight w:val="none"/>
              </w:rPr>
            </w:pPr>
            <w:r>
              <w:rPr>
                <w:rFonts w:hint="eastAsia"/>
                <w:b/>
                <w:color w:val="000000" w:themeColor="text1"/>
                <w:sz w:val="20"/>
                <w:highlight w:val="none"/>
              </w:rPr>
              <w:t>(五)持续改进</w:t>
            </w:r>
          </w:p>
        </w:tc>
        <w:tc>
          <w:tcPr>
            <w:tcW w:w="919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1 纠正/预防措施的实施及效果</w:t>
            </w:r>
            <w:r>
              <w:rPr>
                <w:rFonts w:hint="eastAsia"/>
                <w:b/>
                <w:color w:val="000000" w:themeColor="text1"/>
                <w:spacing w:val="-8"/>
                <w:sz w:val="20"/>
                <w:szCs w:val="20"/>
                <w:highlight w:val="none"/>
              </w:rPr>
              <w:t>;</w:t>
            </w:r>
          </w:p>
          <w:p>
            <w:pPr>
              <w:keepNext w:val="0"/>
              <w:keepLines w:val="0"/>
              <w:pageBreakBefore w:val="0"/>
              <w:kinsoku/>
              <w:wordWrap/>
              <w:overflowPunct/>
              <w:topLinePunct w:val="0"/>
              <w:bidi w:val="0"/>
              <w:spacing w:line="240" w:lineRule="auto"/>
              <w:textAlignment w:val="auto"/>
              <w:rPr>
                <w:rFonts w:hint="eastAsia"/>
                <w:b w:val="0"/>
                <w:bCs/>
                <w:color w:val="000000" w:themeColor="text1"/>
                <w:sz w:val="20"/>
                <w:szCs w:val="20"/>
                <w:highlight w:val="none"/>
                <w:lang w:val="en-US" w:eastAsia="zh-CN"/>
              </w:rPr>
            </w:pPr>
            <w:r>
              <w:rPr>
                <w:rFonts w:hint="eastAsia"/>
                <w:b w:val="0"/>
                <w:bCs/>
                <w:color w:val="000000" w:themeColor="text1"/>
                <w:sz w:val="20"/>
                <w:szCs w:val="20"/>
                <w:highlight w:val="none"/>
                <w:lang w:val="en-US" w:eastAsia="zh-CN"/>
              </w:rPr>
              <w:t>内审不合格项（二层裁剪区灭火器处堆放有布料，不利于方便取用灭火器）的整改。</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val="0"/>
                <w:bCs/>
                <w:color w:val="000000" w:themeColor="text1"/>
                <w:sz w:val="20"/>
                <w:szCs w:val="20"/>
                <w:highlight w:val="none"/>
                <w:lang w:val="en-US" w:eastAsia="zh-CN"/>
              </w:rPr>
              <w:t>纠正及纠正措施有效。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color w:val="000000" w:themeColor="text1"/>
                <w:spacing w:val="-20"/>
                <w:sz w:val="20"/>
                <w:szCs w:val="20"/>
                <w:highlight w:val="none"/>
                <w:lang w:val="en-US" w:eastAsia="zh-CN"/>
              </w:rPr>
            </w:pPr>
            <w:r>
              <w:rPr>
                <w:rFonts w:hint="eastAsia"/>
                <w:b/>
                <w:color w:val="000000" w:themeColor="text1"/>
                <w:spacing w:val="-20"/>
                <w:sz w:val="20"/>
                <w:szCs w:val="20"/>
                <w:highlight w:val="none"/>
              </w:rPr>
              <w:t>2（近一年）重大事故、顾客/相关方投诉：：</w:t>
            </w:r>
            <w:r>
              <w:rPr>
                <w:rFonts w:hint="eastAsia"/>
                <w:b/>
                <w:color w:val="000000" w:themeColor="text1"/>
                <w:spacing w:val="-20"/>
                <w:sz w:val="20"/>
                <w:szCs w:val="20"/>
                <w:highlight w:val="none"/>
                <w:lang w:val="en-US" w:eastAsia="zh-CN"/>
              </w:rPr>
              <w:t>无</w:t>
            </w: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pacing w:val="-20"/>
                <w:sz w:val="20"/>
                <w:szCs w:val="20"/>
                <w:highlight w:val="none"/>
              </w:rPr>
            </w:pPr>
          </w:p>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 w:val="20"/>
                <w:szCs w:val="20"/>
                <w:highlight w:val="none"/>
              </w:rPr>
            </w:pPr>
            <w:r>
              <w:rPr>
                <w:rFonts w:hint="eastAsia"/>
                <w:b/>
                <w:color w:val="000000" w:themeColor="text1"/>
                <w:sz w:val="20"/>
                <w:szCs w:val="20"/>
                <w:highlight w:val="none"/>
              </w:rPr>
              <w:t>3. 一阶段提出问题的整改情况?</w:t>
            </w:r>
          </w:p>
          <w:p>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color w:val="000000" w:themeColor="text1"/>
                <w:spacing w:val="-20"/>
                <w:sz w:val="20"/>
                <w:szCs w:val="20"/>
                <w:highlight w:val="none"/>
                <w:lang w:val="en-US" w:eastAsia="zh-CN"/>
              </w:rPr>
            </w:pPr>
            <w:r>
              <w:rPr>
                <w:rFonts w:hint="eastAsia"/>
                <w:b/>
                <w:color w:val="000000" w:themeColor="text1"/>
                <w:spacing w:val="-20"/>
                <w:sz w:val="20"/>
                <w:szCs w:val="20"/>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Borders>
              <w:top w:val="single" w:color="auto" w:sz="4" w:space="0"/>
              <w:left w:val="single" w:color="auto" w:sz="4" w:space="0"/>
              <w:bottom w:val="single" w:color="auto" w:sz="4" w:space="0"/>
              <w:right w:val="single" w:color="auto" w:sz="4" w:space="0"/>
            </w:tcBorders>
          </w:tcPr>
          <w:p>
            <w:pPr>
              <w:keepNext w:val="0"/>
              <w:keepLines w:val="0"/>
              <w:pageBreakBefore w:val="0"/>
              <w:numPr>
                <w:numId w:val="0"/>
              </w:numPr>
              <w:kinsoku/>
              <w:wordWrap/>
              <w:overflowPunct/>
              <w:topLinePunct w:val="0"/>
              <w:autoSpaceDE/>
              <w:autoSpaceDN/>
              <w:bidi w:val="0"/>
              <w:adjustRightInd/>
              <w:snapToGrid/>
              <w:spacing w:line="240" w:lineRule="auto"/>
              <w:textAlignment w:val="auto"/>
              <w:rPr>
                <w:rFonts w:hint="eastAsia"/>
                <w:highlight w:val="none"/>
              </w:rPr>
            </w:pPr>
            <w:r>
              <w:rPr>
                <w:rFonts w:hint="eastAsia"/>
                <w:highlight w:val="none"/>
              </w:rPr>
              <w:t>创新情况</w:t>
            </w:r>
          </w:p>
          <w:p>
            <w:pPr>
              <w:pStyle w:val="2"/>
              <w:numPr>
                <w:numId w:val="0"/>
              </w:numPr>
              <w:ind w:left="525" w:leftChars="0"/>
              <w:rPr>
                <w:rFonts w:hint="eastAsia" w:eastAsia="宋体"/>
                <w:highlight w:val="none"/>
                <w:lang w:val="en-US" w:eastAsia="zh-CN"/>
              </w:rPr>
            </w:pPr>
            <w:r>
              <w:rPr>
                <w:rFonts w:hint="eastAsia"/>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0"/>
                <w:highlight w:val="none"/>
              </w:rPr>
            </w:pPr>
          </w:p>
        </w:tc>
        <w:tc>
          <w:tcPr>
            <w:tcW w:w="919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b/>
                <w:color w:val="000000" w:themeColor="text1"/>
                <w:szCs w:val="21"/>
                <w:highlight w:val="none"/>
              </w:rPr>
            </w:pPr>
            <w:r>
              <w:rPr>
                <w:rFonts w:hint="eastAsia"/>
                <w:b/>
                <w:color w:val="000000" w:themeColor="text1"/>
                <w:szCs w:val="21"/>
                <w:highlight w:val="none"/>
              </w:rPr>
              <w:t>5. 上次不符合的整改情况（再认证填写）</w:t>
            </w:r>
          </w:p>
        </w:tc>
      </w:tr>
    </w:tbl>
    <w:p>
      <w:pPr>
        <w:spacing w:line="300" w:lineRule="exact"/>
        <w:rPr>
          <w:b/>
          <w:color w:val="000000" w:themeColor="text1"/>
          <w:sz w:val="26"/>
          <w:szCs w:val="26"/>
          <w:highlight w:val="none"/>
        </w:rPr>
      </w:pPr>
    </w:p>
    <w:p>
      <w:pPr>
        <w:spacing w:line="360" w:lineRule="auto"/>
        <w:ind w:left="1" w:leftChars="-472" w:hanging="992" w:hangingChars="380"/>
        <w:rPr>
          <w:b/>
          <w:color w:val="000000" w:themeColor="text1"/>
          <w:sz w:val="20"/>
          <w:highlight w:val="none"/>
        </w:rPr>
      </w:pPr>
      <w:r>
        <w:rPr>
          <w:rFonts w:hint="eastAsia"/>
          <w:b/>
          <w:color w:val="000000" w:themeColor="text1"/>
          <w:sz w:val="26"/>
          <w:szCs w:val="26"/>
          <w:highlight w:val="none"/>
        </w:rPr>
        <w:t>七、本次审核不符合项</w:t>
      </w:r>
    </w:p>
    <w:p>
      <w:pPr>
        <w:tabs>
          <w:tab w:val="left" w:pos="9072"/>
        </w:tabs>
        <w:spacing w:line="360" w:lineRule="auto"/>
        <w:ind w:left="-993" w:leftChars="-473" w:firstLine="2"/>
        <w:rPr>
          <w:b/>
          <w:color w:val="000000" w:themeColor="text1"/>
          <w:highlight w:val="none"/>
        </w:rPr>
      </w:pPr>
      <w:r>
        <w:rPr>
          <w:rFonts w:hint="eastAsia"/>
          <w:b/>
          <w:color w:val="000000" w:themeColor="text1"/>
          <w:highlight w:val="none"/>
        </w:rPr>
        <w:t>1. 本次审核共开具不符合项报告</w:t>
      </w:r>
      <w:r>
        <w:rPr>
          <w:rFonts w:hint="eastAsia"/>
          <w:b/>
          <w:color w:val="000000" w:themeColor="text1"/>
          <w:highlight w:val="none"/>
          <w:lang w:val="en-US" w:eastAsia="zh-CN"/>
        </w:rPr>
        <w:t>1</w:t>
      </w:r>
      <w:r>
        <w:rPr>
          <w:rFonts w:hint="eastAsia"/>
          <w:b/>
          <w:color w:val="000000" w:themeColor="text1"/>
          <w:highlight w:val="none"/>
        </w:rPr>
        <w:t>项；其中</w:t>
      </w:r>
      <w:r>
        <w:rPr>
          <w:b/>
          <w:color w:val="000000" w:themeColor="text1"/>
          <w:highlight w:val="none"/>
        </w:rPr>
        <w:pict>
          <v:line id="直接连接符 1" o:spid="_x0000_s1027" o:spt="20" style="position:absolute;left:0pt;margin-left:210pt;margin-top:16.2pt;height:0pt;width:0pt;z-index:251659264;mso-width-relative:page;mso-height-relative:page;" coordsize="21600,21600" o:allowincell="f">
            <v:path arrowok="t"/>
            <v:fill focussize="0,0"/>
            <v:stroke/>
            <v:imagedata o:title=""/>
            <o:lock v:ext="edit"/>
          </v:line>
        </w:pict>
      </w:r>
      <w:r>
        <w:rPr>
          <w:rFonts w:hint="eastAsia"/>
          <w:b/>
          <w:color w:val="000000" w:themeColor="text1"/>
          <w:highlight w:val="none"/>
        </w:rPr>
        <w:t>严重不符合</w:t>
      </w:r>
      <w:r>
        <w:rPr>
          <w:rFonts w:hint="eastAsia"/>
          <w:b/>
          <w:color w:val="000000" w:themeColor="text1"/>
          <w:highlight w:val="none"/>
          <w:lang w:val="en-US" w:eastAsia="zh-CN"/>
        </w:rPr>
        <w:t>0</w:t>
      </w:r>
      <w:r>
        <w:rPr>
          <w:rFonts w:hint="eastAsia"/>
          <w:b/>
          <w:color w:val="000000" w:themeColor="text1"/>
          <w:highlight w:val="none"/>
        </w:rPr>
        <w:t>项，一般不符合</w:t>
      </w:r>
      <w:r>
        <w:rPr>
          <w:rFonts w:hint="eastAsia"/>
          <w:b/>
          <w:color w:val="000000" w:themeColor="text1"/>
          <w:highlight w:val="none"/>
          <w:lang w:val="en-US" w:eastAsia="zh-CN"/>
        </w:rPr>
        <w:t>1</w:t>
      </w:r>
      <w:r>
        <w:rPr>
          <w:rFonts w:hint="eastAsia"/>
          <w:b/>
          <w:color w:val="000000" w:themeColor="text1"/>
          <w:highlight w:val="none"/>
        </w:rPr>
        <w:t>项，观察项</w:t>
      </w:r>
      <w:r>
        <w:rPr>
          <w:rFonts w:hint="eastAsia"/>
          <w:b/>
          <w:color w:val="000000" w:themeColor="text1"/>
          <w:highlight w:val="none"/>
          <w:lang w:val="en-US" w:eastAsia="zh-CN"/>
        </w:rPr>
        <w:t>0</w:t>
      </w:r>
      <w:r>
        <w:rPr>
          <w:rFonts w:hint="eastAsia"/>
          <w:b/>
          <w:color w:val="000000" w:themeColor="text1"/>
          <w:highlight w:val="none"/>
        </w:rPr>
        <w:t>项分布在部门条款，分布见附件。（Q/J/E/S分开填写）</w:t>
      </w:r>
    </w:p>
    <w:p>
      <w:pPr>
        <w:tabs>
          <w:tab w:val="left" w:pos="215"/>
          <w:tab w:val="left" w:pos="430"/>
        </w:tabs>
        <w:spacing w:line="360" w:lineRule="auto"/>
        <w:ind w:left="-190" w:leftChars="-472" w:hanging="801" w:hangingChars="380"/>
        <w:rPr>
          <w:b/>
          <w:color w:val="000000" w:themeColor="text1"/>
          <w:highlight w:val="none"/>
        </w:rPr>
      </w:pPr>
      <w:r>
        <w:rPr>
          <w:rFonts w:hint="eastAsia"/>
          <w:b/>
          <w:bCs/>
          <w:color w:val="000000" w:themeColor="text1"/>
          <w:szCs w:val="28"/>
          <w:highlight w:val="none"/>
        </w:rPr>
        <w:t>2. 本次审核发现不符合及存在问题对管理体系实现目标的影响</w:t>
      </w:r>
      <w:r>
        <w:rPr>
          <w:rFonts w:hint="eastAsia"/>
          <w:b/>
          <w:color w:val="000000" w:themeColor="text1"/>
          <w:spacing w:val="-10"/>
          <w:szCs w:val="21"/>
          <w:highlight w:val="none"/>
        </w:rPr>
        <w:t>□</w:t>
      </w:r>
      <w:r>
        <w:rPr>
          <w:rFonts w:hint="eastAsia"/>
          <w:b/>
          <w:color w:val="000000" w:themeColor="text1"/>
          <w:highlight w:val="none"/>
        </w:rPr>
        <w:t>较大</w:t>
      </w:r>
      <w:r>
        <w:rPr>
          <w:rFonts w:hint="eastAsia"/>
          <w:b/>
          <w:color w:val="000000" w:themeColor="text1"/>
          <w:spacing w:val="-10"/>
          <w:szCs w:val="21"/>
          <w:highlight w:val="none"/>
        </w:rPr>
        <w:sym w:font="Wingdings 2" w:char="0052"/>
      </w:r>
      <w:r>
        <w:rPr>
          <w:rFonts w:hint="eastAsia"/>
          <w:b/>
          <w:color w:val="000000" w:themeColor="text1"/>
          <w:highlight w:val="none"/>
        </w:rPr>
        <w:t>不大</w:t>
      </w:r>
    </w:p>
    <w:p>
      <w:pPr>
        <w:tabs>
          <w:tab w:val="left" w:pos="215"/>
          <w:tab w:val="left" w:pos="430"/>
        </w:tabs>
        <w:spacing w:line="360" w:lineRule="auto"/>
        <w:ind w:left="-190" w:leftChars="-472" w:hanging="801" w:hangingChars="380"/>
        <w:rPr>
          <w:rFonts w:hint="eastAsia" w:eastAsia="宋体"/>
          <w:b/>
          <w:color w:val="000000" w:themeColor="text1"/>
          <w:highlight w:val="none"/>
          <w:lang w:val="en-US" w:eastAsia="zh-CN"/>
        </w:rPr>
      </w:pPr>
      <w:r>
        <w:rPr>
          <w:rFonts w:hint="eastAsia"/>
          <w:b/>
          <w:color w:val="000000" w:themeColor="text1"/>
          <w:highlight w:val="none"/>
        </w:rPr>
        <w:t>八、已识别出的任何未解决的问题：</w:t>
      </w:r>
      <w:r>
        <w:rPr>
          <w:rFonts w:hint="eastAsia"/>
          <w:b/>
          <w:color w:val="000000" w:themeColor="text1"/>
          <w:highlight w:val="none"/>
          <w:lang w:val="en-US" w:eastAsia="zh-CN"/>
        </w:rPr>
        <w:t>无</w:t>
      </w:r>
    </w:p>
    <w:p>
      <w:pPr>
        <w:snapToGrid w:val="0"/>
        <w:spacing w:line="360" w:lineRule="auto"/>
        <w:ind w:left="-191" w:leftChars="-337" w:hanging="517" w:hangingChars="271"/>
        <w:rPr>
          <w:rFonts w:hint="eastAsia" w:ascii="宋体" w:hAnsi="宋体" w:eastAsia="宋体"/>
          <w:b/>
          <w:color w:val="000000" w:themeColor="text1"/>
          <w:szCs w:val="21"/>
          <w:highlight w:val="none"/>
          <w:lang w:val="en-US" w:eastAsia="zh-CN"/>
        </w:rPr>
      </w:pPr>
      <w:r>
        <w:rPr>
          <w:rFonts w:hint="eastAsia"/>
          <w:b/>
          <w:color w:val="000000" w:themeColor="text1"/>
          <w:spacing w:val="-10"/>
          <w:szCs w:val="21"/>
          <w:highlight w:val="none"/>
        </w:rPr>
        <w:sym w:font="Wingdings 2" w:char="0052"/>
      </w:r>
      <w:r>
        <w:rPr>
          <w:rFonts w:hint="eastAsia" w:ascii="宋体" w:hAnsi="宋体"/>
          <w:b/>
          <w:color w:val="000000" w:themeColor="text1"/>
          <w:szCs w:val="21"/>
          <w:highlight w:val="none"/>
        </w:rPr>
        <w:t>可能影响本次审核结论可靠性的因素：</w:t>
      </w:r>
      <w:r>
        <w:rPr>
          <w:rFonts w:hint="eastAsia" w:ascii="宋体" w:hAnsi="宋体"/>
          <w:b/>
          <w:color w:val="000000" w:themeColor="text1"/>
          <w:szCs w:val="21"/>
          <w:highlight w:val="none"/>
          <w:lang w:val="en-US" w:eastAsia="zh-CN"/>
        </w:rPr>
        <w:t>无</w:t>
      </w:r>
    </w:p>
    <w:tbl>
      <w:tblPr>
        <w:tblStyle w:val="9"/>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highlight w:val="none"/>
              </w:rPr>
            </w:pPr>
            <w:r>
              <w:rPr>
                <w:rFonts w:hint="eastAsia" w:ascii="宋体" w:hAnsi="宋体"/>
                <w:b/>
                <w:color w:val="000000" w:themeColor="text1"/>
                <w:szCs w:val="21"/>
                <w:highlight w:val="none"/>
              </w:rPr>
              <w:t>影响本次审核结论可靠性的因素</w:t>
            </w:r>
          </w:p>
        </w:tc>
        <w:tc>
          <w:tcPr>
            <w:tcW w:w="4819" w:type="dxa"/>
          </w:tcPr>
          <w:p>
            <w:pPr>
              <w:snapToGrid w:val="0"/>
              <w:spacing w:line="360" w:lineRule="auto"/>
              <w:rPr>
                <w:rFonts w:ascii="宋体" w:hAnsi="宋体"/>
                <w:b/>
                <w:color w:val="000000" w:themeColor="text1"/>
                <w:szCs w:val="21"/>
                <w:highlight w:val="none"/>
              </w:rPr>
            </w:pPr>
            <w:r>
              <w:rPr>
                <w:rFonts w:hint="eastAsia" w:ascii="宋体" w:hAnsi="宋体"/>
                <w:b/>
                <w:color w:val="000000" w:themeColor="text1"/>
                <w:szCs w:val="21"/>
                <w:highlight w:val="none"/>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highlight w:val="none"/>
              </w:rPr>
            </w:pPr>
            <w:r>
              <w:rPr>
                <w:rFonts w:hint="eastAsia"/>
                <w:b/>
                <w:color w:val="000000" w:themeColor="text1"/>
                <w:spacing w:val="-10"/>
                <w:szCs w:val="21"/>
                <w:highlight w:val="none"/>
              </w:rPr>
              <w:t>□</w:t>
            </w:r>
            <w:r>
              <w:rPr>
                <w:rFonts w:hint="eastAsia" w:ascii="宋体" w:hAnsi="宋体"/>
                <w:b/>
                <w:color w:val="000000" w:themeColor="text1"/>
                <w:szCs w:val="21"/>
                <w:highlight w:val="none"/>
              </w:rPr>
              <w:t>样本量不足</w:t>
            </w:r>
          </w:p>
        </w:tc>
        <w:tc>
          <w:tcPr>
            <w:tcW w:w="4819" w:type="dxa"/>
          </w:tcPr>
          <w:p>
            <w:pPr>
              <w:snapToGrid w:val="0"/>
              <w:spacing w:line="360" w:lineRule="auto"/>
              <w:rPr>
                <w:rFonts w:ascii="宋体" w:hAnsi="宋体"/>
                <w:b/>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highlight w:val="none"/>
              </w:rPr>
            </w:pPr>
            <w:r>
              <w:rPr>
                <w:rFonts w:hint="eastAsia"/>
                <w:b/>
                <w:color w:val="000000" w:themeColor="text1"/>
                <w:spacing w:val="-10"/>
                <w:szCs w:val="21"/>
                <w:highlight w:val="none"/>
              </w:rPr>
              <w:t>□</w:t>
            </w:r>
            <w:r>
              <w:rPr>
                <w:rFonts w:hint="eastAsia" w:ascii="宋体" w:hAnsi="宋体"/>
                <w:b/>
                <w:color w:val="000000" w:themeColor="text1"/>
                <w:szCs w:val="21"/>
                <w:highlight w:val="none"/>
              </w:rPr>
              <w:t>知识产权保护</w:t>
            </w:r>
          </w:p>
        </w:tc>
        <w:tc>
          <w:tcPr>
            <w:tcW w:w="4819" w:type="dxa"/>
          </w:tcPr>
          <w:p>
            <w:pPr>
              <w:snapToGrid w:val="0"/>
              <w:spacing w:line="360" w:lineRule="auto"/>
              <w:rPr>
                <w:rFonts w:ascii="宋体" w:hAnsi="宋体"/>
                <w:b/>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highlight w:val="none"/>
              </w:rPr>
            </w:pPr>
            <w:r>
              <w:rPr>
                <w:rFonts w:hint="eastAsia"/>
                <w:b/>
                <w:color w:val="000000" w:themeColor="text1"/>
                <w:spacing w:val="-10"/>
                <w:szCs w:val="21"/>
                <w:highlight w:val="none"/>
              </w:rPr>
              <w:t>□</w:t>
            </w:r>
            <w:r>
              <w:rPr>
                <w:rFonts w:hint="eastAsia" w:ascii="宋体" w:hAnsi="宋体"/>
                <w:b/>
                <w:color w:val="000000" w:themeColor="text1"/>
                <w:szCs w:val="21"/>
                <w:highlight w:val="none"/>
              </w:rPr>
              <w:t>因受审核方信息造成的日数或审核资源不足</w:t>
            </w:r>
          </w:p>
        </w:tc>
        <w:tc>
          <w:tcPr>
            <w:tcW w:w="4819" w:type="dxa"/>
          </w:tcPr>
          <w:p>
            <w:pPr>
              <w:snapToGrid w:val="0"/>
              <w:spacing w:line="360" w:lineRule="auto"/>
              <w:rPr>
                <w:rFonts w:ascii="宋体" w:hAnsi="宋体"/>
                <w:b/>
                <w:color w:val="000000" w:themeColor="text1"/>
                <w:szCs w:val="21"/>
                <w:highlight w:val="none"/>
              </w:rPr>
            </w:pPr>
          </w:p>
        </w:tc>
      </w:tr>
    </w:tbl>
    <w:p>
      <w:pPr>
        <w:snapToGrid w:val="0"/>
        <w:spacing w:line="360" w:lineRule="auto"/>
        <w:ind w:left="-191" w:leftChars="-337" w:hanging="517" w:hangingChars="271"/>
        <w:rPr>
          <w:b/>
          <w:color w:val="000000" w:themeColor="text1"/>
          <w:spacing w:val="-10"/>
          <w:szCs w:val="21"/>
          <w:highlight w:val="none"/>
        </w:rPr>
      </w:pPr>
    </w:p>
    <w:p>
      <w:pPr>
        <w:snapToGrid w:val="0"/>
        <w:spacing w:line="360" w:lineRule="auto"/>
        <w:rPr>
          <w:b/>
          <w:color w:val="000000" w:themeColor="text1"/>
          <w:spacing w:val="-10"/>
          <w:szCs w:val="21"/>
          <w:highlight w:val="none"/>
        </w:rPr>
      </w:pPr>
    </w:p>
    <w:p>
      <w:pPr>
        <w:snapToGrid w:val="0"/>
        <w:spacing w:line="360" w:lineRule="auto"/>
        <w:ind w:left="364" w:leftChars="-472" w:hanging="1355" w:hangingChars="519"/>
        <w:rPr>
          <w:b/>
          <w:color w:val="000000" w:themeColor="text1"/>
          <w:sz w:val="26"/>
          <w:szCs w:val="26"/>
          <w:highlight w:val="none"/>
        </w:rPr>
      </w:pPr>
      <w:r>
        <w:rPr>
          <w:rFonts w:hint="eastAsia"/>
          <w:b/>
          <w:color w:val="000000" w:themeColor="text1"/>
          <w:sz w:val="26"/>
          <w:szCs w:val="26"/>
          <w:highlight w:val="none"/>
        </w:rPr>
        <w:t>九、是否达到审核目的</w:t>
      </w:r>
    </w:p>
    <w:p>
      <w:pPr>
        <w:snapToGrid w:val="0"/>
        <w:spacing w:line="360" w:lineRule="auto"/>
        <w:ind w:left="-191" w:leftChars="-337" w:hanging="517" w:hangingChars="271"/>
        <w:rPr>
          <w:rFonts w:ascii="宋体" w:hAnsi="宋体"/>
          <w:b/>
          <w:color w:val="000000" w:themeColor="text1"/>
          <w:szCs w:val="21"/>
          <w:highlight w:val="none"/>
        </w:rPr>
      </w:pPr>
      <w:r>
        <w:rPr>
          <w:rFonts w:hint="eastAsia"/>
          <w:b/>
          <w:color w:val="000000" w:themeColor="text1"/>
          <w:spacing w:val="-10"/>
          <w:szCs w:val="21"/>
          <w:highlight w:val="none"/>
        </w:rPr>
        <w:sym w:font="Wingdings 2" w:char="0052"/>
      </w:r>
      <w:r>
        <w:rPr>
          <w:rFonts w:hint="eastAsia" w:ascii="宋体" w:hAnsi="宋体"/>
          <w:b/>
          <w:color w:val="000000" w:themeColor="text1"/>
          <w:szCs w:val="21"/>
          <w:highlight w:val="none"/>
        </w:rPr>
        <w:t xml:space="preserve">达到审核目的 </w:t>
      </w:r>
      <w:bookmarkStart w:id="22" w:name="_GoBack"/>
      <w:bookmarkEnd w:id="22"/>
    </w:p>
    <w:p>
      <w:pPr>
        <w:snapToGrid w:val="0"/>
        <w:spacing w:line="360" w:lineRule="auto"/>
        <w:ind w:left="-191" w:leftChars="-337" w:hanging="517" w:hangingChars="271"/>
        <w:rPr>
          <w:rFonts w:ascii="宋体" w:hAnsi="宋体"/>
          <w:b/>
          <w:color w:val="000000" w:themeColor="text1"/>
          <w:szCs w:val="21"/>
          <w:highlight w:val="none"/>
        </w:rPr>
      </w:pPr>
      <w:r>
        <w:rPr>
          <w:rFonts w:hint="eastAsia"/>
          <w:b/>
          <w:color w:val="000000" w:themeColor="text1"/>
          <w:spacing w:val="-10"/>
          <w:szCs w:val="21"/>
          <w:highlight w:val="none"/>
        </w:rPr>
        <w:t>□未</w:t>
      </w:r>
      <w:r>
        <w:rPr>
          <w:rFonts w:hint="eastAsia" w:ascii="宋体" w:hAnsi="宋体"/>
          <w:b/>
          <w:color w:val="000000" w:themeColor="text1"/>
          <w:szCs w:val="21"/>
          <w:highlight w:val="none"/>
        </w:rPr>
        <w:t>达到审核目的，未达到目的的原因是：</w:t>
      </w:r>
    </w:p>
    <w:p>
      <w:pPr>
        <w:spacing w:line="360" w:lineRule="auto"/>
        <w:ind w:left="1" w:leftChars="-472" w:hanging="992" w:hangingChars="380"/>
        <w:rPr>
          <w:b/>
          <w:color w:val="000000" w:themeColor="text1"/>
          <w:sz w:val="26"/>
          <w:szCs w:val="26"/>
          <w:highlight w:val="none"/>
        </w:rPr>
      </w:pPr>
      <w:r>
        <w:rPr>
          <w:rFonts w:hint="eastAsia"/>
          <w:b/>
          <w:color w:val="000000" w:themeColor="text1"/>
          <w:sz w:val="26"/>
          <w:szCs w:val="26"/>
          <w:highlight w:val="none"/>
        </w:rPr>
        <w:t>十、审核结论</w:t>
      </w:r>
    </w:p>
    <w:tbl>
      <w:tblPr>
        <w:tblStyle w:val="8"/>
        <w:tblW w:w="10080"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10080" w:type="dxa"/>
          </w:tcPr>
          <w:p>
            <w:pPr>
              <w:spacing w:line="280" w:lineRule="exact"/>
              <w:rPr>
                <w:b/>
                <w:color w:val="000000" w:themeColor="text1"/>
                <w:sz w:val="22"/>
                <w:szCs w:val="22"/>
                <w:highlight w:val="none"/>
              </w:rPr>
            </w:pPr>
            <w:r>
              <w:rPr>
                <w:rFonts w:hint="eastAsia"/>
                <w:b/>
                <w:color w:val="000000" w:themeColor="text1"/>
                <w:spacing w:val="-10"/>
                <w:sz w:val="22"/>
                <w:szCs w:val="22"/>
                <w:highlight w:val="none"/>
              </w:rPr>
              <w:t xml:space="preserve">1. </w:t>
            </w:r>
            <w:r>
              <w:rPr>
                <w:rFonts w:hint="eastAsia"/>
                <w:b/>
                <w:color w:val="000000" w:themeColor="text1"/>
                <w:spacing w:val="-10"/>
                <w:szCs w:val="21"/>
                <w:highlight w:val="none"/>
              </w:rPr>
              <w:sym w:font="Wingdings 2" w:char="0052"/>
            </w:r>
            <w:r>
              <w:rPr>
                <w:rFonts w:hint="eastAsia"/>
                <w:b/>
                <w:color w:val="000000" w:themeColor="text1"/>
                <w:sz w:val="22"/>
                <w:szCs w:val="22"/>
                <w:highlight w:val="none"/>
              </w:rPr>
              <w:t>QMS</w:t>
            </w:r>
            <w:r>
              <w:rPr>
                <w:rFonts w:hint="eastAsia"/>
                <w:b/>
                <w:color w:val="000000" w:themeColor="text1"/>
                <w:spacing w:val="-10"/>
                <w:szCs w:val="21"/>
                <w:highlight w:val="none"/>
              </w:rPr>
              <w:t>□</w:t>
            </w:r>
            <w:r>
              <w:rPr>
                <w:rFonts w:hint="eastAsia"/>
                <w:b/>
                <w:color w:val="000000" w:themeColor="text1"/>
                <w:sz w:val="22"/>
                <w:szCs w:val="22"/>
                <w:highlight w:val="none"/>
              </w:rPr>
              <w:t xml:space="preserve">EMS  </w:t>
            </w:r>
            <w:r>
              <w:rPr>
                <w:rFonts w:hint="eastAsia"/>
                <w:b/>
                <w:color w:val="000000" w:themeColor="text1"/>
                <w:spacing w:val="-10"/>
                <w:szCs w:val="21"/>
                <w:highlight w:val="none"/>
              </w:rPr>
              <w:sym w:font="Wingdings 2" w:char="0052"/>
            </w:r>
            <w:r>
              <w:rPr>
                <w:rFonts w:hint="eastAsia"/>
                <w:b/>
                <w:color w:val="000000" w:themeColor="text1"/>
                <w:sz w:val="22"/>
                <w:szCs w:val="22"/>
                <w:highlight w:val="none"/>
              </w:rPr>
              <w:t>OHSMS的适宜性、充分性、运行有效性，自我完善机制等。管理体系满足适用要求和实现预期结果的能力。</w:t>
            </w:r>
          </w:p>
          <w:p>
            <w:pPr>
              <w:spacing w:line="280" w:lineRule="exact"/>
              <w:ind w:left="221" w:hanging="221" w:hangingChars="100"/>
              <w:rPr>
                <w:b/>
                <w:color w:val="000000" w:themeColor="text1"/>
                <w:sz w:val="22"/>
                <w:szCs w:val="22"/>
                <w:highlight w:val="none"/>
              </w:rPr>
            </w:pPr>
            <w:r>
              <w:rPr>
                <w:rFonts w:hint="eastAsia"/>
                <w:b/>
                <w:color w:val="000000" w:themeColor="text1"/>
                <w:sz w:val="22"/>
                <w:szCs w:val="22"/>
                <w:highlight w:val="none"/>
              </w:rPr>
              <w:t>（描述组织实施“过程控制”，满足标准要求和目标，向顾客提供稳定、合格产品，满足适用的质量/环境/职业健康安全法规要求，防止污染、重大事故和持续改进的情况以及对周边环境产生的影响，措施的有效性）</w:t>
            </w:r>
          </w:p>
          <w:p>
            <w:pPr>
              <w:spacing w:line="240" w:lineRule="exact"/>
              <w:rPr>
                <w:rFonts w:hint="eastAsia"/>
                <w:b/>
                <w:color w:val="000000" w:themeColor="text1"/>
                <w:sz w:val="22"/>
                <w:szCs w:val="22"/>
                <w:highlight w:val="none"/>
              </w:rPr>
            </w:pPr>
            <w:r>
              <w:rPr>
                <w:rFonts w:hint="eastAsia"/>
                <w:b/>
                <w:color w:val="000000" w:themeColor="text1"/>
                <w:spacing w:val="-10"/>
                <w:szCs w:val="21"/>
                <w:highlight w:val="none"/>
              </w:rPr>
              <w:sym w:font="Wingdings 2" w:char="0052"/>
            </w:r>
            <w:r>
              <w:rPr>
                <w:rFonts w:hint="eastAsia"/>
                <w:b/>
                <w:color w:val="000000" w:themeColor="text1"/>
                <w:sz w:val="22"/>
                <w:szCs w:val="22"/>
                <w:highlight w:val="none"/>
              </w:rPr>
              <w:t xml:space="preserve">QMS  </w:t>
            </w:r>
            <w:r>
              <w:rPr>
                <w:rFonts w:hint="eastAsia"/>
                <w:b/>
                <w:color w:val="000000" w:themeColor="text1"/>
                <w:spacing w:val="-10"/>
                <w:szCs w:val="21"/>
                <w:highlight w:val="none"/>
              </w:rPr>
              <w:t>□</w:t>
            </w:r>
            <w:r>
              <w:rPr>
                <w:rFonts w:hint="eastAsia"/>
                <w:b/>
                <w:color w:val="000000" w:themeColor="text1"/>
                <w:sz w:val="22"/>
                <w:szCs w:val="22"/>
                <w:highlight w:val="none"/>
              </w:rPr>
              <w:t xml:space="preserve">EMS  </w:t>
            </w:r>
            <w:r>
              <w:rPr>
                <w:rFonts w:hint="eastAsia"/>
                <w:b/>
                <w:color w:val="000000" w:themeColor="text1"/>
                <w:spacing w:val="-10"/>
                <w:szCs w:val="21"/>
                <w:highlight w:val="none"/>
              </w:rPr>
              <w:sym w:font="Wingdings 2" w:char="0052"/>
            </w:r>
            <w:r>
              <w:rPr>
                <w:rFonts w:hint="eastAsia"/>
                <w:b/>
                <w:color w:val="000000" w:themeColor="text1"/>
                <w:sz w:val="22"/>
                <w:szCs w:val="22"/>
                <w:highlight w:val="none"/>
              </w:rPr>
              <w:t>OHSMS持续的符合性及运行的有效性，以及与认证范围的持续相关性和适宜性及自我完善机制等。</w:t>
            </w:r>
          </w:p>
          <w:p>
            <w:pPr>
              <w:pStyle w:val="2"/>
              <w:rPr>
                <w:highlight w:val="none"/>
              </w:rPr>
            </w:pPr>
          </w:p>
          <w:p>
            <w:pPr>
              <w:spacing w:line="240" w:lineRule="exact"/>
              <w:rPr>
                <w:b/>
                <w:color w:val="000000" w:themeColor="text1"/>
                <w:sz w:val="22"/>
                <w:szCs w:val="22"/>
                <w:highlight w:val="none"/>
              </w:rPr>
            </w:pPr>
          </w:p>
          <w:p>
            <w:pPr>
              <w:spacing w:line="240" w:lineRule="exact"/>
              <w:rPr>
                <w:b/>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10080" w:type="dxa"/>
          </w:tcPr>
          <w:p>
            <w:pPr>
              <w:rPr>
                <w:b/>
                <w:color w:val="000000" w:themeColor="text1"/>
                <w:highlight w:val="none"/>
              </w:rPr>
            </w:pPr>
            <w:r>
              <w:rPr>
                <w:rFonts w:hint="eastAsia"/>
                <w:b/>
                <w:color w:val="000000" w:themeColor="text1"/>
                <w:highlight w:val="none"/>
              </w:rPr>
              <w:t>2.对审核范围适宜性结论</w:t>
            </w:r>
          </w:p>
          <w:p>
            <w:pPr>
              <w:rPr>
                <w:b/>
                <w:color w:val="000000" w:themeColor="text1"/>
                <w:highlight w:val="none"/>
              </w:rPr>
            </w:pPr>
            <w:r>
              <w:rPr>
                <w:rFonts w:hint="eastAsia"/>
                <w:b/>
                <w:color w:val="000000" w:themeColor="text1"/>
                <w:spacing w:val="-10"/>
                <w:szCs w:val="21"/>
                <w:highlight w:val="none"/>
              </w:rPr>
              <w:sym w:font="Wingdings 2" w:char="0052"/>
            </w:r>
            <w:r>
              <w:rPr>
                <w:rFonts w:hint="eastAsia"/>
                <w:b/>
                <w:color w:val="000000" w:themeColor="text1"/>
                <w:highlight w:val="none"/>
              </w:rPr>
              <w:t>审核范围适宜，与申请范围一致</w:t>
            </w:r>
          </w:p>
          <w:p>
            <w:pPr>
              <w:rPr>
                <w:b/>
                <w:color w:val="000000" w:themeColor="text1"/>
                <w:highlight w:val="none"/>
              </w:rPr>
            </w:pPr>
            <w:r>
              <w:rPr>
                <w:rFonts w:hint="eastAsia"/>
                <w:b/>
                <w:color w:val="000000" w:themeColor="text1"/>
                <w:spacing w:val="-10"/>
                <w:szCs w:val="21"/>
                <w:highlight w:val="none"/>
              </w:rPr>
              <w:t>□</w:t>
            </w:r>
            <w:r>
              <w:rPr>
                <w:rFonts w:hint="eastAsia"/>
                <w:b/>
                <w:color w:val="000000" w:themeColor="text1"/>
                <w:highlight w:val="none"/>
              </w:rPr>
              <w:t>审核范围变更，</w:t>
            </w:r>
          </w:p>
          <w:p>
            <w:pPr>
              <w:spacing w:line="320" w:lineRule="exact"/>
              <w:rPr>
                <w:rFonts w:ascii="宋体" w:hAnsi="宋体"/>
                <w:b/>
                <w:color w:val="000000" w:themeColor="text1"/>
                <w:highlight w:val="none"/>
                <w:u w:val="single"/>
              </w:rPr>
            </w:pPr>
            <w:r>
              <w:rPr>
                <w:rFonts w:ascii="宋体" w:hAnsi="宋体"/>
                <w:b/>
                <w:color w:val="000000" w:themeColor="text1"/>
                <w:highlight w:val="none"/>
              </w:rPr>
              <w:t>QMS:</w:t>
            </w:r>
          </w:p>
          <w:p>
            <w:pPr>
              <w:spacing w:line="320" w:lineRule="exact"/>
              <w:rPr>
                <w:rFonts w:ascii="宋体" w:hAnsi="宋体"/>
                <w:b/>
                <w:color w:val="000000" w:themeColor="text1"/>
                <w:highlight w:val="none"/>
                <w:u w:val="single"/>
              </w:rPr>
            </w:pPr>
          </w:p>
          <w:p>
            <w:pPr>
              <w:spacing w:line="320" w:lineRule="exact"/>
              <w:rPr>
                <w:rFonts w:ascii="宋体" w:hAnsi="宋体"/>
                <w:b/>
                <w:color w:val="000000" w:themeColor="text1"/>
                <w:highlight w:val="none"/>
                <w:u w:val="single"/>
                <w:lang w:val="en-GB"/>
              </w:rPr>
            </w:pPr>
            <w:r>
              <w:rPr>
                <w:rFonts w:hint="eastAsia" w:ascii="宋体" w:hAnsi="宋体"/>
                <w:b/>
                <w:color w:val="000000" w:themeColor="text1"/>
                <w:highlight w:val="none"/>
              </w:rPr>
              <w:t>EMS</w:t>
            </w:r>
            <w:r>
              <w:rPr>
                <w:rFonts w:hint="eastAsia" w:ascii="宋体" w:hAnsi="宋体"/>
                <w:b/>
                <w:color w:val="000000" w:themeColor="text1"/>
                <w:highlight w:val="none"/>
                <w:lang w:val="en-GB"/>
              </w:rPr>
              <w:t>:</w:t>
            </w:r>
          </w:p>
          <w:p>
            <w:pPr>
              <w:spacing w:line="320" w:lineRule="exact"/>
              <w:rPr>
                <w:rFonts w:ascii="宋体" w:hAnsi="宋体"/>
                <w:b/>
                <w:color w:val="000000" w:themeColor="text1"/>
                <w:highlight w:val="none"/>
                <w:u w:val="single"/>
                <w:lang w:val="en-GB"/>
              </w:rPr>
            </w:pPr>
          </w:p>
          <w:p>
            <w:pPr>
              <w:spacing w:line="320" w:lineRule="exact"/>
              <w:rPr>
                <w:rFonts w:ascii="宋体" w:hAnsi="宋体"/>
                <w:b/>
                <w:color w:val="000000" w:themeColor="text1"/>
                <w:highlight w:val="none"/>
                <w:u w:val="single"/>
                <w:lang w:val="en-GB"/>
              </w:rPr>
            </w:pPr>
            <w:r>
              <w:rPr>
                <w:rFonts w:hint="eastAsia" w:ascii="宋体" w:hAnsi="宋体"/>
                <w:b/>
                <w:color w:val="000000" w:themeColor="text1"/>
                <w:highlight w:val="none"/>
              </w:rPr>
              <w:t>OHSMS</w:t>
            </w:r>
            <w:r>
              <w:rPr>
                <w:rFonts w:hint="eastAsia" w:ascii="宋体" w:hAnsi="宋体"/>
                <w:b/>
                <w:color w:val="000000" w:themeColor="text1"/>
                <w:highlight w:val="none"/>
                <w:lang w:val="en-GB"/>
              </w:rPr>
              <w:t>:</w:t>
            </w:r>
          </w:p>
          <w:p>
            <w:pPr>
              <w:snapToGrid w:val="0"/>
              <w:spacing w:line="280" w:lineRule="exact"/>
              <w:rPr>
                <w:b/>
                <w:color w:val="000000" w:themeColor="text1"/>
                <w:spacing w:val="-1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trPr>
        <w:tc>
          <w:tcPr>
            <w:tcW w:w="10080" w:type="dxa"/>
          </w:tcPr>
          <w:p>
            <w:pPr>
              <w:rPr>
                <w:b/>
                <w:color w:val="000000" w:themeColor="text1"/>
                <w:sz w:val="16"/>
                <w:szCs w:val="16"/>
                <w:highlight w:val="none"/>
              </w:rPr>
            </w:pPr>
            <w:r>
              <w:rPr>
                <w:rFonts w:hint="eastAsia"/>
                <w:b/>
                <w:color w:val="000000" w:themeColor="text1"/>
                <w:highlight w:val="none"/>
              </w:rPr>
              <w:t>3. 审核组推荐意见</w:t>
            </w:r>
            <w:r>
              <w:rPr>
                <w:rFonts w:hint="eastAsia"/>
                <w:b/>
                <w:color w:val="000000" w:themeColor="text1"/>
                <w:sz w:val="16"/>
                <w:szCs w:val="16"/>
                <w:highlight w:val="none"/>
              </w:rPr>
              <w:t>：</w:t>
            </w:r>
          </w:p>
          <w:p>
            <w:pPr>
              <w:rPr>
                <w:b/>
                <w:color w:val="000000" w:themeColor="text1"/>
                <w:highlight w:val="none"/>
              </w:rPr>
            </w:pPr>
            <w:r>
              <w:rPr>
                <w:rFonts w:hint="eastAsia"/>
                <w:b/>
                <w:color w:val="000000" w:themeColor="text1"/>
                <w:spacing w:val="-10"/>
                <w:szCs w:val="21"/>
                <w:highlight w:val="none"/>
              </w:rPr>
              <w:sym w:font="Wingdings 2" w:char="00A3"/>
            </w:r>
            <w:r>
              <w:rPr>
                <w:rFonts w:hint="eastAsia"/>
                <w:b/>
                <w:color w:val="000000" w:themeColor="text1"/>
                <w:highlight w:val="none"/>
              </w:rPr>
              <w:t>推荐认证注册</w:t>
            </w:r>
            <w:r>
              <w:rPr>
                <w:rFonts w:hint="eastAsia"/>
                <w:b/>
                <w:color w:val="000000" w:themeColor="text1"/>
                <w:szCs w:val="21"/>
                <w:highlight w:val="none"/>
              </w:rPr>
              <w:t>(</w:t>
            </w:r>
            <w:r>
              <w:rPr>
                <w:rFonts w:hint="eastAsia"/>
                <w:b/>
                <w:color w:val="000000" w:themeColor="text1"/>
                <w:spacing w:val="-10"/>
                <w:szCs w:val="21"/>
                <w:highlight w:val="none"/>
              </w:rPr>
              <w:sym w:font="Wingdings 2" w:char="00A3"/>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sym w:font="Wingdings 2" w:char="00A3"/>
            </w:r>
            <w:r>
              <w:rPr>
                <w:rFonts w:hint="eastAsia"/>
                <w:b/>
                <w:color w:val="000000" w:themeColor="text1"/>
                <w:szCs w:val="21"/>
                <w:highlight w:val="none"/>
              </w:rPr>
              <w:t>OHSMS)</w:t>
            </w:r>
          </w:p>
          <w:p>
            <w:pPr>
              <w:rPr>
                <w:b/>
                <w:color w:val="000000" w:themeColor="text1"/>
                <w:spacing w:val="-10"/>
                <w:sz w:val="22"/>
                <w:szCs w:val="22"/>
                <w:highlight w:val="none"/>
              </w:rPr>
            </w:pPr>
            <w:r>
              <w:rPr>
                <w:rFonts w:hint="eastAsia"/>
                <w:b/>
                <w:color w:val="000000" w:themeColor="text1"/>
                <w:spacing w:val="-10"/>
                <w:szCs w:val="21"/>
                <w:highlight w:val="none"/>
              </w:rPr>
              <w:sym w:font="Wingdings 2" w:char="0052"/>
            </w:r>
            <w:r>
              <w:rPr>
                <w:rFonts w:hint="eastAsia"/>
                <w:b/>
                <w:color w:val="000000" w:themeColor="text1"/>
                <w:spacing w:val="-4"/>
                <w:highlight w:val="none"/>
              </w:rPr>
              <w:t>在完成纠正措施后</w:t>
            </w:r>
            <w:r>
              <w:rPr>
                <w:rFonts w:hint="eastAsia"/>
                <w:b/>
                <w:color w:val="000000" w:themeColor="text1"/>
                <w:highlight w:val="none"/>
              </w:rPr>
              <w:t>推荐认证注册</w:t>
            </w:r>
            <w:r>
              <w:rPr>
                <w:rFonts w:hint="eastAsia"/>
                <w:b/>
                <w:color w:val="000000" w:themeColor="text1"/>
                <w:szCs w:val="21"/>
                <w:highlight w:val="none"/>
              </w:rPr>
              <w:t>(</w:t>
            </w:r>
            <w:r>
              <w:rPr>
                <w:rFonts w:hint="eastAsia"/>
                <w:b/>
                <w:color w:val="000000" w:themeColor="text1"/>
                <w:spacing w:val="-10"/>
                <w:szCs w:val="21"/>
                <w:highlight w:val="none"/>
              </w:rPr>
              <w:sym w:font="Wingdings 2" w:char="0052"/>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sym w:font="Wingdings 2" w:char="0052"/>
            </w:r>
            <w:r>
              <w:rPr>
                <w:rFonts w:hint="eastAsia"/>
                <w:b/>
                <w:color w:val="000000" w:themeColor="text1"/>
                <w:szCs w:val="21"/>
                <w:highlight w:val="none"/>
              </w:rPr>
              <w:t>OHSMS)</w:t>
            </w:r>
          </w:p>
          <w:p>
            <w:pPr>
              <w:rPr>
                <w:b/>
                <w:color w:val="000000" w:themeColor="text1"/>
                <w:spacing w:val="-4"/>
                <w:szCs w:val="21"/>
                <w:highlight w:val="none"/>
              </w:rPr>
            </w:pPr>
            <w:r>
              <w:rPr>
                <w:rFonts w:hint="eastAsia"/>
                <w:b/>
                <w:color w:val="000000" w:themeColor="text1"/>
                <w:spacing w:val="-10"/>
                <w:szCs w:val="21"/>
                <w:highlight w:val="none"/>
              </w:rPr>
              <w:t>□</w:t>
            </w:r>
            <w:r>
              <w:rPr>
                <w:rFonts w:hint="eastAsia"/>
                <w:b/>
                <w:color w:val="000000" w:themeColor="text1"/>
                <w:highlight w:val="none"/>
              </w:rPr>
              <w:t>推荐保持认证注册</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rPr>
                <w:b/>
                <w:color w:val="000000" w:themeColor="text1"/>
                <w:spacing w:val="-4"/>
                <w:szCs w:val="21"/>
                <w:highlight w:val="none"/>
              </w:rPr>
            </w:pPr>
            <w:r>
              <w:rPr>
                <w:rFonts w:hint="eastAsia"/>
                <w:b/>
                <w:color w:val="000000" w:themeColor="text1"/>
                <w:spacing w:val="-10"/>
                <w:szCs w:val="21"/>
                <w:highlight w:val="none"/>
              </w:rPr>
              <w:t>□</w:t>
            </w:r>
            <w:r>
              <w:rPr>
                <w:rFonts w:hint="eastAsia"/>
                <w:b/>
                <w:color w:val="000000" w:themeColor="text1"/>
                <w:spacing w:val="-4"/>
                <w:highlight w:val="none"/>
              </w:rPr>
              <w:t>(在完成纠正措施后</w:t>
            </w:r>
            <w:r>
              <w:rPr>
                <w:rFonts w:hint="eastAsia"/>
                <w:b/>
                <w:color w:val="000000" w:themeColor="text1"/>
                <w:highlight w:val="none"/>
              </w:rPr>
              <w:t>推荐保持认证注册</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rPr>
                <w:b/>
                <w:color w:val="000000" w:themeColor="text1"/>
                <w:spacing w:val="-4"/>
                <w:szCs w:val="21"/>
                <w:highlight w:val="none"/>
              </w:rPr>
            </w:pPr>
            <w:r>
              <w:rPr>
                <w:rFonts w:hint="eastAsia"/>
                <w:b/>
                <w:color w:val="000000" w:themeColor="text1"/>
                <w:spacing w:val="-10"/>
                <w:szCs w:val="21"/>
                <w:highlight w:val="none"/>
              </w:rPr>
              <w:t>□</w:t>
            </w:r>
            <w:r>
              <w:rPr>
                <w:rFonts w:hint="eastAsia"/>
                <w:b/>
                <w:color w:val="000000" w:themeColor="text1"/>
                <w:highlight w:val="none"/>
              </w:rPr>
              <w:t>推荐扩大范围</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rPr>
                <w:b/>
                <w:color w:val="000000" w:themeColor="text1"/>
                <w:szCs w:val="21"/>
                <w:highlight w:val="none"/>
              </w:rPr>
            </w:pPr>
            <w:r>
              <w:rPr>
                <w:rFonts w:hint="eastAsia"/>
                <w:b/>
                <w:color w:val="000000" w:themeColor="text1"/>
                <w:spacing w:val="-10"/>
                <w:szCs w:val="21"/>
                <w:highlight w:val="none"/>
              </w:rPr>
              <w:t>□</w:t>
            </w:r>
            <w:r>
              <w:rPr>
                <w:rFonts w:hint="eastAsia"/>
                <w:b/>
                <w:color w:val="000000" w:themeColor="text1"/>
                <w:spacing w:val="-4"/>
                <w:highlight w:val="none"/>
              </w:rPr>
              <w:t>在完成纠正措施后</w:t>
            </w:r>
            <w:r>
              <w:rPr>
                <w:rFonts w:hint="eastAsia"/>
                <w:b/>
                <w:color w:val="000000" w:themeColor="text1"/>
                <w:highlight w:val="none"/>
              </w:rPr>
              <w:t>推荐扩大范围</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rPr>
                <w:b/>
                <w:color w:val="000000" w:themeColor="text1"/>
                <w:szCs w:val="21"/>
                <w:highlight w:val="none"/>
              </w:rPr>
            </w:pPr>
            <w:r>
              <w:rPr>
                <w:rFonts w:hint="eastAsia"/>
                <w:b/>
                <w:color w:val="000000" w:themeColor="text1"/>
                <w:spacing w:val="-10"/>
                <w:szCs w:val="21"/>
                <w:highlight w:val="none"/>
              </w:rPr>
              <w:t>□</w:t>
            </w:r>
            <w:r>
              <w:rPr>
                <w:rFonts w:hint="eastAsia"/>
                <w:b/>
                <w:color w:val="000000" w:themeColor="text1"/>
                <w:highlight w:val="none"/>
              </w:rPr>
              <w:t>延期推荐注册</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snapToGrid w:val="0"/>
              <w:rPr>
                <w:b/>
                <w:color w:val="000000" w:themeColor="text1"/>
                <w:szCs w:val="21"/>
                <w:highlight w:val="none"/>
              </w:rPr>
            </w:pPr>
            <w:r>
              <w:rPr>
                <w:rFonts w:hint="eastAsia"/>
                <w:b/>
                <w:color w:val="000000" w:themeColor="text1"/>
                <w:spacing w:val="-10"/>
                <w:szCs w:val="21"/>
                <w:highlight w:val="none"/>
              </w:rPr>
              <w:t>□</w:t>
            </w:r>
            <w:r>
              <w:rPr>
                <w:rFonts w:hint="eastAsia"/>
                <w:b/>
                <w:color w:val="000000" w:themeColor="text1"/>
                <w:highlight w:val="none"/>
              </w:rPr>
              <w:t>不推荐认证注册</w:t>
            </w:r>
            <w:r>
              <w:rPr>
                <w:rFonts w:hint="eastAsia"/>
                <w:b/>
                <w:color w:val="000000" w:themeColor="text1"/>
                <w:szCs w:val="21"/>
                <w:highlight w:val="none"/>
              </w:rPr>
              <w:t>(</w:t>
            </w:r>
            <w:r>
              <w:rPr>
                <w:rFonts w:hint="eastAsia"/>
                <w:b/>
                <w:color w:val="000000" w:themeColor="text1"/>
                <w:spacing w:val="-10"/>
                <w:szCs w:val="21"/>
                <w:highlight w:val="none"/>
              </w:rPr>
              <w:t>□</w:t>
            </w:r>
            <w:r>
              <w:rPr>
                <w:rFonts w:hint="eastAsia"/>
                <w:b/>
                <w:color w:val="000000" w:themeColor="text1"/>
                <w:szCs w:val="21"/>
                <w:highlight w:val="none"/>
              </w:rPr>
              <w:t xml:space="preserve">QMS  </w:t>
            </w:r>
            <w:r>
              <w:rPr>
                <w:rFonts w:hint="eastAsia"/>
                <w:b/>
                <w:color w:val="000000" w:themeColor="text1"/>
                <w:spacing w:val="-10"/>
                <w:szCs w:val="21"/>
                <w:highlight w:val="none"/>
              </w:rPr>
              <w:t>□</w:t>
            </w:r>
            <w:r>
              <w:rPr>
                <w:rFonts w:hint="eastAsia"/>
                <w:b/>
                <w:color w:val="000000" w:themeColor="text1"/>
                <w:szCs w:val="21"/>
                <w:highlight w:val="none"/>
              </w:rPr>
              <w:t xml:space="preserve">EMS   </w:t>
            </w:r>
            <w:r>
              <w:rPr>
                <w:rFonts w:hint="eastAsia"/>
                <w:b/>
                <w:color w:val="000000" w:themeColor="text1"/>
                <w:spacing w:val="-10"/>
                <w:szCs w:val="21"/>
                <w:highlight w:val="none"/>
              </w:rPr>
              <w:t>□</w:t>
            </w:r>
            <w:r>
              <w:rPr>
                <w:rFonts w:hint="eastAsia"/>
                <w:b/>
                <w:color w:val="000000" w:themeColor="text1"/>
                <w:szCs w:val="21"/>
                <w:highlight w:val="none"/>
              </w:rPr>
              <w:t>OHSMS)</w:t>
            </w:r>
          </w:p>
          <w:p>
            <w:pPr>
              <w:snapToGrid w:val="0"/>
              <w:rPr>
                <w:b/>
                <w:color w:val="000000" w:themeColor="text1"/>
                <w:spacing w:val="-10"/>
                <w:sz w:val="16"/>
                <w:szCs w:val="16"/>
                <w:highlight w:val="none"/>
              </w:rPr>
            </w:pPr>
            <w:r>
              <w:rPr>
                <w:rFonts w:hint="eastAsia"/>
                <w:b/>
                <w:color w:val="000000" w:themeColor="text1"/>
                <w:spacing w:val="-10"/>
                <w:szCs w:val="21"/>
                <w:highlight w:val="none"/>
              </w:rPr>
              <w:t>□不推荐或缩小推荐范围的说明</w:t>
            </w:r>
            <w:r>
              <w:rPr>
                <w:rFonts w:hint="eastAsia"/>
                <w:b/>
                <w:color w:val="000000" w:themeColor="text1"/>
                <w:spacing w:val="-10"/>
                <w:sz w:val="16"/>
                <w:szCs w:val="16"/>
                <w:highlight w:val="none"/>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0080" w:type="dxa"/>
            <w:tcBorders>
              <w:top w:val="single" w:color="auto" w:sz="4" w:space="0"/>
            </w:tcBorders>
          </w:tcPr>
          <w:p>
            <w:pPr>
              <w:spacing w:line="360" w:lineRule="auto"/>
              <w:rPr>
                <w:b/>
                <w:color w:val="000000" w:themeColor="text1"/>
                <w:highlight w:val="none"/>
              </w:rPr>
            </w:pPr>
          </w:p>
        </w:tc>
      </w:tr>
    </w:tbl>
    <w:p>
      <w:pPr>
        <w:pStyle w:val="7"/>
        <w:spacing w:line="360" w:lineRule="auto"/>
        <w:ind w:left="-67" w:leftChars="-472" w:hanging="924" w:hangingChars="354"/>
        <w:rPr>
          <w:rFonts w:ascii="仿宋" w:hAnsi="仿宋" w:eastAsia="仿宋"/>
          <w:color w:val="000000" w:themeColor="text1"/>
          <w:kern w:val="24"/>
          <w:sz w:val="28"/>
          <w:szCs w:val="28"/>
          <w:highlight w:val="none"/>
        </w:rPr>
      </w:pPr>
      <w:r>
        <w:rPr>
          <w:rFonts w:hint="eastAsia"/>
          <w:b/>
          <w:color w:val="000000" w:themeColor="text1"/>
          <w:sz w:val="26"/>
          <w:szCs w:val="26"/>
          <w:highlight w:val="none"/>
        </w:rPr>
        <w:t>十一、</w:t>
      </w:r>
      <w:r>
        <w:rPr>
          <w:rFonts w:hint="eastAsia" w:ascii="仿宋" w:hAnsi="仿宋" w:eastAsia="仿宋"/>
          <w:color w:val="000000" w:themeColor="text1"/>
          <w:kern w:val="24"/>
          <w:sz w:val="28"/>
          <w:szCs w:val="28"/>
          <w:highlight w:val="none"/>
        </w:rPr>
        <w:t xml:space="preserve">审核基于对可获得信息的抽样过程的免责声明； </w:t>
      </w:r>
    </w:p>
    <w:p>
      <w:pPr>
        <w:snapToGrid w:val="0"/>
        <w:spacing w:line="360" w:lineRule="auto"/>
        <w:ind w:left="-853" w:leftChars="-406" w:firstLine="424" w:firstLineChars="201"/>
        <w:jc w:val="left"/>
        <w:rPr>
          <w:b/>
          <w:color w:val="000000" w:themeColor="text1"/>
          <w:highlight w:val="none"/>
        </w:rPr>
      </w:pPr>
      <w:r>
        <w:rPr>
          <w:rFonts w:hint="eastAsia" w:ascii="方正仿宋简体" w:eastAsia="方正仿宋简体"/>
          <w:b/>
          <w:color w:val="000000" w:themeColor="text1"/>
          <w:highlight w:val="none"/>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highlight w:val="none"/>
        </w:rPr>
      </w:pPr>
      <w:r>
        <w:rPr>
          <w:rFonts w:hint="eastAsia"/>
          <w:b/>
          <w:color w:val="000000" w:themeColor="text1"/>
          <w:sz w:val="26"/>
          <w:szCs w:val="26"/>
          <w:highlight w:val="none"/>
        </w:rPr>
        <w:t>十二、不符合项纠正措施要求</w:t>
      </w:r>
    </w:p>
    <w:p>
      <w:pPr>
        <w:spacing w:line="360" w:lineRule="auto"/>
        <w:ind w:left="-850" w:leftChars="-405" w:firstLine="422" w:firstLineChars="200"/>
        <w:rPr>
          <w:b/>
          <w:color w:val="000000" w:themeColor="text1"/>
          <w:highlight w:val="none"/>
        </w:rPr>
      </w:pPr>
      <w:r>
        <w:rPr>
          <w:rFonts w:hint="eastAsia"/>
          <w:b/>
          <w:color w:val="000000" w:themeColor="text1"/>
          <w:highlight w:val="none"/>
        </w:rPr>
        <w:t>一般不符合报告在天/严重不符合在天针对不符合原因制定并实施纠正措施。验证方式见不符合项报告。</w:t>
      </w:r>
    </w:p>
    <w:p>
      <w:pPr>
        <w:spacing w:before="156" w:beforeLines="50" w:after="156" w:afterLines="50"/>
        <w:ind w:left="1" w:leftChars="-405" w:hanging="851" w:hangingChars="326"/>
        <w:rPr>
          <w:rFonts w:hint="eastAsia" w:eastAsia="宋体"/>
          <w:b/>
          <w:color w:val="000000" w:themeColor="text1"/>
          <w:sz w:val="26"/>
          <w:szCs w:val="26"/>
          <w:highlight w:val="none"/>
          <w:lang w:val="en-US" w:eastAsia="zh-CN"/>
        </w:rPr>
      </w:pPr>
      <w:r>
        <w:rPr>
          <w:rFonts w:hint="eastAsia"/>
          <w:b/>
          <w:color w:val="000000" w:themeColor="text1"/>
          <w:sz w:val="26"/>
          <w:szCs w:val="26"/>
          <w:highlight w:val="none"/>
        </w:rPr>
        <w:t>十三、</w:t>
      </w:r>
      <w:r>
        <w:rPr>
          <w:rFonts w:hint="eastAsia" w:ascii="仿宋" w:hAnsi="仿宋" w:eastAsia="仿宋" w:cstheme="minorBidi"/>
          <w:color w:val="000000" w:themeColor="text1"/>
          <w:kern w:val="24"/>
          <w:sz w:val="28"/>
          <w:szCs w:val="28"/>
          <w:highlight w:val="none"/>
        </w:rPr>
        <w:t xml:space="preserve"> 任何影响审核方案的重要事项</w:t>
      </w:r>
      <w:r>
        <w:rPr>
          <w:rFonts w:hint="eastAsia"/>
          <w:b/>
          <w:color w:val="000000" w:themeColor="text1"/>
          <w:sz w:val="26"/>
          <w:szCs w:val="26"/>
          <w:highlight w:val="none"/>
        </w:rPr>
        <w:t>：</w:t>
      </w:r>
      <w:r>
        <w:rPr>
          <w:rFonts w:hint="eastAsia"/>
          <w:b/>
          <w:color w:val="000000" w:themeColor="text1"/>
          <w:sz w:val="26"/>
          <w:szCs w:val="26"/>
          <w:highlight w:val="none"/>
          <w:lang w:val="en-US" w:eastAsia="zh-CN"/>
        </w:rPr>
        <w:t>无</w:t>
      </w:r>
    </w:p>
    <w:p>
      <w:pPr>
        <w:spacing w:before="156" w:beforeLines="50" w:after="156" w:afterLines="50"/>
        <w:ind w:left="-326" w:leftChars="-405" w:hanging="524" w:hangingChars="326"/>
        <w:rPr>
          <w:b/>
          <w:color w:val="000000" w:themeColor="text1"/>
          <w:sz w:val="16"/>
          <w:szCs w:val="16"/>
          <w:highlight w:val="none"/>
        </w:rPr>
      </w:pPr>
    </w:p>
    <w:p>
      <w:pPr>
        <w:snapToGrid w:val="0"/>
        <w:rPr>
          <w:b/>
          <w:bCs/>
          <w:color w:val="000000" w:themeColor="text1"/>
          <w:szCs w:val="28"/>
          <w:highlight w:val="none"/>
          <w:u w:val="single"/>
        </w:rPr>
      </w:pPr>
    </w:p>
    <w:p>
      <w:pPr>
        <w:snapToGrid w:val="0"/>
        <w:spacing w:after="156" w:afterLines="50" w:line="360" w:lineRule="auto"/>
        <w:ind w:left="-166" w:leftChars="-405" w:hanging="684" w:hangingChars="326"/>
        <w:rPr>
          <w:b/>
          <w:color w:val="000000" w:themeColor="text1"/>
          <w:sz w:val="16"/>
          <w:szCs w:val="16"/>
          <w:highlight w:val="none"/>
        </w:rPr>
      </w:pPr>
      <w:r>
        <w:rPr>
          <w:highlight w:val="none"/>
        </w:rPr>
        <w:drawing>
          <wp:anchor distT="0" distB="0" distL="114300" distR="114300" simplePos="0" relativeHeight="251663360" behindDoc="0" locked="0" layoutInCell="1" allowOverlap="1">
            <wp:simplePos x="0" y="0"/>
            <wp:positionH relativeFrom="column">
              <wp:posOffset>1570355</wp:posOffset>
            </wp:positionH>
            <wp:positionV relativeFrom="paragraph">
              <wp:posOffset>385445</wp:posOffset>
            </wp:positionV>
            <wp:extent cx="647700" cy="314325"/>
            <wp:effectExtent l="0" t="0" r="0" b="3175"/>
            <wp:wrapNone/>
            <wp:docPr id="6" name="图片 6" descr="QQ截图201601240847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60124084745 拷贝"/>
                    <pic:cNvPicPr>
                      <a:picLocks noChangeAspect="1"/>
                    </pic:cNvPicPr>
                  </pic:nvPicPr>
                  <pic:blipFill>
                    <a:blip r:embed="rId8"/>
                    <a:stretch>
                      <a:fillRect/>
                    </a:stretch>
                  </pic:blipFill>
                  <pic:spPr>
                    <a:xfrm>
                      <a:off x="0" y="0"/>
                      <a:ext cx="647700" cy="314325"/>
                    </a:xfrm>
                    <a:prstGeom prst="rect">
                      <a:avLst/>
                    </a:prstGeom>
                    <a:noFill/>
                    <a:ln>
                      <a:noFill/>
                    </a:ln>
                  </pic:spPr>
                </pic:pic>
              </a:graphicData>
            </a:graphic>
          </wp:anchor>
        </w:drawing>
      </w:r>
      <w:r>
        <w:rPr>
          <w:rFonts w:hint="eastAsia"/>
          <w:b/>
          <w:color w:val="000000" w:themeColor="text1"/>
          <w:sz w:val="26"/>
          <w:szCs w:val="26"/>
          <w:highlight w:val="none"/>
        </w:rPr>
        <w:t>十四、审核组签字</w:t>
      </w:r>
    </w:p>
    <w:p>
      <w:pPr>
        <w:snapToGrid w:val="0"/>
        <w:spacing w:after="156" w:afterLines="50" w:line="360" w:lineRule="auto"/>
        <w:ind w:left="1" w:leftChars="-32" w:hanging="68" w:hangingChars="26"/>
        <w:rPr>
          <w:b/>
          <w:color w:val="000000" w:themeColor="text1"/>
          <w:sz w:val="26"/>
          <w:szCs w:val="26"/>
          <w:highlight w:val="none"/>
        </w:rPr>
      </w:pPr>
      <w:r>
        <w:rPr>
          <w:rFonts w:hint="eastAsia"/>
          <w:b/>
          <w:color w:val="000000" w:themeColor="text1"/>
          <w:sz w:val="26"/>
          <w:szCs w:val="26"/>
          <w:highlight w:val="none"/>
        </w:rPr>
        <w:t>审核组组长（签名）：</w:t>
      </w:r>
    </w:p>
    <w:p>
      <w:pPr>
        <w:snapToGrid w:val="0"/>
        <w:spacing w:before="156" w:beforeLines="50" w:line="360" w:lineRule="auto"/>
        <w:ind w:firstLine="527" w:firstLineChars="250"/>
        <w:rPr>
          <w:b/>
          <w:color w:val="000000" w:themeColor="text1"/>
          <w:highlight w:val="none"/>
        </w:rPr>
      </w:pPr>
    </w:p>
    <w:p>
      <w:pPr>
        <w:snapToGrid w:val="0"/>
        <w:spacing w:after="156" w:afterLines="50" w:line="360" w:lineRule="auto"/>
        <w:ind w:left="1" w:leftChars="-32" w:hanging="68" w:hangingChars="26"/>
        <w:rPr>
          <w:b/>
          <w:color w:val="000000" w:themeColor="text1"/>
          <w:sz w:val="26"/>
          <w:szCs w:val="26"/>
          <w:highlight w:val="none"/>
        </w:rPr>
      </w:pPr>
      <w:r>
        <w:rPr>
          <w:rFonts w:hint="eastAsia"/>
          <w:b/>
          <w:color w:val="000000" w:themeColor="text1"/>
          <w:sz w:val="26"/>
          <w:szCs w:val="26"/>
          <w:highlight w:val="none"/>
        </w:rPr>
        <w:t>审核组组员（签名）：</w:t>
      </w:r>
      <w:r>
        <w:rPr>
          <w:rFonts w:hint="eastAsia" w:eastAsia="宋体"/>
          <w:highlight w:val="none"/>
          <w:lang w:eastAsia="zh-CN"/>
        </w:rPr>
        <w:drawing>
          <wp:inline distT="0" distB="0" distL="114300" distR="114300">
            <wp:extent cx="913765" cy="314325"/>
            <wp:effectExtent l="0" t="0" r="635" b="3175"/>
            <wp:docPr id="5" name="图片 1" descr="0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3 001"/>
                    <pic:cNvPicPr>
                      <a:picLocks noChangeAspect="1"/>
                    </pic:cNvPicPr>
                  </pic:nvPicPr>
                  <pic:blipFill>
                    <a:blip r:embed="rId9"/>
                    <a:srcRect l="56287" t="80550" r="26384" b="14201"/>
                    <a:stretch>
                      <a:fillRect/>
                    </a:stretch>
                  </pic:blipFill>
                  <pic:spPr>
                    <a:xfrm>
                      <a:off x="0" y="0"/>
                      <a:ext cx="913765" cy="314325"/>
                    </a:xfrm>
                    <a:prstGeom prst="rect">
                      <a:avLst/>
                    </a:prstGeom>
                    <a:noFill/>
                    <a:ln>
                      <a:noFill/>
                    </a:ln>
                  </pic:spPr>
                </pic:pic>
              </a:graphicData>
            </a:graphic>
          </wp:inline>
        </w:drawing>
      </w:r>
    </w:p>
    <w:p>
      <w:pPr>
        <w:snapToGrid w:val="0"/>
        <w:spacing w:line="360" w:lineRule="auto"/>
        <w:ind w:firstLine="3080" w:firstLineChars="1461"/>
        <w:rPr>
          <w:b/>
          <w:color w:val="000000" w:themeColor="text1"/>
          <w:sz w:val="16"/>
          <w:szCs w:val="16"/>
          <w:highlight w:val="none"/>
        </w:rPr>
      </w:pPr>
      <w:r>
        <w:rPr>
          <w:rFonts w:hint="eastAsia"/>
          <w:b/>
          <w:color w:val="000000" w:themeColor="text1"/>
          <w:highlight w:val="none"/>
        </w:rPr>
        <w:t>日期</w:t>
      </w:r>
      <w:r>
        <w:rPr>
          <w:rFonts w:hint="eastAsia"/>
          <w:b/>
          <w:color w:val="000000" w:themeColor="text1"/>
          <w:highlight w:val="none"/>
          <w:lang w:val="en-US" w:eastAsia="zh-CN"/>
        </w:rPr>
        <w:t>2021</w:t>
      </w:r>
      <w:r>
        <w:rPr>
          <w:rFonts w:hint="eastAsia" w:asciiTheme="minorEastAsia" w:hAnsiTheme="minorEastAsia" w:eastAsiaTheme="minorEastAsia"/>
          <w:b/>
          <w:color w:val="000000" w:themeColor="text1"/>
          <w:highlight w:val="none"/>
        </w:rPr>
        <w:t>年</w:t>
      </w:r>
      <w:r>
        <w:rPr>
          <w:rFonts w:hint="eastAsia" w:asciiTheme="minorEastAsia" w:hAnsiTheme="minorEastAsia" w:eastAsiaTheme="minorEastAsia"/>
          <w:b/>
          <w:color w:val="000000" w:themeColor="text1"/>
          <w:highlight w:val="none"/>
          <w:lang w:val="en-US" w:eastAsia="zh-CN"/>
        </w:rPr>
        <w:t>5</w:t>
      </w:r>
      <w:r>
        <w:rPr>
          <w:rFonts w:hint="eastAsia" w:asciiTheme="minorEastAsia" w:hAnsiTheme="minorEastAsia" w:eastAsiaTheme="minorEastAsia"/>
          <w:b/>
          <w:color w:val="000000" w:themeColor="text1"/>
          <w:highlight w:val="none"/>
        </w:rPr>
        <w:t>月</w:t>
      </w:r>
      <w:r>
        <w:rPr>
          <w:rFonts w:hint="eastAsia" w:asciiTheme="minorEastAsia" w:hAnsiTheme="minorEastAsia" w:eastAsiaTheme="minorEastAsia"/>
          <w:b/>
          <w:color w:val="000000" w:themeColor="text1"/>
          <w:highlight w:val="none"/>
          <w:lang w:val="en-US" w:eastAsia="zh-CN"/>
        </w:rPr>
        <w:t>23</w:t>
      </w:r>
      <w:r>
        <w:rPr>
          <w:rFonts w:hint="eastAsia" w:asciiTheme="minorEastAsia" w:hAnsiTheme="minorEastAsia" w:eastAsiaTheme="minorEastAsia"/>
          <w:b/>
          <w:color w:val="000000" w:themeColor="text1"/>
          <w:highlight w:val="none"/>
        </w:rPr>
        <w:t>日</w:t>
      </w:r>
    </w:p>
    <w:p>
      <w:pPr>
        <w:spacing w:before="156" w:beforeLines="50" w:after="156" w:afterLines="50"/>
        <w:ind w:left="1" w:leftChars="-405" w:hanging="851" w:hangingChars="326"/>
        <w:rPr>
          <w:b/>
          <w:color w:val="000000" w:themeColor="text1"/>
          <w:sz w:val="26"/>
          <w:szCs w:val="26"/>
          <w:highlight w:val="none"/>
        </w:rPr>
      </w:pPr>
      <w:r>
        <w:rPr>
          <w:rFonts w:hint="eastAsia"/>
          <w:b/>
          <w:color w:val="000000" w:themeColor="text1"/>
          <w:sz w:val="26"/>
          <w:szCs w:val="26"/>
          <w:highlight w:val="none"/>
        </w:rPr>
        <w:t>十五、纠正措施验证结论：</w:t>
      </w:r>
    </w:p>
    <w:p>
      <w:pPr>
        <w:snapToGrid w:val="0"/>
        <w:spacing w:before="156" w:beforeLines="50" w:after="156" w:afterLines="50" w:line="360" w:lineRule="auto"/>
        <w:ind w:left="0" w:leftChars="-202" w:hanging="424" w:hangingChars="201"/>
        <w:rPr>
          <w:b/>
          <w:color w:val="000000" w:themeColor="text1"/>
          <w:sz w:val="26"/>
          <w:szCs w:val="26"/>
          <w:highlight w:val="none"/>
        </w:rPr>
      </w:pPr>
      <w:r>
        <w:rPr>
          <w:rFonts w:hint="eastAsia"/>
          <w:b/>
          <w:bCs/>
          <w:color w:val="000000" w:themeColor="text1"/>
          <w:szCs w:val="21"/>
          <w:highlight w:val="none"/>
        </w:rPr>
        <w:t>1.  审核中发现的</w:t>
      </w:r>
      <w:r>
        <w:rPr>
          <w:rFonts w:hint="eastAsia"/>
          <w:b/>
          <w:color w:val="000000" w:themeColor="text1"/>
          <w:spacing w:val="-10"/>
          <w:szCs w:val="21"/>
          <w:highlight w:val="none"/>
        </w:rPr>
        <w:sym w:font="Wingdings 2" w:char="0052"/>
      </w:r>
      <w:r>
        <w:rPr>
          <w:rFonts w:hint="eastAsia"/>
          <w:b/>
          <w:color w:val="000000" w:themeColor="text1"/>
          <w:szCs w:val="21"/>
          <w:highlight w:val="none"/>
        </w:rPr>
        <w:t xml:space="preserve">QMS( </w:t>
      </w:r>
      <w:r>
        <w:rPr>
          <w:rFonts w:hint="eastAsia"/>
          <w:b/>
          <w:color w:val="000000" w:themeColor="text1"/>
          <w:szCs w:val="21"/>
          <w:highlight w:val="none"/>
          <w:lang w:val="en-US" w:eastAsia="zh-CN"/>
        </w:rPr>
        <w:t>1</w:t>
      </w:r>
      <w:r>
        <w:rPr>
          <w:rFonts w:hint="eastAsia"/>
          <w:b/>
          <w:color w:val="000000" w:themeColor="text1"/>
          <w:szCs w:val="21"/>
          <w:highlight w:val="none"/>
        </w:rPr>
        <w:t xml:space="preserve">  )个一般不符合，(</w:t>
      </w:r>
      <w:r>
        <w:rPr>
          <w:rFonts w:hint="eastAsia"/>
          <w:b/>
          <w:color w:val="000000" w:themeColor="text1"/>
          <w:szCs w:val="21"/>
          <w:highlight w:val="none"/>
          <w:lang w:val="en-US" w:eastAsia="zh-CN"/>
        </w:rPr>
        <w:t>0</w:t>
      </w:r>
      <w:r>
        <w:rPr>
          <w:rFonts w:hint="eastAsia"/>
          <w:b/>
          <w:color w:val="000000" w:themeColor="text1"/>
          <w:szCs w:val="21"/>
          <w:highlight w:val="none"/>
        </w:rPr>
        <w:t xml:space="preserve">  )个严重不符合，</w:t>
      </w:r>
      <w:r>
        <w:rPr>
          <w:rFonts w:hint="eastAsia"/>
          <w:b/>
          <w:color w:val="000000" w:themeColor="text1"/>
          <w:spacing w:val="-10"/>
          <w:szCs w:val="21"/>
          <w:highlight w:val="none"/>
        </w:rPr>
        <w:sym w:font="Wingdings 2" w:char="0052"/>
      </w:r>
      <w:r>
        <w:rPr>
          <w:rFonts w:hint="eastAsia"/>
          <w:b/>
          <w:color w:val="000000" w:themeColor="text1"/>
          <w:szCs w:val="21"/>
          <w:highlight w:val="none"/>
        </w:rPr>
        <w:t>验证合格</w:t>
      </w:r>
      <w:r>
        <w:rPr>
          <w:rFonts w:hint="eastAsia"/>
          <w:b/>
          <w:color w:val="000000" w:themeColor="text1"/>
          <w:spacing w:val="-10"/>
          <w:szCs w:val="21"/>
          <w:highlight w:val="none"/>
        </w:rPr>
        <w:t>□</w:t>
      </w:r>
      <w:r>
        <w:rPr>
          <w:rFonts w:hint="eastAsia"/>
          <w:b/>
          <w:color w:val="000000" w:themeColor="text1"/>
          <w:szCs w:val="21"/>
          <w:highlight w:val="none"/>
        </w:rPr>
        <w:t>仍有问题</w:t>
      </w:r>
    </w:p>
    <w:p>
      <w:pPr>
        <w:spacing w:line="360" w:lineRule="auto"/>
        <w:rPr>
          <w:b/>
          <w:color w:val="000000" w:themeColor="text1"/>
          <w:szCs w:val="21"/>
          <w:highlight w:val="none"/>
        </w:rPr>
      </w:pPr>
      <w:r>
        <w:rPr>
          <w:rFonts w:hint="eastAsia"/>
          <w:b/>
          <w:bCs/>
          <w:color w:val="000000" w:themeColor="text1"/>
          <w:szCs w:val="21"/>
          <w:highlight w:val="none"/>
        </w:rPr>
        <w:t>审核中发现的</w:t>
      </w:r>
      <w:r>
        <w:rPr>
          <w:rFonts w:hint="eastAsia"/>
          <w:b/>
          <w:color w:val="000000" w:themeColor="text1"/>
          <w:spacing w:val="-10"/>
          <w:szCs w:val="21"/>
          <w:highlight w:val="none"/>
        </w:rPr>
        <w:t>□</w:t>
      </w:r>
      <w:r>
        <w:rPr>
          <w:rFonts w:hint="eastAsia"/>
          <w:b/>
          <w:color w:val="000000" w:themeColor="text1"/>
          <w:szCs w:val="21"/>
          <w:highlight w:val="none"/>
        </w:rPr>
        <w:t>EMS(   )个一般不符合，(  )个严重不符合，</w:t>
      </w:r>
      <w:r>
        <w:rPr>
          <w:rFonts w:hint="eastAsia"/>
          <w:b/>
          <w:color w:val="000000" w:themeColor="text1"/>
          <w:spacing w:val="-10"/>
          <w:szCs w:val="21"/>
          <w:highlight w:val="none"/>
        </w:rPr>
        <w:t>□</w:t>
      </w:r>
      <w:r>
        <w:rPr>
          <w:rFonts w:hint="eastAsia"/>
          <w:b/>
          <w:color w:val="000000" w:themeColor="text1"/>
          <w:szCs w:val="21"/>
          <w:highlight w:val="none"/>
        </w:rPr>
        <w:t>验证合格</w:t>
      </w:r>
      <w:r>
        <w:rPr>
          <w:rFonts w:hint="eastAsia"/>
          <w:b/>
          <w:color w:val="000000" w:themeColor="text1"/>
          <w:spacing w:val="-10"/>
          <w:szCs w:val="21"/>
          <w:highlight w:val="none"/>
        </w:rPr>
        <w:t>□</w:t>
      </w:r>
      <w:r>
        <w:rPr>
          <w:rFonts w:hint="eastAsia"/>
          <w:b/>
          <w:color w:val="000000" w:themeColor="text1"/>
          <w:szCs w:val="21"/>
          <w:highlight w:val="none"/>
        </w:rPr>
        <w:t>仍有问题</w:t>
      </w:r>
    </w:p>
    <w:p>
      <w:pPr>
        <w:spacing w:line="360" w:lineRule="auto"/>
        <w:rPr>
          <w:b/>
          <w:color w:val="000000" w:themeColor="text1"/>
          <w:szCs w:val="21"/>
          <w:highlight w:val="none"/>
        </w:rPr>
      </w:pPr>
      <w:r>
        <w:rPr>
          <w:rFonts w:hint="eastAsia"/>
          <w:b/>
          <w:bCs/>
          <w:color w:val="000000" w:themeColor="text1"/>
          <w:szCs w:val="21"/>
          <w:highlight w:val="none"/>
        </w:rPr>
        <w:t>审核中发现的</w:t>
      </w:r>
      <w:r>
        <w:rPr>
          <w:rFonts w:hint="eastAsia"/>
          <w:b/>
          <w:color w:val="000000" w:themeColor="text1"/>
          <w:spacing w:val="-10"/>
          <w:szCs w:val="21"/>
          <w:highlight w:val="none"/>
        </w:rPr>
        <w:sym w:font="Wingdings 2" w:char="0052"/>
      </w:r>
      <w:r>
        <w:rPr>
          <w:rFonts w:hint="eastAsia"/>
          <w:b/>
          <w:color w:val="000000" w:themeColor="text1"/>
          <w:szCs w:val="21"/>
          <w:highlight w:val="none"/>
        </w:rPr>
        <w:t xml:space="preserve">OHSMS(  </w:t>
      </w:r>
      <w:r>
        <w:rPr>
          <w:rFonts w:hint="eastAsia"/>
          <w:b/>
          <w:color w:val="000000" w:themeColor="text1"/>
          <w:szCs w:val="21"/>
          <w:highlight w:val="none"/>
          <w:lang w:val="en-US" w:eastAsia="zh-CN"/>
        </w:rPr>
        <w:t>1</w:t>
      </w:r>
      <w:r>
        <w:rPr>
          <w:rFonts w:hint="eastAsia"/>
          <w:b/>
          <w:color w:val="000000" w:themeColor="text1"/>
          <w:szCs w:val="21"/>
          <w:highlight w:val="none"/>
        </w:rPr>
        <w:t xml:space="preserve"> )个一般不符合，( </w:t>
      </w:r>
      <w:r>
        <w:rPr>
          <w:rFonts w:hint="eastAsia"/>
          <w:b/>
          <w:color w:val="000000" w:themeColor="text1"/>
          <w:szCs w:val="21"/>
          <w:highlight w:val="none"/>
          <w:lang w:val="en-US" w:eastAsia="zh-CN"/>
        </w:rPr>
        <w:t>0</w:t>
      </w:r>
      <w:r>
        <w:rPr>
          <w:rFonts w:hint="eastAsia"/>
          <w:b/>
          <w:color w:val="000000" w:themeColor="text1"/>
          <w:szCs w:val="21"/>
          <w:highlight w:val="none"/>
        </w:rPr>
        <w:t xml:space="preserve"> )个严重不符合，</w:t>
      </w:r>
      <w:r>
        <w:rPr>
          <w:rFonts w:hint="eastAsia"/>
          <w:b/>
          <w:color w:val="000000" w:themeColor="text1"/>
          <w:spacing w:val="-10"/>
          <w:szCs w:val="21"/>
          <w:highlight w:val="none"/>
        </w:rPr>
        <w:sym w:font="Wingdings 2" w:char="0052"/>
      </w:r>
      <w:r>
        <w:rPr>
          <w:rFonts w:hint="eastAsia"/>
          <w:b/>
          <w:color w:val="000000" w:themeColor="text1"/>
          <w:szCs w:val="21"/>
          <w:highlight w:val="none"/>
        </w:rPr>
        <w:t>验证合格</w:t>
      </w:r>
      <w:r>
        <w:rPr>
          <w:rFonts w:hint="eastAsia"/>
          <w:b/>
          <w:color w:val="000000" w:themeColor="text1"/>
          <w:spacing w:val="-10"/>
          <w:szCs w:val="21"/>
          <w:highlight w:val="none"/>
        </w:rPr>
        <w:t>□</w:t>
      </w:r>
      <w:r>
        <w:rPr>
          <w:rFonts w:hint="eastAsia"/>
          <w:b/>
          <w:color w:val="000000" w:themeColor="text1"/>
          <w:szCs w:val="21"/>
          <w:highlight w:val="none"/>
        </w:rPr>
        <w:t>仍有问题</w:t>
      </w:r>
    </w:p>
    <w:p>
      <w:pPr>
        <w:spacing w:line="360" w:lineRule="auto"/>
        <w:rPr>
          <w:rFonts w:hint="eastAsia" w:eastAsia="宋体"/>
          <w:b/>
          <w:color w:val="000000" w:themeColor="text1"/>
          <w:szCs w:val="21"/>
          <w:highlight w:val="none"/>
          <w:u w:val="single"/>
          <w:lang w:val="en-US" w:eastAsia="zh-CN"/>
        </w:rPr>
      </w:pPr>
      <w:r>
        <w:rPr>
          <w:rFonts w:hint="eastAsia"/>
          <w:b/>
          <w:color w:val="000000" w:themeColor="text1"/>
          <w:szCs w:val="21"/>
          <w:highlight w:val="none"/>
        </w:rPr>
        <w:t>存在问题说明及意见：</w:t>
      </w:r>
      <w:r>
        <w:rPr>
          <w:rFonts w:hint="eastAsia"/>
          <w:b/>
          <w:color w:val="000000" w:themeColor="text1"/>
          <w:szCs w:val="21"/>
          <w:highlight w:val="none"/>
          <w:lang w:val="en-US" w:eastAsia="zh-CN"/>
        </w:rPr>
        <w:t>无</w:t>
      </w:r>
    </w:p>
    <w:p>
      <w:pPr>
        <w:spacing w:after="156" w:afterLines="50"/>
        <w:ind w:firstLine="422" w:firstLineChars="200"/>
        <w:rPr>
          <w:b/>
          <w:color w:val="000000" w:themeColor="text1"/>
          <w:szCs w:val="21"/>
          <w:highlight w:val="none"/>
        </w:rPr>
      </w:pPr>
    </w:p>
    <w:p>
      <w:pPr>
        <w:spacing w:after="156" w:afterLines="50"/>
        <w:ind w:left="0" w:leftChars="-202" w:hanging="424" w:hangingChars="201"/>
        <w:rPr>
          <w:rFonts w:ascii="宋体" w:hAnsi="宋体"/>
          <w:b/>
          <w:color w:val="000000" w:themeColor="text1"/>
          <w:szCs w:val="21"/>
          <w:highlight w:val="none"/>
        </w:rPr>
      </w:pPr>
      <w:r>
        <w:rPr>
          <w:rFonts w:hint="eastAsia"/>
          <w:b/>
          <w:color w:val="000000" w:themeColor="text1"/>
          <w:szCs w:val="21"/>
          <w:highlight w:val="none"/>
        </w:rPr>
        <w:t>2. 验证结论</w:t>
      </w:r>
      <w:r>
        <w:rPr>
          <w:rFonts w:hint="eastAsia" w:ascii="宋体" w:hAnsi="宋体"/>
          <w:b/>
          <w:color w:val="000000" w:themeColor="text1"/>
          <w:szCs w:val="21"/>
          <w:highlight w:val="none"/>
        </w:rPr>
        <w:t>:</w:t>
      </w:r>
    </w:p>
    <w:p>
      <w:pPr>
        <w:ind w:firstLine="763" w:firstLineChars="400"/>
        <w:rPr>
          <w:rFonts w:hint="eastAsia"/>
          <w:b/>
          <w:color w:val="000000" w:themeColor="text1"/>
          <w:szCs w:val="21"/>
          <w:highlight w:val="none"/>
        </w:rPr>
      </w:pPr>
      <w:r>
        <w:rPr>
          <w:rFonts w:hint="eastAsia"/>
          <w:b/>
          <w:color w:val="000000" w:themeColor="text1"/>
          <w:spacing w:val="-10"/>
          <w:szCs w:val="21"/>
          <w:highlight w:val="none"/>
        </w:rPr>
        <w:sym w:font="Wingdings 2" w:char="0052"/>
      </w:r>
      <w:r>
        <w:rPr>
          <w:rFonts w:hint="eastAsia"/>
          <w:b/>
          <w:color w:val="000000" w:themeColor="text1"/>
          <w:szCs w:val="21"/>
          <w:highlight w:val="none"/>
        </w:rPr>
        <w:t>推荐注册□不推荐注册</w:t>
      </w:r>
      <w:r>
        <w:rPr>
          <w:rFonts w:hint="eastAsia"/>
          <w:b/>
          <w:color w:val="000000" w:themeColor="text1"/>
          <w:spacing w:val="-10"/>
          <w:szCs w:val="21"/>
          <w:highlight w:val="none"/>
        </w:rPr>
        <w:t>□推荐重新认证</w:t>
      </w:r>
      <w:r>
        <w:rPr>
          <w:rFonts w:hint="eastAsia"/>
          <w:b/>
          <w:color w:val="000000" w:themeColor="text1"/>
          <w:szCs w:val="21"/>
          <w:highlight w:val="none"/>
        </w:rPr>
        <w:t>注册（再认证填写）</w:t>
      </w:r>
    </w:p>
    <w:p>
      <w:pPr>
        <w:pStyle w:val="2"/>
        <w:rPr>
          <w:rFonts w:hint="eastAsia"/>
          <w:b/>
          <w:color w:val="000000" w:themeColor="text1"/>
          <w:szCs w:val="21"/>
          <w:highlight w:val="none"/>
        </w:rPr>
      </w:pPr>
    </w:p>
    <w:p>
      <w:pPr>
        <w:pStyle w:val="2"/>
        <w:rPr>
          <w:rFonts w:hint="eastAsia"/>
          <w:b/>
          <w:color w:val="000000" w:themeColor="text1"/>
          <w:szCs w:val="21"/>
          <w:highlight w:val="none"/>
        </w:rPr>
      </w:pPr>
    </w:p>
    <w:p>
      <w:pPr>
        <w:spacing w:before="312" w:beforeLines="100" w:after="156" w:afterLines="50"/>
        <w:rPr>
          <w:b/>
          <w:color w:val="000000" w:themeColor="text1"/>
          <w:szCs w:val="21"/>
          <w:highlight w:val="none"/>
        </w:rPr>
      </w:pPr>
      <w:r>
        <w:rPr>
          <w:highlight w:val="none"/>
        </w:rPr>
        <w:drawing>
          <wp:anchor distT="0" distB="0" distL="114300" distR="114300" simplePos="0" relativeHeight="251667456" behindDoc="0" locked="0" layoutInCell="1" allowOverlap="1">
            <wp:simplePos x="0" y="0"/>
            <wp:positionH relativeFrom="column">
              <wp:posOffset>789940</wp:posOffset>
            </wp:positionH>
            <wp:positionV relativeFrom="paragraph">
              <wp:posOffset>134620</wp:posOffset>
            </wp:positionV>
            <wp:extent cx="647700" cy="314325"/>
            <wp:effectExtent l="0" t="0" r="0" b="3175"/>
            <wp:wrapNone/>
            <wp:docPr id="10" name="图片 4" descr="QQ截图201601240847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QQ截图20160124084745 拷贝"/>
                    <pic:cNvPicPr>
                      <a:picLocks noChangeAspect="1"/>
                    </pic:cNvPicPr>
                  </pic:nvPicPr>
                  <pic:blipFill>
                    <a:blip r:embed="rId8"/>
                    <a:stretch>
                      <a:fillRect/>
                    </a:stretch>
                  </pic:blipFill>
                  <pic:spPr>
                    <a:xfrm>
                      <a:off x="0" y="0"/>
                      <a:ext cx="647700" cy="314325"/>
                    </a:xfrm>
                    <a:prstGeom prst="rect">
                      <a:avLst/>
                    </a:prstGeom>
                    <a:noFill/>
                    <a:ln>
                      <a:noFill/>
                    </a:ln>
                  </pic:spPr>
                </pic:pic>
              </a:graphicData>
            </a:graphic>
          </wp:anchor>
        </w:drawing>
      </w:r>
      <w:r>
        <w:rPr>
          <w:rFonts w:hint="eastAsia"/>
          <w:b/>
          <w:color w:val="000000" w:themeColor="text1"/>
          <w:szCs w:val="21"/>
          <w:highlight w:val="none"/>
        </w:rPr>
        <w:t xml:space="preserve">组长签字: </w:t>
      </w:r>
      <w:r>
        <w:rPr>
          <w:highlight w:val="none"/>
        </w:rPr>
        <w:drawing>
          <wp:anchor distT="0" distB="0" distL="114300" distR="114300" simplePos="0" relativeHeight="251666432" behindDoc="0" locked="0" layoutInCell="1" allowOverlap="1">
            <wp:simplePos x="0" y="0"/>
            <wp:positionH relativeFrom="column">
              <wp:posOffset>1570355</wp:posOffset>
            </wp:positionH>
            <wp:positionV relativeFrom="paragraph">
              <wp:posOffset>5100955</wp:posOffset>
            </wp:positionV>
            <wp:extent cx="647700" cy="314325"/>
            <wp:effectExtent l="0" t="0" r="0" b="3175"/>
            <wp:wrapNone/>
            <wp:docPr id="9" name="图片 9" descr="QQ截图201601240847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60124084745 拷贝"/>
                    <pic:cNvPicPr>
                      <a:picLocks noChangeAspect="1"/>
                    </pic:cNvPicPr>
                  </pic:nvPicPr>
                  <pic:blipFill>
                    <a:blip r:embed="rId8"/>
                    <a:stretch>
                      <a:fillRect/>
                    </a:stretch>
                  </pic:blipFill>
                  <pic:spPr>
                    <a:xfrm>
                      <a:off x="0" y="0"/>
                      <a:ext cx="647700" cy="314325"/>
                    </a:xfrm>
                    <a:prstGeom prst="rect">
                      <a:avLst/>
                    </a:prstGeom>
                    <a:noFill/>
                    <a:ln>
                      <a:noFill/>
                    </a:ln>
                  </pic:spPr>
                </pic:pic>
              </a:graphicData>
            </a:graphic>
          </wp:anchor>
        </w:drawing>
      </w:r>
      <w:r>
        <w:rPr>
          <w:highlight w:val="none"/>
        </w:rPr>
        <w:drawing>
          <wp:anchor distT="0" distB="0" distL="114300" distR="114300" simplePos="0" relativeHeight="251665408" behindDoc="0" locked="0" layoutInCell="1" allowOverlap="1">
            <wp:simplePos x="0" y="0"/>
            <wp:positionH relativeFrom="column">
              <wp:posOffset>1558290</wp:posOffset>
            </wp:positionH>
            <wp:positionV relativeFrom="paragraph">
              <wp:posOffset>5556250</wp:posOffset>
            </wp:positionV>
            <wp:extent cx="647700" cy="314325"/>
            <wp:effectExtent l="0" t="0" r="0" b="3175"/>
            <wp:wrapNone/>
            <wp:docPr id="8" name="图片 8" descr="QQ截图201601240847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60124084745 拷贝"/>
                    <pic:cNvPicPr>
                      <a:picLocks noChangeAspect="1"/>
                    </pic:cNvPicPr>
                  </pic:nvPicPr>
                  <pic:blipFill>
                    <a:blip r:embed="rId8"/>
                    <a:stretch>
                      <a:fillRect/>
                    </a:stretch>
                  </pic:blipFill>
                  <pic:spPr>
                    <a:xfrm>
                      <a:off x="0" y="0"/>
                      <a:ext cx="647700" cy="314325"/>
                    </a:xfrm>
                    <a:prstGeom prst="rect">
                      <a:avLst/>
                    </a:prstGeom>
                    <a:noFill/>
                    <a:ln>
                      <a:noFill/>
                    </a:ln>
                  </pic:spPr>
                </pic:pic>
              </a:graphicData>
            </a:graphic>
          </wp:anchor>
        </w:drawing>
      </w:r>
      <w:r>
        <w:rPr>
          <w:rFonts w:hint="eastAsia"/>
          <w:b/>
          <w:color w:val="000000" w:themeColor="text1"/>
          <w:szCs w:val="21"/>
          <w:highlight w:val="none"/>
        </w:rPr>
        <w:t xml:space="preserve"> </w:t>
      </w:r>
      <w:r>
        <w:rPr>
          <w:highlight w:val="none"/>
        </w:rPr>
        <w:drawing>
          <wp:anchor distT="0" distB="0" distL="114300" distR="114300" simplePos="0" relativeHeight="251664384" behindDoc="0" locked="0" layoutInCell="1" allowOverlap="1">
            <wp:simplePos x="0" y="0"/>
            <wp:positionH relativeFrom="column">
              <wp:posOffset>1540510</wp:posOffset>
            </wp:positionH>
            <wp:positionV relativeFrom="paragraph">
              <wp:posOffset>5556250</wp:posOffset>
            </wp:positionV>
            <wp:extent cx="647700" cy="314325"/>
            <wp:effectExtent l="0" t="0" r="0" b="3175"/>
            <wp:wrapNone/>
            <wp:docPr id="7" name="图片 7" descr="QQ截图201601240847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60124084745 拷贝"/>
                    <pic:cNvPicPr>
                      <a:picLocks noChangeAspect="1"/>
                    </pic:cNvPicPr>
                  </pic:nvPicPr>
                  <pic:blipFill>
                    <a:blip r:embed="rId8"/>
                    <a:stretch>
                      <a:fillRect/>
                    </a:stretch>
                  </pic:blipFill>
                  <pic:spPr>
                    <a:xfrm>
                      <a:off x="0" y="0"/>
                      <a:ext cx="647700" cy="314325"/>
                    </a:xfrm>
                    <a:prstGeom prst="rect">
                      <a:avLst/>
                    </a:prstGeom>
                    <a:noFill/>
                    <a:ln>
                      <a:noFill/>
                    </a:ln>
                  </pic:spPr>
                </pic:pic>
              </a:graphicData>
            </a:graphic>
          </wp:anchor>
        </w:drawing>
      </w:r>
      <w:r>
        <w:rPr>
          <w:rFonts w:hint="eastAsia"/>
          <w:b/>
          <w:color w:val="000000" w:themeColor="text1"/>
          <w:szCs w:val="21"/>
          <w:highlight w:val="none"/>
        </w:rPr>
        <w:t xml:space="preserve">                             日期: </w:t>
      </w:r>
      <w:r>
        <w:rPr>
          <w:rFonts w:hint="eastAsia"/>
          <w:b/>
          <w:color w:val="000000" w:themeColor="text1"/>
          <w:szCs w:val="21"/>
          <w:highlight w:val="none"/>
          <w:lang w:val="en-US" w:eastAsia="zh-CN"/>
        </w:rPr>
        <w:t>2021</w:t>
      </w:r>
      <w:r>
        <w:rPr>
          <w:rFonts w:hint="eastAsia"/>
          <w:b/>
          <w:color w:val="000000" w:themeColor="text1"/>
          <w:szCs w:val="21"/>
          <w:highlight w:val="none"/>
        </w:rPr>
        <w:t>年</w:t>
      </w:r>
      <w:r>
        <w:rPr>
          <w:rFonts w:hint="eastAsia"/>
          <w:b/>
          <w:color w:val="000000" w:themeColor="text1"/>
          <w:szCs w:val="21"/>
          <w:highlight w:val="none"/>
          <w:lang w:val="en-US" w:eastAsia="zh-CN"/>
        </w:rPr>
        <w:t>5</w:t>
      </w:r>
      <w:r>
        <w:rPr>
          <w:rFonts w:hint="eastAsia"/>
          <w:b/>
          <w:color w:val="000000" w:themeColor="text1"/>
          <w:szCs w:val="21"/>
          <w:highlight w:val="none"/>
        </w:rPr>
        <w:t>月</w:t>
      </w:r>
      <w:r>
        <w:rPr>
          <w:rFonts w:hint="eastAsia"/>
          <w:b/>
          <w:color w:val="000000" w:themeColor="text1"/>
          <w:szCs w:val="21"/>
          <w:highlight w:val="none"/>
          <w:lang w:val="en-US" w:eastAsia="zh-CN"/>
        </w:rPr>
        <w:t>23</w:t>
      </w:r>
      <w:r>
        <w:rPr>
          <w:rFonts w:hint="eastAsia"/>
          <w:b/>
          <w:color w:val="000000" w:themeColor="text1"/>
          <w:szCs w:val="21"/>
          <w:highlight w:val="none"/>
        </w:rPr>
        <w:t>日</w:t>
      </w:r>
    </w:p>
    <w:p>
      <w:pPr>
        <w:spacing w:before="156" w:beforeLines="50" w:after="156" w:afterLines="50"/>
        <w:ind w:left="1" w:leftChars="-405" w:hanging="851" w:hangingChars="326"/>
        <w:rPr>
          <w:b/>
          <w:color w:val="000000" w:themeColor="text1"/>
          <w:sz w:val="26"/>
          <w:szCs w:val="26"/>
          <w:highlight w:val="none"/>
        </w:rPr>
      </w:pPr>
      <w:r>
        <w:rPr>
          <w:rFonts w:hint="eastAsia"/>
          <w:b/>
          <w:color w:val="000000" w:themeColor="text1"/>
          <w:sz w:val="26"/>
          <w:szCs w:val="26"/>
          <w:highlight w:val="none"/>
        </w:rPr>
        <w:t>十六、与末次会议结论不同处的说明和其他说明：(技术委员会填写)</w:t>
      </w:r>
    </w:p>
    <w:p>
      <w:pPr>
        <w:spacing w:before="156" w:beforeLines="50" w:after="156" w:afterLines="50"/>
        <w:ind w:left="1" w:leftChars="-405" w:hanging="851" w:hangingChars="326"/>
        <w:rPr>
          <w:b/>
          <w:color w:val="000000" w:themeColor="text1"/>
          <w:sz w:val="26"/>
          <w:szCs w:val="26"/>
          <w:highlight w:val="none"/>
        </w:rPr>
      </w:pPr>
      <w:r>
        <w:rPr>
          <w:rFonts w:hint="eastAsia"/>
          <w:b/>
          <w:color w:val="000000" w:themeColor="text1"/>
          <w:sz w:val="26"/>
          <w:szCs w:val="26"/>
          <w:highlight w:val="none"/>
        </w:rPr>
        <w:t>十七、审核报告的发放范围</w:t>
      </w:r>
      <w:r>
        <w:rPr>
          <w:rFonts w:hint="eastAsia"/>
          <w:b/>
          <w:color w:val="000000" w:themeColor="text1"/>
          <w:sz w:val="16"/>
          <w:szCs w:val="16"/>
          <w:highlight w:val="none"/>
        </w:rPr>
        <w:t>t</w:t>
      </w:r>
      <w:r>
        <w:rPr>
          <w:rFonts w:hint="eastAsia"/>
          <w:b/>
          <w:color w:val="000000" w:themeColor="text1"/>
          <w:sz w:val="26"/>
          <w:szCs w:val="26"/>
          <w:highlight w:val="none"/>
        </w:rPr>
        <w:t>：</w:t>
      </w:r>
    </w:p>
    <w:p>
      <w:pPr>
        <w:snapToGrid w:val="0"/>
        <w:spacing w:before="62" w:beforeLines="20" w:after="62" w:afterLines="20" w:line="240" w:lineRule="exact"/>
        <w:ind w:left="-164" w:leftChars="-78" w:firstLine="162" w:firstLineChars="77"/>
        <w:rPr>
          <w:b/>
          <w:color w:val="000000" w:themeColor="text1"/>
          <w:highlight w:val="none"/>
        </w:rPr>
      </w:pPr>
      <w:r>
        <w:rPr>
          <w:rFonts w:hint="eastAsia"/>
          <w:b/>
          <w:color w:val="000000" w:themeColor="text1"/>
          <w:highlight w:val="none"/>
        </w:rPr>
        <w:t>受审核方(含附件)：</w:t>
      </w:r>
      <w:r>
        <w:rPr>
          <w:rFonts w:hint="eastAsia"/>
          <w:b/>
          <w:color w:val="000000" w:themeColor="text1"/>
          <w:highlight w:val="none"/>
        </w:rPr>
        <w:tab/>
      </w:r>
      <w:r>
        <w:rPr>
          <w:rFonts w:hint="eastAsia"/>
          <w:b/>
          <w:color w:val="000000" w:themeColor="text1"/>
          <w:highlight w:val="none"/>
        </w:rPr>
        <w:tab/>
      </w:r>
      <w:r>
        <w:rPr>
          <w:rFonts w:hint="eastAsia"/>
          <w:b/>
          <w:color w:val="000000" w:themeColor="text1"/>
          <w:highlight w:val="none"/>
        </w:rPr>
        <w:tab/>
      </w:r>
      <w:r>
        <w:rPr>
          <w:rFonts w:hint="eastAsia"/>
          <w:b/>
          <w:color w:val="000000" w:themeColor="text1"/>
          <w:highlight w:val="none"/>
        </w:rPr>
        <w:tab/>
      </w:r>
      <w:r>
        <w:rPr>
          <w:rFonts w:hint="eastAsia"/>
          <w:b/>
          <w:color w:val="000000" w:themeColor="text1"/>
          <w:highlight w:val="none"/>
        </w:rPr>
        <w:tab/>
      </w:r>
      <w:r>
        <w:rPr>
          <w:rFonts w:hint="eastAsia"/>
          <w:b/>
          <w:color w:val="000000" w:themeColor="text1"/>
          <w:highlight w:val="none"/>
        </w:rPr>
        <w:tab/>
      </w:r>
      <w:r>
        <w:rPr>
          <w:rFonts w:hint="eastAsia"/>
          <w:b/>
          <w:color w:val="000000" w:themeColor="text1"/>
          <w:highlight w:val="none"/>
        </w:rPr>
        <w:t xml:space="preserve">                           1份</w:t>
      </w:r>
    </w:p>
    <w:p>
      <w:pPr>
        <w:snapToGrid w:val="0"/>
        <w:spacing w:before="62" w:beforeLines="20" w:after="62" w:afterLines="20" w:line="240" w:lineRule="exact"/>
        <w:ind w:left="-164" w:leftChars="-78" w:firstLine="162" w:firstLineChars="77"/>
        <w:rPr>
          <w:b/>
          <w:color w:val="000000" w:themeColor="text1"/>
          <w:highlight w:val="none"/>
        </w:rPr>
      </w:pPr>
      <w:r>
        <w:rPr>
          <w:rFonts w:hint="eastAsia"/>
          <w:b/>
          <w:color w:val="000000" w:themeColor="text1"/>
          <w:highlight w:val="none"/>
        </w:rPr>
        <w:t>北京国标联合认证有限公司：1份</w:t>
      </w:r>
    </w:p>
    <w:p>
      <w:pPr>
        <w:snapToGrid w:val="0"/>
        <w:spacing w:before="156" w:beforeLines="50" w:after="156" w:afterLines="50" w:line="240" w:lineRule="exact"/>
        <w:ind w:left="1" w:leftChars="-405" w:hanging="851" w:hangingChars="326"/>
        <w:rPr>
          <w:rFonts w:ascii="宋体" w:hAnsi="宋体"/>
          <w:b/>
          <w:color w:val="000000" w:themeColor="text1"/>
          <w:sz w:val="26"/>
          <w:szCs w:val="26"/>
          <w:highlight w:val="none"/>
        </w:rPr>
      </w:pPr>
      <w:r>
        <w:rPr>
          <w:rFonts w:hint="eastAsia"/>
          <w:b/>
          <w:color w:val="000000" w:themeColor="text1"/>
          <w:sz w:val="26"/>
          <w:szCs w:val="26"/>
          <w:highlight w:val="none"/>
        </w:rPr>
        <w:t>十八</w:t>
      </w:r>
      <w:r>
        <w:rPr>
          <w:rFonts w:hint="eastAsia" w:ascii="宋体" w:hAnsi="宋体"/>
          <w:b/>
          <w:color w:val="000000" w:themeColor="text1"/>
          <w:sz w:val="26"/>
          <w:szCs w:val="26"/>
          <w:highlight w:val="none"/>
        </w:rPr>
        <w:t>、附件</w:t>
      </w:r>
    </w:p>
    <w:p>
      <w:pPr>
        <w:snapToGrid w:val="0"/>
        <w:ind w:left="-164" w:leftChars="-78" w:firstLine="162" w:firstLineChars="77"/>
        <w:rPr>
          <w:b/>
          <w:color w:val="000000" w:themeColor="text1"/>
          <w:sz w:val="16"/>
          <w:szCs w:val="16"/>
          <w:highlight w:val="none"/>
        </w:rPr>
      </w:pPr>
      <w:r>
        <w:rPr>
          <w:b/>
          <w:color w:val="000000" w:themeColor="text1"/>
          <w:szCs w:val="21"/>
          <w:highlight w:val="none"/>
        </w:rPr>
        <w:t xml:space="preserve">1. </w:t>
      </w:r>
      <w:r>
        <w:rPr>
          <w:rFonts w:hAnsi="宋体"/>
          <w:b/>
          <w:bCs/>
          <w:color w:val="000000" w:themeColor="text1"/>
          <w:szCs w:val="28"/>
          <w:highlight w:val="none"/>
        </w:rPr>
        <w:t>审核计划（含项目清单）</w:t>
      </w:r>
    </w:p>
    <w:p>
      <w:pPr>
        <w:ind w:left="-164" w:leftChars="-78" w:firstLine="162" w:firstLineChars="77"/>
        <w:rPr>
          <w:rFonts w:hAnsi="宋体"/>
          <w:b/>
          <w:bCs/>
          <w:color w:val="000000" w:themeColor="text1"/>
          <w:szCs w:val="28"/>
          <w:highlight w:val="none"/>
        </w:rPr>
      </w:pPr>
      <w:r>
        <w:rPr>
          <w:b/>
          <w:bCs/>
          <w:color w:val="000000" w:themeColor="text1"/>
          <w:szCs w:val="28"/>
          <w:highlight w:val="none"/>
        </w:rPr>
        <w:t xml:space="preserve">2. </w:t>
      </w:r>
      <w:r>
        <w:rPr>
          <w:rFonts w:hAnsi="宋体"/>
          <w:b/>
          <w:bCs/>
          <w:color w:val="000000" w:themeColor="text1"/>
          <w:szCs w:val="28"/>
          <w:highlight w:val="none"/>
        </w:rPr>
        <w:t>不符合报告</w:t>
      </w:r>
      <w:r>
        <w:rPr>
          <w:b/>
          <w:bCs/>
          <w:color w:val="000000" w:themeColor="text1"/>
          <w:szCs w:val="28"/>
          <w:highlight w:val="none"/>
        </w:rPr>
        <w:t>/</w:t>
      </w:r>
      <w:r>
        <w:rPr>
          <w:rFonts w:hAnsi="宋体"/>
          <w:b/>
          <w:bCs/>
          <w:color w:val="000000" w:themeColor="text1"/>
          <w:szCs w:val="28"/>
          <w:highlight w:val="none"/>
        </w:rPr>
        <w:t>问题清单</w:t>
      </w:r>
    </w:p>
    <w:p>
      <w:pPr>
        <w:ind w:left="-164" w:leftChars="-78" w:firstLine="162" w:firstLineChars="77"/>
        <w:rPr>
          <w:rFonts w:ascii="宋体" w:hAnsi="宋体"/>
          <w:b/>
          <w:bCs/>
          <w:color w:val="000000" w:themeColor="text1"/>
          <w:szCs w:val="28"/>
          <w:highlight w:val="none"/>
        </w:rPr>
      </w:pPr>
      <w:r>
        <w:rPr>
          <w:b/>
          <w:bCs/>
          <w:color w:val="000000" w:themeColor="text1"/>
          <w:szCs w:val="28"/>
          <w:highlight w:val="none"/>
        </w:rPr>
        <w:t xml:space="preserve">3. </w:t>
      </w:r>
      <w:r>
        <w:rPr>
          <w:rFonts w:hint="eastAsia" w:ascii="宋体" w:hAnsi="宋体"/>
          <w:b/>
          <w:bCs/>
          <w:color w:val="000000" w:themeColor="text1"/>
          <w:szCs w:val="28"/>
          <w:highlight w:val="none"/>
        </w:rPr>
        <w:t>其他</w:t>
      </w:r>
    </w:p>
    <w:p>
      <w:pPr>
        <w:ind w:left="1" w:leftChars="-405" w:hanging="851" w:hangingChars="326"/>
        <w:rPr>
          <w:rFonts w:ascii="宋体" w:hAnsi="宋体"/>
          <w:b/>
          <w:color w:val="000000" w:themeColor="text1"/>
          <w:sz w:val="26"/>
          <w:szCs w:val="26"/>
          <w:highlight w:val="none"/>
        </w:rPr>
      </w:pPr>
      <w:r>
        <w:rPr>
          <w:rFonts w:hint="eastAsia" w:ascii="宋体" w:hAnsi="宋体"/>
          <w:b/>
          <w:color w:val="000000" w:themeColor="text1"/>
          <w:sz w:val="26"/>
          <w:szCs w:val="26"/>
          <w:highlight w:val="none"/>
        </w:rPr>
        <w:t>十九、填表说明：</w:t>
      </w:r>
    </w:p>
    <w:p>
      <w:pPr>
        <w:spacing w:line="360" w:lineRule="auto"/>
        <w:ind w:left="-163" w:leftChars="-405" w:hanging="687" w:hangingChars="326"/>
        <w:rPr>
          <w:b/>
          <w:bCs/>
          <w:color w:val="000000" w:themeColor="text1"/>
          <w:szCs w:val="21"/>
          <w:highlight w:val="none"/>
        </w:rPr>
      </w:pPr>
      <w:r>
        <w:rPr>
          <w:rFonts w:hint="eastAsia"/>
          <w:b/>
          <w:bCs/>
          <w:color w:val="000000" w:themeColor="text1"/>
          <w:szCs w:val="21"/>
          <w:highlight w:val="none"/>
        </w:rPr>
        <w:t>1. 本审核报告适用于单体系审核，也适用于多体系结合审核情况；</w:t>
      </w:r>
    </w:p>
    <w:p>
      <w:pPr>
        <w:spacing w:line="360" w:lineRule="auto"/>
        <w:ind w:left="-850" w:leftChars="-405"/>
        <w:rPr>
          <w:b/>
          <w:bCs/>
          <w:color w:val="000000" w:themeColor="text1"/>
          <w:szCs w:val="21"/>
          <w:highlight w:val="none"/>
        </w:rPr>
      </w:pPr>
      <w:r>
        <w:rPr>
          <w:rFonts w:hint="eastAsia"/>
          <w:b/>
          <w:bCs/>
          <w:color w:val="000000" w:themeColor="text1"/>
          <w:szCs w:val="21"/>
          <w:highlight w:val="none"/>
        </w:rPr>
        <w:t>2. 应依据审核任务书安排的管理体系领域（指：</w:t>
      </w:r>
      <w:r>
        <w:rPr>
          <w:rFonts w:hint="eastAsia"/>
          <w:b/>
          <w:color w:val="000000" w:themeColor="text1"/>
          <w:szCs w:val="21"/>
          <w:highlight w:val="none"/>
        </w:rPr>
        <w:t>QMS，  EMS，OHSMS</w:t>
      </w:r>
      <w:r>
        <w:rPr>
          <w:rFonts w:hint="eastAsia"/>
          <w:b/>
          <w:bCs/>
          <w:color w:val="000000" w:themeColor="text1"/>
          <w:szCs w:val="21"/>
          <w:highlight w:val="none"/>
        </w:rPr>
        <w:t>）和审核类型（指：二阶段、再认证，在相应的</w:t>
      </w:r>
      <w:r>
        <w:rPr>
          <w:rFonts w:hint="eastAsia"/>
          <w:b/>
          <w:color w:val="000000" w:themeColor="text1"/>
          <w:szCs w:val="21"/>
          <w:highlight w:val="none"/>
        </w:rPr>
        <w:t>□内划“√”；</w:t>
      </w:r>
    </w:p>
    <w:p>
      <w:pPr>
        <w:spacing w:line="360" w:lineRule="auto"/>
        <w:ind w:left="-163" w:leftChars="-405" w:hanging="687" w:hangingChars="326"/>
        <w:rPr>
          <w:b/>
          <w:bCs/>
          <w:color w:val="000000" w:themeColor="text1"/>
          <w:szCs w:val="21"/>
          <w:highlight w:val="none"/>
        </w:rPr>
      </w:pPr>
      <w:r>
        <w:rPr>
          <w:rFonts w:hint="eastAsia"/>
          <w:b/>
          <w:bCs/>
          <w:color w:val="000000" w:themeColor="text1"/>
          <w:szCs w:val="21"/>
          <w:highlight w:val="none"/>
        </w:rPr>
        <w:t xml:space="preserve">3. </w:t>
      </w:r>
      <w:r>
        <w:rPr>
          <w:rFonts w:hint="eastAsia"/>
          <w:b/>
          <w:color w:val="000000" w:themeColor="text1"/>
          <w:szCs w:val="21"/>
          <w:highlight w:val="none"/>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highlight w:val="none"/>
        </w:rPr>
      </w:pPr>
      <w:r>
        <w:rPr>
          <w:rFonts w:hint="eastAsia"/>
          <w:b/>
          <w:color w:val="000000" w:themeColor="text1"/>
          <w:szCs w:val="21"/>
          <w:highlight w:val="none"/>
        </w:rPr>
        <w:t>4. 公正性声明和审核报告签字处需本人亲笔签名。</w:t>
      </w:r>
    </w:p>
    <w:p>
      <w:pPr>
        <w:spacing w:line="360" w:lineRule="auto"/>
        <w:ind w:left="-163" w:leftChars="-405" w:hanging="687" w:hangingChars="326"/>
        <w:rPr>
          <w:b/>
          <w:bCs/>
          <w:color w:val="000000" w:themeColor="text1"/>
          <w:szCs w:val="21"/>
          <w:highlight w:val="none"/>
        </w:rPr>
      </w:pPr>
      <w:r>
        <w:rPr>
          <w:rFonts w:hint="eastAsia"/>
          <w:b/>
          <w:bCs/>
          <w:color w:val="000000" w:themeColor="text1"/>
          <w:szCs w:val="21"/>
          <w:highlight w:val="none"/>
        </w:rPr>
        <w:t xml:space="preserve">5. 对子证书/证书附件要求的组织，除在末次会议上确定注册范围外，还须附上子证书/证书附件的文字表达。(可另附页)  </w:t>
      </w:r>
    </w:p>
    <w:p>
      <w:pPr>
        <w:spacing w:line="360" w:lineRule="auto"/>
        <w:ind w:left="964" w:hanging="964" w:hangingChars="600"/>
        <w:rPr>
          <w:b/>
          <w:bCs/>
          <w:color w:val="000000" w:themeColor="text1"/>
          <w:sz w:val="16"/>
          <w:szCs w:val="16"/>
          <w:highlight w:val="none"/>
        </w:rPr>
      </w:pPr>
    </w:p>
    <w:p>
      <w:pPr>
        <w:snapToGrid w:val="0"/>
        <w:spacing w:line="300" w:lineRule="auto"/>
        <w:ind w:firstLine="242" w:firstLineChars="100"/>
        <w:jc w:val="left"/>
        <w:rPr>
          <w:b/>
          <w:bCs/>
          <w:color w:val="000000" w:themeColor="text1"/>
          <w:w w:val="115"/>
          <w:highlight w:val="none"/>
        </w:rPr>
      </w:pPr>
    </w:p>
    <w:p>
      <w:pPr>
        <w:rPr>
          <w:rFonts w:ascii="宋体" w:hAnsi="宋体"/>
          <w:b/>
          <w:color w:val="000000" w:themeColor="text1"/>
          <w:sz w:val="26"/>
          <w:szCs w:val="26"/>
          <w:highlight w:val="none"/>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bookmarkStart w:id="21" w:name="_Hlk8555230"/>
    <w:r>
      <w:pict>
        <v:shape id="_x0000_s2049" o:spid="_x0000_s2049" o:spt="202" type="#_x0000_t202" style="position:absolute;left:0pt;margin-left:249.35pt;margin-top:5.25pt;height:20.2pt;width:164.1pt;z-index:251659264;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bookmarkEnd w:id="21"/>
  </w:p>
  <w:p>
    <w:pPr>
      <w:pStyle w:val="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DDF8C3"/>
    <w:multiLevelType w:val="singleLevel"/>
    <w:tmpl w:val="CFDDF8C3"/>
    <w:lvl w:ilvl="0" w:tentative="0">
      <w:start w:val="1"/>
      <w:numFmt w:val="decimal"/>
      <w:lvlText w:val="%1."/>
      <w:lvlJc w:val="left"/>
      <w:pPr>
        <w:tabs>
          <w:tab w:val="left" w:pos="312"/>
        </w:tabs>
      </w:pPr>
    </w:lvl>
  </w:abstractNum>
  <w:abstractNum w:abstractNumId="1">
    <w:nsid w:val="D871B9E4"/>
    <w:multiLevelType w:val="singleLevel"/>
    <w:tmpl w:val="D871B9E4"/>
    <w:lvl w:ilvl="0" w:tentative="0">
      <w:start w:val="1"/>
      <w:numFmt w:val="decimal"/>
      <w:suff w:val="nothing"/>
      <w:lvlText w:val="%1）"/>
      <w:lvlJc w:val="left"/>
    </w:lvl>
  </w:abstractNum>
  <w:abstractNum w:abstractNumId="2">
    <w:nsid w:val="FDD3765D"/>
    <w:multiLevelType w:val="singleLevel"/>
    <w:tmpl w:val="FDD3765D"/>
    <w:lvl w:ilvl="0" w:tentative="0">
      <w:start w:val="3"/>
      <w:numFmt w:val="decimal"/>
      <w:lvlText w:val="%1."/>
      <w:lvlJc w:val="left"/>
      <w:pPr>
        <w:tabs>
          <w:tab w:val="left" w:pos="312"/>
        </w:tabs>
      </w:pPr>
    </w:lvl>
  </w:abstractNum>
  <w:abstractNum w:abstractNumId="3">
    <w:nsid w:val="1084F13C"/>
    <w:multiLevelType w:val="singleLevel"/>
    <w:tmpl w:val="1084F13C"/>
    <w:lvl w:ilvl="0" w:tentative="0">
      <w:start w:val="1"/>
      <w:numFmt w:val="decimal"/>
      <w:suff w:val="space"/>
      <w:lvlText w:val="%1."/>
      <w:lvlJc w:val="left"/>
      <w:pPr>
        <w:ind w:left="525" w:firstLine="0"/>
      </w:pPr>
    </w:lvl>
  </w:abstractNum>
  <w:abstractNum w:abstractNumId="4">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C6143"/>
    <w:multiLevelType w:val="singleLevel"/>
    <w:tmpl w:val="507C6143"/>
    <w:lvl w:ilvl="0" w:tentative="0">
      <w:start w:val="2"/>
      <w:numFmt w:val="decimal"/>
      <w:suff w:val="nothing"/>
      <w:lvlText w:val="%1、"/>
      <w:lvlJc w:val="left"/>
    </w:lvl>
  </w:abstractNum>
  <w:abstractNum w:abstractNumId="7">
    <w:nsid w:val="7AD2337A"/>
    <w:multiLevelType w:val="singleLevel"/>
    <w:tmpl w:val="7AD2337A"/>
    <w:lvl w:ilvl="0" w:tentative="0">
      <w:start w:val="1"/>
      <w:numFmt w:val="decimal"/>
      <w:lvlText w:val="%1."/>
      <w:lvlJc w:val="left"/>
      <w:pPr>
        <w:tabs>
          <w:tab w:val="left" w:pos="312"/>
        </w:tabs>
      </w:pPr>
    </w:lvl>
  </w:abstractNum>
  <w:abstractNum w:abstractNumId="8">
    <w:nsid w:val="7B364872"/>
    <w:multiLevelType w:val="singleLevel"/>
    <w:tmpl w:val="7B364872"/>
    <w:lvl w:ilvl="0" w:tentative="0">
      <w:start w:val="1"/>
      <w:numFmt w:val="decimal"/>
      <w:suff w:val="nothing"/>
      <w:lvlText w:val="%1）"/>
      <w:lvlJc w:val="left"/>
    </w:lvl>
  </w:abstractNum>
  <w:num w:numId="1">
    <w:abstractNumId w:val="4"/>
  </w:num>
  <w:num w:numId="2">
    <w:abstractNumId w:val="6"/>
  </w:num>
  <w:num w:numId="3">
    <w:abstractNumId w:val="2"/>
  </w:num>
  <w:num w:numId="4">
    <w:abstractNumId w:val="0"/>
  </w:num>
  <w:num w:numId="5">
    <w:abstractNumId w:val="7"/>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6E6039F"/>
    <w:rsid w:val="1710195F"/>
    <w:rsid w:val="1C2D1651"/>
    <w:rsid w:val="231239ED"/>
    <w:rsid w:val="23925F31"/>
    <w:rsid w:val="24244327"/>
    <w:rsid w:val="24D65DBD"/>
    <w:rsid w:val="31FC240E"/>
    <w:rsid w:val="34E609D7"/>
    <w:rsid w:val="3F6F4AC3"/>
    <w:rsid w:val="52FB5372"/>
    <w:rsid w:val="544967CC"/>
    <w:rsid w:val="55F1247A"/>
    <w:rsid w:val="58B85A93"/>
    <w:rsid w:val="598D2FF5"/>
    <w:rsid w:val="63C04C61"/>
    <w:rsid w:val="649D623F"/>
    <w:rsid w:val="74D32390"/>
    <w:rsid w:val="777548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5"/>
        <o:r id="V:Rule2"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Plain Text"/>
    <w:basedOn w:val="1"/>
    <w:qFormat/>
    <w:uiPriority w:val="0"/>
    <w:rPr>
      <w:rFonts w:ascii="宋体" w:hAnsi="Courier New"/>
    </w:rPr>
  </w:style>
  <w:style w:type="paragraph" w:styleId="4">
    <w:name w:val="Balloon Text"/>
    <w:basedOn w:val="1"/>
    <w:link w:val="15"/>
    <w:semiHidden/>
    <w:unhideWhenUsed/>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semiHidden/>
    <w:unhideWhenUsed/>
    <w:uiPriority w:val="99"/>
    <w:rPr>
      <w:color w:val="0000FF"/>
      <w:u w:val="single"/>
    </w:rPr>
  </w:style>
  <w:style w:type="paragraph" w:styleId="12">
    <w:name w:val="List Paragraph"/>
    <w:basedOn w:val="1"/>
    <w:qFormat/>
    <w:uiPriority w:val="34"/>
    <w:pPr>
      <w:ind w:firstLine="420" w:firstLineChars="200"/>
    </w:pPr>
  </w:style>
  <w:style w:type="character" w:customStyle="1" w:styleId="13">
    <w:name w:val="页眉 Char1"/>
    <w:basedOn w:val="10"/>
    <w:link w:val="6"/>
    <w:uiPriority w:val="99"/>
    <w:rPr>
      <w:rFonts w:ascii="Times New Roman" w:hAnsi="Times New Roman" w:eastAsia="宋体" w:cs="Times New Roman"/>
      <w:sz w:val="18"/>
      <w:szCs w:val="18"/>
    </w:rPr>
  </w:style>
  <w:style w:type="character" w:customStyle="1" w:styleId="14">
    <w:name w:val="页脚 Char"/>
    <w:basedOn w:val="10"/>
    <w:link w:val="5"/>
    <w:uiPriority w:val="99"/>
    <w:rPr>
      <w:rFonts w:ascii="Times New Roman" w:hAnsi="Times New Roman" w:eastAsia="宋体" w:cs="Times New Roman"/>
      <w:sz w:val="18"/>
      <w:szCs w:val="18"/>
    </w:rPr>
  </w:style>
  <w:style w:type="character" w:customStyle="1" w:styleId="15">
    <w:name w:val="批注框文本 Char"/>
    <w:basedOn w:val="10"/>
    <w:link w:val="4"/>
    <w:semiHidden/>
    <w:qFormat/>
    <w:uiPriority w:val="99"/>
    <w:rPr>
      <w:rFonts w:ascii="Times New Roman" w:hAnsi="Times New Roman" w:eastAsia="宋体" w:cs="Times New Roman"/>
      <w:sz w:val="18"/>
      <w:szCs w:val="18"/>
    </w:rPr>
  </w:style>
  <w:style w:type="character" w:customStyle="1" w:styleId="16">
    <w:name w:val="页眉 Char"/>
    <w:uiPriority w:val="0"/>
    <w:rPr>
      <w:kern w:val="2"/>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5"/>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756</Words>
  <Characters>4311</Characters>
  <Lines>35</Lines>
  <Paragraphs>10</Paragraphs>
  <TotalTime>1</TotalTime>
  <ScaleCrop>false</ScaleCrop>
  <LinksUpToDate>false</LinksUpToDate>
  <CharactersWithSpaces>5057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llg881223</cp:lastModifiedBy>
  <cp:lastPrinted>2019-05-13T03:19:00Z</cp:lastPrinted>
  <dcterms:modified xsi:type="dcterms:W3CDTF">2021-05-28T01:16:25Z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834A0378936B4922B36950B27C6F501E</vt:lpwstr>
  </property>
</Properties>
</file>