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sz w:val="24"/>
          <w:szCs w:val="24"/>
        </w:rPr>
      </w:pPr>
      <w:r>
        <w:rPr>
          <w:rFonts w:hint="eastAsia"/>
          <w:sz w:val="24"/>
          <w:szCs w:val="24"/>
        </w:rPr>
        <w:t>受审核部门：管理层、综合部、供销部、生产部、品质部。陪同人员：</w:t>
      </w:r>
      <w:r>
        <w:rPr>
          <w:rFonts w:hint="eastAsia"/>
          <w:sz w:val="24"/>
          <w:szCs w:val="24"/>
          <w:lang w:val="en-US" w:eastAsia="zh-CN"/>
        </w:rPr>
        <w:t>刘霞</w:t>
      </w:r>
      <w:r>
        <w:rPr>
          <w:rFonts w:hint="eastAsia"/>
          <w:sz w:val="24"/>
          <w:szCs w:val="24"/>
        </w:rPr>
        <w:t xml:space="preserve">  审核员：张心审核时间：202</w:t>
      </w:r>
      <w:r>
        <w:rPr>
          <w:rFonts w:hint="eastAsia"/>
          <w:sz w:val="24"/>
          <w:szCs w:val="24"/>
          <w:lang w:val="en-US" w:eastAsia="zh-CN"/>
        </w:rPr>
        <w:t>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17</w:t>
      </w:r>
      <w:r>
        <w:rPr>
          <w:rFonts w:hint="eastAsia"/>
          <w:sz w:val="24"/>
          <w:szCs w:val="24"/>
        </w:rPr>
        <w:t>日</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36"/>
        <w:gridCol w:w="1066"/>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536"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1066"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7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p>
          <w:p>
            <w:pPr>
              <w:spacing w:line="400" w:lineRule="exact"/>
              <w:rPr>
                <w:szCs w:val="21"/>
              </w:rPr>
            </w:pP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p>
            <w:pPr>
              <w:spacing w:line="400" w:lineRule="exact"/>
              <w:rPr>
                <w:szCs w:val="21"/>
              </w:rPr>
            </w:pPr>
          </w:p>
        </w:tc>
        <w:tc>
          <w:tcPr>
            <w:tcW w:w="9536" w:type="dxa"/>
            <w:noWrap/>
          </w:tcPr>
          <w:p>
            <w:pPr>
              <w:widowControl/>
              <w:spacing w:line="400" w:lineRule="exact"/>
              <w:ind w:firstLine="420" w:firstLineChars="200"/>
              <w:rPr>
                <w:rFonts w:ascii="宋体" w:hAnsi="宋体"/>
                <w:szCs w:val="21"/>
              </w:rPr>
            </w:pPr>
            <w:r>
              <w:rPr>
                <w:rFonts w:hint="eastAsia" w:ascii="宋体" w:hAnsi="宋体"/>
                <w:szCs w:val="21"/>
                <w:lang w:eastAsia="zh-CN"/>
              </w:rPr>
              <w:t>重庆安贵机械有限公司</w:t>
            </w:r>
            <w:r>
              <w:rPr>
                <w:rFonts w:hint="eastAsia" w:ascii="宋体" w:hAnsi="宋体"/>
                <w:szCs w:val="21"/>
              </w:rPr>
              <w:t>是一家</w:t>
            </w:r>
            <w:bookmarkStart w:id="0" w:name="审核范围"/>
            <w:r>
              <w:rPr>
                <w:rFonts w:hint="eastAsia" w:ascii="宋体" w:hAnsi="宋体"/>
                <w:szCs w:val="21"/>
              </w:rPr>
              <w:t>从事</w:t>
            </w:r>
            <w:bookmarkEnd w:id="0"/>
            <w:r>
              <w:rPr>
                <w:rFonts w:hint="eastAsia" w:ascii="宋体" w:hAnsi="宋体"/>
                <w:szCs w:val="21"/>
              </w:rPr>
              <w:t>汽车、摩托车金属覆盖件的加工公司。公司坐落</w:t>
            </w:r>
            <w:r>
              <w:rPr>
                <w:rFonts w:hint="eastAsia" w:ascii="宋体" w:hAnsi="宋体"/>
                <w:szCs w:val="21"/>
                <w:lang w:val="de-DE"/>
              </w:rPr>
              <w:t>于</w:t>
            </w:r>
            <w:bookmarkStart w:id="1" w:name="生产地址"/>
            <w:r>
              <w:t>重庆市高新区含谷镇崇兴村1社</w:t>
            </w:r>
            <w:bookmarkEnd w:id="1"/>
            <w:r>
              <w:rPr>
                <w:rFonts w:hint="eastAsia" w:ascii="宋体" w:hAnsi="宋体"/>
                <w:szCs w:val="21"/>
              </w:rPr>
              <w:t>，生产经营状况良好。</w:t>
            </w:r>
          </w:p>
          <w:p>
            <w:pPr>
              <w:widowControl/>
              <w:spacing w:line="400" w:lineRule="exact"/>
              <w:rPr>
                <w:rFonts w:ascii="宋体" w:hAnsi="宋体"/>
                <w:szCs w:val="21"/>
              </w:rPr>
            </w:pPr>
            <w:r>
              <w:rPr>
                <w:rFonts w:hint="eastAsia" w:ascii="宋体" w:hAnsi="宋体"/>
                <w:szCs w:val="21"/>
              </w:rPr>
              <w:t>该公司目前成立了四个部门： 综合部、供销部、生产部、品质部  抽查：组织机构图、职能分配表、职责描述，基本保持一致。</w:t>
            </w:r>
          </w:p>
          <w:p>
            <w:pPr>
              <w:widowControl/>
              <w:spacing w:line="400" w:lineRule="exact"/>
              <w:rPr>
                <w:rFonts w:ascii="宋体" w:hAnsi="宋体"/>
                <w:szCs w:val="21"/>
              </w:rPr>
            </w:pPr>
            <w:r>
              <w:rPr>
                <w:rFonts w:hint="eastAsia" w:ascii="宋体" w:hAnsi="宋体"/>
                <w:szCs w:val="21"/>
              </w:rPr>
              <w:t>经现场核实：生产经营场所为</w:t>
            </w:r>
            <w:r>
              <w:t>重庆市高新区含谷镇崇兴村1社</w:t>
            </w:r>
            <w:r>
              <w:rPr>
                <w:rFonts w:hint="eastAsia" w:ascii="宋体" w:hAnsi="宋体"/>
                <w:szCs w:val="21"/>
              </w:rPr>
              <w:t>，与任务书一致。</w:t>
            </w:r>
          </w:p>
          <w:p>
            <w:pPr>
              <w:widowControl/>
              <w:spacing w:line="400" w:lineRule="exact"/>
              <w:rPr>
                <w:rFonts w:ascii="宋体" w:hAnsi="宋体"/>
                <w:szCs w:val="21"/>
              </w:rPr>
            </w:pPr>
            <w:r>
              <w:rPr>
                <w:rFonts w:hint="eastAsia" w:ascii="宋体" w:hAnsi="宋体"/>
                <w:szCs w:val="21"/>
              </w:rPr>
              <w:t>经确认认证范围为：</w:t>
            </w:r>
            <w:r>
              <w:rPr>
                <w:rFonts w:hint="eastAsia" w:ascii="宋体" w:hAnsi="宋体"/>
                <w:szCs w:val="21"/>
                <w:lang w:eastAsia="zh-CN"/>
              </w:rPr>
              <w:t>汽车、摩托车金属覆盖件的加工</w:t>
            </w:r>
            <w:r>
              <w:rPr>
                <w:rFonts w:hint="eastAsia" w:ascii="宋体" w:hAnsi="宋体"/>
                <w:szCs w:val="21"/>
              </w:rPr>
              <w:t xml:space="preserve"> ，与任务书一致。</w:t>
            </w:r>
          </w:p>
          <w:p>
            <w:pPr>
              <w:widowControl/>
              <w:spacing w:line="400" w:lineRule="exact"/>
              <w:rPr>
                <w:rFonts w:ascii="宋体" w:hAnsi="宋体"/>
                <w:szCs w:val="21"/>
                <w:highlight w:val="none"/>
              </w:rPr>
            </w:pPr>
            <w:r>
              <w:rPr>
                <w:rFonts w:hint="eastAsia" w:ascii="宋体" w:hAnsi="宋体"/>
                <w:szCs w:val="21"/>
              </w:rPr>
              <w:t>询问，主要设备</w:t>
            </w:r>
            <w:r>
              <w:rPr>
                <w:rFonts w:hint="eastAsia" w:ascii="宋体" w:hAnsi="宋体"/>
                <w:szCs w:val="21"/>
                <w:highlight w:val="none"/>
              </w:rPr>
              <w:t>为</w:t>
            </w:r>
            <w:r>
              <w:rPr>
                <w:rFonts w:hint="eastAsia" w:ascii="宋体" w:hAnsi="宋体"/>
                <w:color w:val="auto"/>
                <w:szCs w:val="21"/>
                <w:highlight w:val="none"/>
              </w:rPr>
              <w:t>冲床、</w:t>
            </w:r>
            <w:r>
              <w:rPr>
                <w:rFonts w:hint="eastAsia" w:ascii="宋体" w:hAnsi="宋体"/>
                <w:color w:val="auto"/>
                <w:szCs w:val="21"/>
                <w:highlight w:val="none"/>
                <w:lang w:eastAsia="zh-CN"/>
              </w:rPr>
              <w:t>液压机</w:t>
            </w:r>
            <w:r>
              <w:rPr>
                <w:rFonts w:hint="eastAsia" w:ascii="宋体" w:hAnsi="宋体"/>
                <w:color w:val="auto"/>
                <w:szCs w:val="21"/>
                <w:highlight w:val="none"/>
              </w:rPr>
              <w:t>、</w:t>
            </w:r>
            <w:r>
              <w:rPr>
                <w:rFonts w:hint="eastAsia" w:ascii="宋体" w:hAnsi="宋体" w:cs="宋体"/>
                <w:szCs w:val="21"/>
                <w:highlight w:val="none"/>
              </w:rPr>
              <w:t>剪板机</w:t>
            </w:r>
            <w:r>
              <w:rPr>
                <w:rFonts w:hint="eastAsia" w:ascii="宋体" w:hAnsi="宋体" w:cs="宋体"/>
                <w:szCs w:val="21"/>
                <w:highlight w:val="none"/>
                <w:lang w:eastAsia="zh-CN"/>
              </w:rPr>
              <w:t>、</w:t>
            </w:r>
            <w:r>
              <w:rPr>
                <w:rFonts w:hint="eastAsia" w:ascii="宋体" w:hAnsi="宋体"/>
                <w:color w:val="auto"/>
                <w:szCs w:val="21"/>
                <w:highlight w:val="none"/>
              </w:rPr>
              <w:t>车床等。原材料主要为冷卷等。特殊过程:无，</w:t>
            </w:r>
            <w:r>
              <w:rPr>
                <w:rFonts w:hint="eastAsia" w:ascii="宋体" w:hAnsi="宋体"/>
                <w:color w:val="auto"/>
                <w:szCs w:val="21"/>
                <w:highlight w:val="none"/>
                <w:lang w:eastAsia="zh-CN"/>
              </w:rPr>
              <w:t>关键过程为：冲压成型</w:t>
            </w:r>
            <w:r>
              <w:rPr>
                <w:rFonts w:hint="eastAsia" w:ascii="宋体" w:hAnsi="宋体"/>
                <w:color w:val="auto"/>
                <w:szCs w:val="21"/>
                <w:highlight w:val="none"/>
              </w:rPr>
              <w:t>。</w:t>
            </w:r>
            <w:r>
              <w:rPr>
                <w:rFonts w:hint="eastAsia" w:ascii="宋体" w:hAnsi="宋体"/>
                <w:szCs w:val="21"/>
                <w:highlight w:val="none"/>
              </w:rPr>
              <w:t>理体系运行时间：20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6</w:t>
            </w:r>
            <w:r>
              <w:rPr>
                <w:rFonts w:hint="eastAsia" w:ascii="宋体" w:hAnsi="宋体"/>
                <w:szCs w:val="21"/>
                <w:highlight w:val="none"/>
              </w:rPr>
              <w:t>日。</w:t>
            </w:r>
          </w:p>
          <w:p>
            <w:pPr>
              <w:widowControl/>
              <w:spacing w:line="400" w:lineRule="exact"/>
              <w:rPr>
                <w:rFonts w:ascii="宋体" w:hAnsi="宋体"/>
                <w:szCs w:val="21"/>
              </w:rPr>
            </w:pPr>
            <w:r>
              <w:rPr>
                <w:rFonts w:hint="eastAsia" w:ascii="宋体" w:hAnsi="宋体"/>
                <w:szCs w:val="21"/>
              </w:rPr>
              <w:t>组织实际与管理体系文件化信息描述基本一致。有管理层、综合部、供销部、生产部、品质部。</w:t>
            </w:r>
          </w:p>
          <w:p>
            <w:pPr>
              <w:widowControl/>
              <w:spacing w:line="400" w:lineRule="exact"/>
              <w:rPr>
                <w:rFonts w:ascii="宋体" w:hAnsi="宋体"/>
                <w:szCs w:val="21"/>
              </w:rPr>
            </w:pPr>
            <w:r>
              <w:rPr>
                <w:rFonts w:hint="eastAsia" w:ascii="宋体" w:hAnsi="宋体"/>
                <w:szCs w:val="21"/>
              </w:rPr>
              <w:t>产品流程见《工艺流程》</w:t>
            </w:r>
          </w:p>
          <w:p>
            <w:pPr>
              <w:widowControl/>
              <w:spacing w:line="400" w:lineRule="exact"/>
              <w:rPr>
                <w:rFonts w:ascii="宋体" w:hAnsi="宋体"/>
                <w:szCs w:val="21"/>
              </w:rPr>
            </w:pPr>
          </w:p>
          <w:p>
            <w:pPr>
              <w:widowControl/>
              <w:spacing w:line="400" w:lineRule="exact"/>
              <w:rPr>
                <w:szCs w:val="21"/>
              </w:rPr>
            </w:pPr>
            <w:r>
              <w:rPr>
                <w:rFonts w:hint="eastAsia" w:ascii="宋体" w:hAnsi="宋体"/>
                <w:szCs w:val="21"/>
              </w:rPr>
              <w:t>查，管理体系文件名称：质量手册，程序文件。</w:t>
            </w:r>
          </w:p>
        </w:tc>
        <w:tc>
          <w:tcPr>
            <w:tcW w:w="1066"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787"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7" w:type="dxa"/>
            <w:noWrap/>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产品质量监督抽查情况（QMS）</w:t>
            </w:r>
          </w:p>
        </w:tc>
        <w:tc>
          <w:tcPr>
            <w:tcW w:w="9536" w:type="dxa"/>
            <w:noWrap/>
          </w:tcPr>
          <w:p>
            <w:pPr>
              <w:widowControl/>
              <w:spacing w:line="400" w:lineRule="exact"/>
              <w:rPr>
                <w:rFonts w:ascii="宋体" w:hAnsi="宋体"/>
                <w:szCs w:val="21"/>
              </w:rPr>
            </w:pPr>
            <w:r>
              <w:rPr>
                <w:rFonts w:hint="eastAsia" w:ascii="宋体" w:hAnsi="宋体"/>
                <w:szCs w:val="21"/>
              </w:rPr>
              <w:t>中华人民共和国合同法、中华人民共和国劳动法、中华人民共和国安全消防法、中华人民共和国产品质量法等。</w:t>
            </w:r>
          </w:p>
          <w:p>
            <w:pPr>
              <w:widowControl/>
              <w:spacing w:line="400" w:lineRule="exact"/>
              <w:rPr>
                <w:rFonts w:ascii="宋体" w:hAnsi="宋体"/>
                <w:szCs w:val="21"/>
              </w:rPr>
            </w:pPr>
          </w:p>
          <w:p>
            <w:pPr>
              <w:widowControl/>
              <w:spacing w:line="400" w:lineRule="exact"/>
              <w:rPr>
                <w:rFonts w:hint="eastAsia" w:ascii="宋体" w:hAnsi="宋体"/>
                <w:szCs w:val="21"/>
              </w:rPr>
            </w:pPr>
            <w:r>
              <w:rPr>
                <w:rFonts w:hint="eastAsia" w:ascii="宋体" w:hAnsi="宋体"/>
                <w:szCs w:val="21"/>
              </w:rPr>
              <w:t>产品执行标准:GB/T1804-2000《一般公差标准》</w:t>
            </w:r>
            <w:r>
              <w:rPr>
                <w:rFonts w:hint="eastAsia" w:ascii="宋体" w:hAnsi="宋体"/>
                <w:szCs w:val="21"/>
                <w:lang w:eastAsia="zh-CN"/>
              </w:rPr>
              <w:t>、</w:t>
            </w:r>
            <w:r>
              <w:rPr>
                <w:rFonts w:hint="eastAsia" w:ascii="宋体" w:hAnsi="宋体"/>
                <w:szCs w:val="21"/>
              </w:rPr>
              <w:t>GB 13887-2008</w:t>
            </w:r>
            <w:r>
              <w:rPr>
                <w:rFonts w:hint="default" w:ascii="宋体" w:hAnsi="宋体"/>
                <w:szCs w:val="21"/>
              </w:rPr>
              <w:t>冷冲压安全规程</w:t>
            </w:r>
            <w:r>
              <w:rPr>
                <w:rFonts w:hint="eastAsia" w:ascii="宋体" w:hAnsi="宋体"/>
                <w:szCs w:val="21"/>
              </w:rPr>
              <w:t>、GB/T 13914-2013</w:t>
            </w:r>
            <w:r>
              <w:rPr>
                <w:rFonts w:hint="default" w:ascii="宋体" w:hAnsi="宋体"/>
                <w:szCs w:val="21"/>
              </w:rPr>
              <w:t>冲压件尺寸公差</w:t>
            </w:r>
            <w:r>
              <w:rPr>
                <w:rFonts w:hint="eastAsia" w:ascii="宋体" w:hAnsi="宋体"/>
                <w:szCs w:val="21"/>
                <w:lang w:eastAsia="zh-CN"/>
              </w:rPr>
              <w:t>、</w:t>
            </w:r>
            <w:r>
              <w:rPr>
                <w:rFonts w:hint="eastAsia" w:ascii="宋体" w:hAnsi="宋体"/>
                <w:szCs w:val="21"/>
              </w:rPr>
              <w:t>GB/T 15055-2007</w:t>
            </w:r>
            <w:r>
              <w:rPr>
                <w:rFonts w:hint="default" w:ascii="宋体" w:hAnsi="宋体"/>
                <w:szCs w:val="21"/>
              </w:rPr>
              <w:t>冲压件未注公差尺寸极限偏差</w:t>
            </w:r>
            <w:r>
              <w:rPr>
                <w:rFonts w:hint="eastAsia" w:ascii="宋体" w:hAnsi="宋体"/>
                <w:szCs w:val="21"/>
                <w:lang w:eastAsia="zh-CN"/>
              </w:rPr>
              <w:t>、</w:t>
            </w:r>
            <w:r>
              <w:rPr>
                <w:rFonts w:hint="eastAsia" w:ascii="宋体" w:hAnsi="宋体"/>
                <w:szCs w:val="21"/>
              </w:rPr>
              <w:t>GB 8176-2012</w:t>
            </w:r>
            <w:r>
              <w:rPr>
                <w:rFonts w:hint="default" w:ascii="宋体" w:hAnsi="宋体"/>
                <w:szCs w:val="21"/>
              </w:rPr>
              <w:t>冲压车间安全生产通则</w:t>
            </w:r>
            <w:r>
              <w:rPr>
                <w:rFonts w:hint="eastAsia" w:ascii="宋体" w:hAnsi="宋体"/>
                <w:szCs w:val="21"/>
                <w:lang w:eastAsia="zh-CN"/>
              </w:rPr>
              <w:t>、</w:t>
            </w:r>
            <w:r>
              <w:rPr>
                <w:rFonts w:hint="eastAsia" w:ascii="宋体" w:hAnsi="宋体"/>
                <w:szCs w:val="21"/>
              </w:rPr>
              <w:t>GB-T708-2006《冷轧钢板和钢带的尺寸、外形、重量及允许偏差》等标准及客户技术、工艺要求。</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年暂无抽检。</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687" w:type="dxa"/>
            <w:noWrap/>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不适用条款的确认</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color w:val="000000" w:themeColor="text1"/>
                <w:szCs w:val="21"/>
              </w:rPr>
            </w:pPr>
            <w:r>
              <w:rPr>
                <w:rFonts w:hint="eastAsia" w:ascii="宋体" w:hAnsi="宋体"/>
                <w:color w:val="000000" w:themeColor="text1"/>
                <w:szCs w:val="21"/>
              </w:rPr>
              <w:t>外包的识别</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质量目标（QMS）</w:t>
            </w:r>
          </w:p>
        </w:tc>
        <w:tc>
          <w:tcPr>
            <w:tcW w:w="9536" w:type="dxa"/>
            <w:noWrap/>
          </w:tcPr>
          <w:p>
            <w:pPr>
              <w:widowControl/>
              <w:spacing w:line="400" w:lineRule="exact"/>
              <w:rPr>
                <w:rFonts w:ascii="宋体" w:hAnsi="宋体"/>
                <w:szCs w:val="21"/>
              </w:rPr>
            </w:pPr>
            <w:r>
              <w:rPr>
                <w:rFonts w:hint="eastAsia" w:ascii="宋体" w:hAnsi="宋体"/>
                <w:szCs w:val="21"/>
              </w:rPr>
              <w:t>产品工艺流程：</w:t>
            </w:r>
          </w:p>
          <w:p>
            <w:pPr>
              <w:rPr>
                <w:rFonts w:ascii="宋体" w:hAnsi="宋体"/>
                <w:szCs w:val="21"/>
              </w:rPr>
            </w:pPr>
            <w:r>
              <w:rPr>
                <w:rFonts w:hint="eastAsia" w:ascii="宋体" w:hAnsi="宋体"/>
                <w:szCs w:val="21"/>
                <w:lang w:eastAsia="zh-CN"/>
              </w:rPr>
              <w:t>汽车、摩托车金属覆盖件的加工</w:t>
            </w:r>
            <w:r>
              <w:rPr>
                <w:rFonts w:hint="eastAsia" w:ascii="宋体" w:hAnsi="宋体"/>
                <w:szCs w:val="21"/>
              </w:rPr>
              <w:t>工艺流程</w:t>
            </w:r>
          </w:p>
          <w:p>
            <w:pPr>
              <w:rPr>
                <w:rFonts w:hint="eastAsia" w:ascii="宋体" w:hAnsi="宋体" w:eastAsia="宋体"/>
                <w:szCs w:val="21"/>
                <w:lang w:eastAsia="zh-CN"/>
              </w:rPr>
            </w:pPr>
            <w:r>
              <w:rPr>
                <w:rFonts w:hint="eastAsia" w:ascii="宋体" w:hAnsi="宋体"/>
                <w:szCs w:val="21"/>
                <w:lang w:eastAsia="zh-CN"/>
              </w:rPr>
              <w:t>下料----液压成型---切边---冲孔---检验</w:t>
            </w:r>
          </w:p>
          <w:p>
            <w:pPr>
              <w:widowControl/>
              <w:spacing w:line="400" w:lineRule="exact"/>
              <w:rPr>
                <w:rFonts w:ascii="宋体" w:hAnsi="宋体"/>
                <w:szCs w:val="21"/>
              </w:rPr>
            </w:pPr>
            <w:r>
              <w:rPr>
                <w:rFonts w:hint="eastAsia" w:ascii="宋体" w:hAnsi="宋体"/>
                <w:spacing w:val="-10"/>
                <w:sz w:val="20"/>
                <w:szCs w:val="20"/>
              </w:rPr>
              <w:t>关键过程有</w:t>
            </w:r>
            <w:r>
              <w:rPr>
                <w:rFonts w:hint="eastAsia" w:ascii="宋体" w:hAnsi="宋体"/>
                <w:spacing w:val="-10"/>
                <w:sz w:val="20"/>
                <w:szCs w:val="20"/>
                <w:highlight w:val="none"/>
              </w:rPr>
              <w:t>：冲压过程</w:t>
            </w:r>
          </w:p>
          <w:p>
            <w:pPr>
              <w:widowControl/>
              <w:spacing w:line="400" w:lineRule="exact"/>
              <w:rPr>
                <w:rFonts w:ascii="宋体" w:hAnsi="宋体"/>
                <w:szCs w:val="21"/>
              </w:rPr>
            </w:pPr>
            <w:r>
              <w:rPr>
                <w:rFonts w:hint="eastAsia" w:ascii="宋体" w:hAnsi="宋体"/>
                <w:szCs w:val="21"/>
              </w:rPr>
              <w:t>8.3，</w:t>
            </w:r>
            <w:r>
              <w:rPr>
                <w:rFonts w:hint="eastAsia" w:ascii="宋体" w:hAnsi="宋体" w:eastAsia="宋体"/>
                <w:bCs/>
                <w:color w:val="000000" w:themeColor="text1"/>
                <w:lang w:eastAsia="zh-CN"/>
              </w:rPr>
              <w:t>由于组织的生产均系按顾客的要求及国家标准、法律法规要求进行生产，产品、工艺和设备定型，工艺成熟，</w:t>
            </w:r>
            <w:r>
              <w:rPr>
                <w:rFonts w:hint="eastAsia" w:ascii="宋体" w:hAnsi="宋体"/>
                <w:szCs w:val="21"/>
              </w:rPr>
              <w:t>故标准8.3设计和开发不适用。对以上条款的不适用并不影响本公司提供满足顾客和适用法律法规要求的产品的能力或责任的要求</w:t>
            </w:r>
          </w:p>
          <w:p>
            <w:pPr>
              <w:widowControl/>
              <w:spacing w:line="400" w:lineRule="exact"/>
              <w:rPr>
                <w:rFonts w:ascii="宋体" w:hAnsi="宋体"/>
                <w:szCs w:val="21"/>
              </w:rPr>
            </w:pPr>
          </w:p>
          <w:p>
            <w:pPr>
              <w:widowControl/>
              <w:spacing w:line="400" w:lineRule="exact"/>
              <w:rPr>
                <w:rFonts w:ascii="宋体" w:hAnsi="宋体"/>
                <w:szCs w:val="21"/>
                <w:highlight w:val="none"/>
              </w:rPr>
            </w:pPr>
            <w:r>
              <w:rPr>
                <w:rFonts w:hint="eastAsia" w:ascii="宋体" w:hAnsi="宋体"/>
                <w:szCs w:val="21"/>
                <w:highlight w:val="none"/>
              </w:rPr>
              <w:t>无</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a、客户质量问题反馈率：＜0.5%</w:t>
            </w:r>
          </w:p>
          <w:p>
            <w:pPr>
              <w:widowControl/>
              <w:spacing w:line="400" w:lineRule="exact"/>
              <w:rPr>
                <w:rFonts w:ascii="宋体" w:hAnsi="宋体"/>
                <w:szCs w:val="21"/>
              </w:rPr>
            </w:pPr>
            <w:r>
              <w:rPr>
                <w:rFonts w:hint="eastAsia" w:ascii="宋体" w:hAnsi="宋体"/>
                <w:szCs w:val="21"/>
              </w:rPr>
              <w:t>b、客户满意率95%以上</w:t>
            </w:r>
          </w:p>
          <w:p>
            <w:pPr>
              <w:widowControl/>
              <w:spacing w:line="400" w:lineRule="exact"/>
              <w:rPr>
                <w:rFonts w:ascii="宋体" w:hAnsi="宋体"/>
                <w:szCs w:val="21"/>
              </w:rPr>
            </w:pPr>
            <w:r>
              <w:rPr>
                <w:rFonts w:hint="eastAsia" w:ascii="宋体" w:hAnsi="宋体"/>
                <w:szCs w:val="21"/>
              </w:rPr>
              <w:t>C、产品一次检验合格过率＞98%，</w:t>
            </w:r>
          </w:p>
          <w:p>
            <w:pPr>
              <w:widowControl/>
              <w:spacing w:line="400" w:lineRule="exact"/>
              <w:rPr>
                <w:rFonts w:ascii="宋体" w:hAnsi="宋体"/>
                <w:szCs w:val="21"/>
              </w:rPr>
            </w:pPr>
            <w:r>
              <w:rPr>
                <w:rFonts w:hint="eastAsia" w:ascii="宋体" w:hAnsi="宋体"/>
                <w:szCs w:val="21"/>
              </w:rPr>
              <w:t>D、重大质量/安全事故为0；</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rPr>
            </w:pPr>
            <w:r>
              <w:rPr>
                <w:rFonts w:hint="eastAsia"/>
                <w:szCs w:val="21"/>
              </w:rPr>
              <w:t>设计开发产品或项目名称</w:t>
            </w:r>
          </w:p>
          <w:p>
            <w:pPr>
              <w:spacing w:line="400" w:lineRule="exact"/>
              <w:rPr>
                <w:szCs w:val="21"/>
              </w:rPr>
            </w:pPr>
            <w:r>
              <w:rPr>
                <w:rFonts w:hint="eastAsia"/>
                <w:szCs w:val="21"/>
              </w:rPr>
              <w:t>主要原材料</w:t>
            </w:r>
          </w:p>
        </w:tc>
        <w:tc>
          <w:tcPr>
            <w:tcW w:w="9536" w:type="dxa"/>
            <w:noWrap/>
          </w:tcPr>
          <w:p>
            <w:pPr>
              <w:widowControl/>
              <w:spacing w:line="400" w:lineRule="exact"/>
              <w:rPr>
                <w:rFonts w:ascii="宋体" w:hAnsi="宋体"/>
                <w:szCs w:val="21"/>
              </w:rPr>
            </w:pPr>
            <w:r>
              <w:rPr>
                <w:rFonts w:hint="eastAsia" w:ascii="宋体" w:hAnsi="宋体"/>
                <w:szCs w:val="21"/>
              </w:rPr>
              <w:t>无</w:t>
            </w:r>
          </w:p>
          <w:p>
            <w:pPr>
              <w:widowControl/>
              <w:spacing w:line="400" w:lineRule="exact"/>
              <w:rPr>
                <w:rFonts w:ascii="宋体" w:hAnsi="宋体"/>
                <w:szCs w:val="21"/>
              </w:rPr>
            </w:pPr>
            <w:r>
              <w:rPr>
                <w:rFonts w:hint="eastAsia" w:ascii="宋体" w:hAnsi="宋体"/>
                <w:szCs w:val="21"/>
                <w:highlight w:val="none"/>
              </w:rPr>
              <w:t>钢板（冷轧板）</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u w:val="single"/>
              </w:rPr>
            </w:pP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536" w:type="dxa"/>
            <w:noWrap/>
          </w:tcPr>
          <w:p>
            <w:pPr>
              <w:spacing w:line="400" w:lineRule="exact"/>
              <w:rPr>
                <w:szCs w:val="21"/>
              </w:rPr>
            </w:pPr>
            <w:r>
              <w:rPr>
                <w:rFonts w:hint="eastAsia"/>
                <w:szCs w:val="21"/>
                <w:lang w:val="en-US" w:eastAsia="zh-CN"/>
              </w:rPr>
              <w:t>30</w:t>
            </w:r>
            <w:r>
              <w:rPr>
                <w:rFonts w:hint="eastAsia"/>
                <w:szCs w:val="21"/>
              </w:rPr>
              <w:t>人</w:t>
            </w:r>
          </w:p>
          <w:p>
            <w:pPr>
              <w:spacing w:line="400" w:lineRule="exact"/>
              <w:rPr>
                <w:szCs w:val="21"/>
              </w:rPr>
            </w:pPr>
          </w:p>
          <w:p>
            <w:pPr>
              <w:spacing w:line="400" w:lineRule="exact"/>
              <w:rPr>
                <w:szCs w:val="21"/>
              </w:rPr>
            </w:pPr>
            <w:r>
              <w:rPr>
                <w:rFonts w:hint="eastAsia"/>
                <w:szCs w:val="21"/>
              </w:rPr>
              <w:t>检验员</w:t>
            </w:r>
          </w:p>
          <w:p>
            <w:pPr>
              <w:spacing w:line="400" w:lineRule="exact"/>
              <w:rPr>
                <w:szCs w:val="21"/>
              </w:rPr>
            </w:pPr>
            <w:r>
              <w:rPr>
                <w:rFonts w:hint="eastAsia"/>
                <w:szCs w:val="21"/>
              </w:rPr>
              <w:t>无</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687" w:type="dxa"/>
            <w:noWrap/>
          </w:tcPr>
          <w:p>
            <w:pPr>
              <w:spacing w:line="400" w:lineRule="exact"/>
              <w:rPr>
                <w:rFonts w:ascii="宋体" w:hAnsi="宋体" w:cs="宋体"/>
                <w:szCs w:val="21"/>
              </w:rPr>
            </w:pPr>
            <w:r>
              <w:rPr>
                <w:rFonts w:hint="eastAsia" w:ascii="宋体" w:hAnsi="宋体" w:cs="宋体"/>
                <w:szCs w:val="21"/>
              </w:rPr>
              <w:t>主要生产设备</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特种设备</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主要检测设备及设备的检定/校准（QMS）</w:t>
            </w:r>
          </w:p>
        </w:tc>
        <w:tc>
          <w:tcPr>
            <w:tcW w:w="9536" w:type="dxa"/>
            <w:noWrap/>
          </w:tcPr>
          <w:p>
            <w:pPr>
              <w:spacing w:line="400" w:lineRule="exact"/>
              <w:rPr>
                <w:rFonts w:ascii="宋体" w:hAnsi="宋体" w:cs="宋体"/>
                <w:szCs w:val="21"/>
                <w:highlight w:val="none"/>
              </w:rPr>
            </w:pPr>
            <w:r>
              <w:rPr>
                <w:rFonts w:hint="eastAsia" w:ascii="宋体" w:hAnsi="宋体" w:cs="宋体"/>
                <w:szCs w:val="21"/>
                <w:highlight w:val="none"/>
              </w:rPr>
              <w:t>冲床、剪板机、</w:t>
            </w:r>
            <w:r>
              <w:rPr>
                <w:rFonts w:hint="eastAsia" w:ascii="宋体" w:hAnsi="宋体" w:cs="宋体"/>
                <w:szCs w:val="21"/>
                <w:highlight w:val="none"/>
                <w:lang w:eastAsia="zh-CN"/>
              </w:rPr>
              <w:t>液压机</w:t>
            </w:r>
            <w:r>
              <w:rPr>
                <w:rFonts w:hint="eastAsia" w:ascii="宋体" w:hAnsi="宋体" w:cs="宋体"/>
                <w:szCs w:val="21"/>
                <w:highlight w:val="none"/>
              </w:rPr>
              <w:t>、车床等</w:t>
            </w:r>
          </w:p>
          <w:p>
            <w:pPr>
              <w:rPr>
                <w:rFonts w:ascii="宋体" w:hAnsi="宋体"/>
                <w:color w:val="FF0000"/>
                <w:szCs w:val="21"/>
              </w:rPr>
            </w:pPr>
          </w:p>
          <w:p>
            <w:pPr>
              <w:rPr>
                <w:rFonts w:ascii="宋体" w:hAnsi="宋体"/>
                <w:color w:val="FF0000"/>
                <w:szCs w:val="21"/>
              </w:rPr>
            </w:pPr>
          </w:p>
          <w:p>
            <w:pPr>
              <w:spacing w:line="360" w:lineRule="auto"/>
              <w:rPr>
                <w:rFonts w:ascii="宋体" w:hAnsi="宋体"/>
                <w:color w:val="FF0000"/>
                <w:szCs w:val="21"/>
                <w:highlight w:val="yellow"/>
              </w:rPr>
            </w:pPr>
            <w:r>
              <w:rPr>
                <w:rFonts w:hint="eastAsia" w:ascii="宋体" w:hAnsi="宋体"/>
                <w:szCs w:val="21"/>
                <w:highlight w:val="none"/>
              </w:rPr>
              <w:t>特种设备：</w:t>
            </w:r>
            <w:r>
              <w:rPr>
                <w:rFonts w:hint="eastAsia" w:ascii="宋体" w:hAnsi="宋体"/>
                <w:spacing w:val="-10"/>
                <w:sz w:val="20"/>
                <w:szCs w:val="20"/>
                <w:highlight w:val="none"/>
              </w:rPr>
              <w:t>行车一台（2.8T），无需年检</w:t>
            </w:r>
            <w:r>
              <w:rPr>
                <w:rFonts w:hint="eastAsia" w:ascii="宋体" w:hAnsi="宋体"/>
                <w:spacing w:val="-10"/>
                <w:sz w:val="20"/>
                <w:szCs w:val="20"/>
                <w:highlight w:val="none"/>
                <w:lang w:eastAsia="zh-CN"/>
              </w:rPr>
              <w:t>，</w:t>
            </w:r>
            <w:r>
              <w:rPr>
                <w:rFonts w:hint="eastAsia" w:ascii="宋体" w:hAnsi="宋体"/>
                <w:spacing w:val="-10"/>
                <w:sz w:val="20"/>
                <w:szCs w:val="20"/>
                <w:highlight w:val="none"/>
                <w:lang w:val="en-US" w:eastAsia="zh-CN"/>
              </w:rPr>
              <w:t>已封存停用。</w:t>
            </w:r>
            <w:bookmarkStart w:id="2" w:name="_GoBack"/>
            <w:bookmarkEnd w:id="2"/>
          </w:p>
          <w:p>
            <w:pPr>
              <w:rPr>
                <w:rFonts w:ascii="宋体" w:hAnsi="宋体"/>
                <w:szCs w:val="21"/>
              </w:rPr>
            </w:pPr>
          </w:p>
          <w:p>
            <w:pPr>
              <w:rPr>
                <w:rFonts w:ascii="宋体" w:hAnsi="宋体"/>
                <w:szCs w:val="21"/>
              </w:rPr>
            </w:pPr>
          </w:p>
          <w:p>
            <w:pPr>
              <w:rPr>
                <w:rFonts w:ascii="宋体" w:hAnsi="宋体"/>
                <w:szCs w:val="21"/>
                <w:highlight w:val="none"/>
              </w:rPr>
            </w:pPr>
          </w:p>
          <w:p>
            <w:pPr>
              <w:rPr>
                <w:rFonts w:ascii="宋体" w:hAnsi="宋体" w:cs="宋体"/>
                <w:szCs w:val="21"/>
              </w:rPr>
            </w:pPr>
            <w:r>
              <w:rPr>
                <w:rFonts w:hint="eastAsia" w:ascii="宋体" w:hAnsi="宋体"/>
                <w:szCs w:val="21"/>
                <w:highlight w:val="none"/>
              </w:rPr>
              <w:t>生产车间查，生产车间及检验部门均按策划的要求配置了相应的检测设备，其中包括：游标卡尺、高度尺、</w:t>
            </w:r>
            <w:r>
              <w:rPr>
                <w:rFonts w:hint="eastAsia" w:ascii="宋体" w:hAnsi="宋体"/>
                <w:szCs w:val="21"/>
                <w:highlight w:val="none"/>
                <w:lang w:val="en-US" w:eastAsia="zh-CN"/>
              </w:rPr>
              <w:t>外径千分尺</w:t>
            </w:r>
            <w:r>
              <w:rPr>
                <w:rFonts w:hint="eastAsia" w:ascii="宋体" w:hAnsi="宋体"/>
                <w:szCs w:val="21"/>
                <w:highlight w:val="none"/>
              </w:rPr>
              <w:t>等,提供</w:t>
            </w:r>
            <w:r>
              <w:rPr>
                <w:rFonts w:hint="eastAsia" w:ascii="宋体" w:hAnsi="宋体"/>
                <w:szCs w:val="21"/>
                <w:highlight w:val="none"/>
                <w:lang w:val="en-US" w:eastAsia="zh-CN"/>
              </w:rPr>
              <w:t>有</w:t>
            </w:r>
            <w:r>
              <w:rPr>
                <w:rFonts w:hint="eastAsia" w:ascii="宋体" w:hAnsi="宋体"/>
                <w:szCs w:val="21"/>
                <w:highlight w:val="none"/>
              </w:rPr>
              <w:t>有效</w:t>
            </w:r>
            <w:r>
              <w:rPr>
                <w:rFonts w:hint="eastAsia" w:ascii="宋体" w:hAnsi="宋体"/>
                <w:szCs w:val="21"/>
                <w:highlight w:val="none"/>
                <w:lang w:val="en-US" w:eastAsia="zh-CN"/>
              </w:rPr>
              <w:t>的</w:t>
            </w:r>
            <w:r>
              <w:rPr>
                <w:rFonts w:hint="eastAsia" w:ascii="宋体" w:hAnsi="宋体"/>
                <w:szCs w:val="21"/>
                <w:highlight w:val="none"/>
              </w:rPr>
              <w:t>校准证书。</w:t>
            </w:r>
          </w:p>
        </w:tc>
        <w:tc>
          <w:tcPr>
            <w:tcW w:w="1066" w:type="dxa"/>
            <w:noWrap/>
          </w:tcPr>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tc>
        <w:tc>
          <w:tcPr>
            <w:tcW w:w="787" w:type="dxa"/>
            <w:noWrap/>
          </w:tcPr>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ascii="宋体" w:hAnsi="宋体"/>
                <w:szCs w:val="21"/>
                <w:highlight w:val="yellow"/>
              </w:rPr>
            </w:pPr>
          </w:p>
          <w:p>
            <w:pPr>
              <w:spacing w:line="440" w:lineRule="exact"/>
              <w:jc w:val="center"/>
              <w:rPr>
                <w:rFonts w:hint="eastAsia" w:ascii="宋体" w:hAnsi="宋体"/>
                <w:szCs w:val="21"/>
                <w:highlight w:val="yellow"/>
              </w:rPr>
            </w:pPr>
          </w:p>
          <w:p>
            <w:pPr>
              <w:spacing w:line="440" w:lineRule="exact"/>
              <w:jc w:val="both"/>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536" w:type="dxa"/>
            <w:noWrap/>
          </w:tcPr>
          <w:p>
            <w:pPr>
              <w:spacing w:line="400" w:lineRule="exact"/>
              <w:rPr>
                <w:szCs w:val="21"/>
              </w:rPr>
            </w:pPr>
            <w:r>
              <w:rPr>
                <w:rFonts w:hint="eastAsia"/>
                <w:szCs w:val="21"/>
              </w:rPr>
              <w:t>暂无</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687" w:type="dxa"/>
            <w:noWrap/>
          </w:tcPr>
          <w:p>
            <w:pPr>
              <w:spacing w:line="400" w:lineRule="exact"/>
              <w:rPr>
                <w:szCs w:val="21"/>
              </w:rPr>
            </w:pPr>
            <w:r>
              <w:rPr>
                <w:rFonts w:hint="eastAsia"/>
                <w:szCs w:val="21"/>
              </w:rPr>
              <w:t>方针及目标、指标及方案</w:t>
            </w:r>
          </w:p>
        </w:tc>
        <w:tc>
          <w:tcPr>
            <w:tcW w:w="9536" w:type="dxa"/>
            <w:noWrap/>
          </w:tcPr>
          <w:p>
            <w:pPr>
              <w:spacing w:line="400" w:lineRule="exact"/>
              <w:rPr>
                <w:szCs w:val="21"/>
              </w:rPr>
            </w:pPr>
            <w:r>
              <w:rPr>
                <w:rFonts w:hint="eastAsia"/>
                <w:szCs w:val="21"/>
              </w:rPr>
              <w:t>方</w:t>
            </w:r>
            <w:r>
              <w:rPr>
                <w:rFonts w:hint="eastAsia" w:ascii="宋体" w:hAnsi="宋体"/>
                <w:szCs w:val="21"/>
              </w:rPr>
              <w:t>针：</w:t>
            </w:r>
            <w:r>
              <w:rPr>
                <w:rFonts w:hint="eastAsia"/>
                <w:szCs w:val="21"/>
              </w:rPr>
              <w:t>科学管理、合法经营；优质高效、顾客满意</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3687" w:type="dxa"/>
            <w:noWrap/>
          </w:tcPr>
          <w:p>
            <w:pPr>
              <w:spacing w:line="400" w:lineRule="exact"/>
              <w:rPr>
                <w:szCs w:val="21"/>
              </w:rPr>
            </w:pPr>
            <w:r>
              <w:rPr>
                <w:rFonts w:hint="eastAsia"/>
                <w:szCs w:val="21"/>
              </w:rPr>
              <w:t>内部审核：</w:t>
            </w: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审核组</w:t>
            </w:r>
          </w:p>
          <w:p>
            <w:pPr>
              <w:spacing w:line="400" w:lineRule="exact"/>
              <w:rPr>
                <w:szCs w:val="21"/>
              </w:rPr>
            </w:pPr>
          </w:p>
          <w:p>
            <w:pPr>
              <w:spacing w:line="400" w:lineRule="exact"/>
              <w:rPr>
                <w:szCs w:val="21"/>
              </w:rPr>
            </w:pPr>
            <w:r>
              <w:rPr>
                <w:rFonts w:hint="eastAsia"/>
                <w:szCs w:val="21"/>
              </w:rPr>
              <w:t>不符合及整改</w:t>
            </w:r>
          </w:p>
          <w:p>
            <w:pPr>
              <w:spacing w:line="400" w:lineRule="exact"/>
              <w:rPr>
                <w:szCs w:val="21"/>
              </w:rPr>
            </w:pPr>
          </w:p>
        </w:tc>
        <w:tc>
          <w:tcPr>
            <w:tcW w:w="9536" w:type="dxa"/>
            <w:noWrap/>
          </w:tcPr>
          <w:p>
            <w:pPr>
              <w:spacing w:line="400" w:lineRule="exact"/>
              <w:rPr>
                <w:szCs w:val="21"/>
              </w:rPr>
            </w:pPr>
            <w:r>
              <w:rPr>
                <w:rFonts w:hint="eastAsia"/>
                <w:szCs w:val="21"/>
              </w:rPr>
              <w:t>建立有《内部质量体系审核程序》</w:t>
            </w:r>
          </w:p>
          <w:p>
            <w:pPr>
              <w:spacing w:line="400" w:lineRule="exact"/>
              <w:rPr>
                <w:szCs w:val="21"/>
              </w:rPr>
            </w:pPr>
            <w:r>
              <w:rPr>
                <w:rFonts w:hint="eastAsia"/>
                <w:szCs w:val="21"/>
              </w:rPr>
              <w:t xml:space="preserve">见有《内部审核计划表》 </w:t>
            </w:r>
          </w:p>
          <w:p>
            <w:pPr>
              <w:jc w:val="left"/>
              <w:rPr>
                <w:rFonts w:ascii="宋体" w:hAnsi="宋体" w:cs="宋体"/>
                <w:color w:val="000000"/>
                <w:szCs w:val="22"/>
              </w:rPr>
            </w:pPr>
            <w:r>
              <w:rPr>
                <w:rFonts w:hint="eastAsia"/>
                <w:szCs w:val="21"/>
              </w:rPr>
              <w:t>内审时间：</w:t>
            </w:r>
            <w:r>
              <w:rPr>
                <w:rFonts w:hint="eastAsia"/>
                <w:szCs w:val="21"/>
                <w:lang w:eastAsia="zh-CN"/>
              </w:rPr>
              <w:t>2021年4月10日</w:t>
            </w:r>
          </w:p>
          <w:p>
            <w:pPr>
              <w:jc w:val="left"/>
              <w:rPr>
                <w:szCs w:val="21"/>
              </w:rPr>
            </w:pPr>
            <w:r>
              <w:rPr>
                <w:rFonts w:hint="eastAsia" w:ascii="宋体" w:hAnsi="宋体" w:cs="宋体"/>
                <w:color w:val="000000"/>
                <w:szCs w:val="22"/>
              </w:rPr>
              <w:t>内审组：</w:t>
            </w:r>
            <w:r>
              <w:rPr>
                <w:rFonts w:hint="eastAsia"/>
                <w:szCs w:val="21"/>
              </w:rPr>
              <w:t>组长：刘霞（管代、综合部）       组员： 范安彪（品质部）</w:t>
            </w:r>
          </w:p>
          <w:p>
            <w:pPr>
              <w:tabs>
                <w:tab w:val="left" w:pos="5250"/>
              </w:tabs>
              <w:rPr>
                <w:szCs w:val="21"/>
              </w:rPr>
            </w:pPr>
            <w:r>
              <w:rPr>
                <w:rFonts w:hint="eastAsia"/>
                <w:szCs w:val="21"/>
              </w:rPr>
              <w:t>见有：《内审不符合项报告》1份，涉及</w:t>
            </w:r>
            <w:r>
              <w:rPr>
                <w:rFonts w:hint="eastAsia"/>
                <w:szCs w:val="21"/>
                <w:lang w:val="en-US" w:eastAsia="zh-CN"/>
              </w:rPr>
              <w:t>综合</w:t>
            </w:r>
            <w:r>
              <w:rPr>
                <w:rFonts w:hint="eastAsia"/>
                <w:szCs w:val="21"/>
              </w:rPr>
              <w:t>部</w:t>
            </w:r>
            <w:r>
              <w:rPr>
                <w:rFonts w:hint="eastAsia"/>
                <w:szCs w:val="21"/>
                <w:lang w:val="en-US" w:eastAsia="zh-CN"/>
              </w:rPr>
              <w:t>7.2条款</w:t>
            </w:r>
            <w:r>
              <w:rPr>
                <w:rFonts w:hint="eastAsia"/>
                <w:szCs w:val="21"/>
              </w:rPr>
              <w:t>，不符合事实描述为：</w:t>
            </w:r>
            <w:r>
              <w:rPr>
                <w:rFonts w:hint="eastAsia"/>
                <w:szCs w:val="21"/>
                <w:lang w:val="en-US" w:eastAsia="zh-CN"/>
              </w:rPr>
              <w:t>现场查看，发现对《GB/T 13914-2013冲压件尺寸公差》标准的培训，相关负责人未对其培训效果进行评价。</w:t>
            </w:r>
            <w:r>
              <w:rPr>
                <w:rFonts w:hint="eastAsia"/>
                <w:szCs w:val="21"/>
              </w:rPr>
              <w:t>针对该不符合项，已及时采取纠正措施后，经内审员验证关闭。</w:t>
            </w:r>
          </w:p>
          <w:p>
            <w:pPr>
              <w:spacing w:line="400" w:lineRule="exact"/>
              <w:rPr>
                <w:szCs w:val="21"/>
              </w:rPr>
            </w:pPr>
            <w:r>
              <w:rPr>
                <w:rFonts w:hint="eastAsia"/>
                <w:szCs w:val="21"/>
              </w:rPr>
              <w:t>有《内部审核报告》，有审核结论。</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536" w:type="dxa"/>
            <w:noWrap/>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rPr>
                <w:rFonts w:ascii="宋体" w:hAnsi="宋体"/>
                <w:kern w:val="0"/>
                <w:szCs w:val="21"/>
              </w:rPr>
            </w:pPr>
            <w:r>
              <w:rPr>
                <w:rFonts w:hint="eastAsia" w:ascii="宋体" w:hAnsi="宋体"/>
                <w:kern w:val="0"/>
                <w:szCs w:val="21"/>
              </w:rPr>
              <w:t>管理评审于20</w:t>
            </w:r>
            <w:r>
              <w:rPr>
                <w:rFonts w:hint="eastAsia" w:ascii="宋体" w:hAnsi="宋体"/>
                <w:kern w:val="0"/>
                <w:szCs w:val="21"/>
                <w:lang w:val="en-US" w:eastAsia="zh-CN"/>
              </w:rPr>
              <w:t>21</w:t>
            </w:r>
            <w:r>
              <w:rPr>
                <w:rFonts w:hint="eastAsia" w:ascii="宋体" w:hAnsi="宋体"/>
                <w:kern w:val="0"/>
                <w:szCs w:val="21"/>
              </w:rPr>
              <w:t>年</w:t>
            </w:r>
            <w:r>
              <w:rPr>
                <w:rFonts w:hint="eastAsia" w:ascii="宋体" w:hAnsi="宋体"/>
                <w:kern w:val="0"/>
                <w:szCs w:val="21"/>
                <w:lang w:val="en-US" w:eastAsia="zh-CN"/>
              </w:rPr>
              <w:t>4</w:t>
            </w:r>
            <w:r>
              <w:rPr>
                <w:rFonts w:hint="eastAsia" w:ascii="宋体" w:hAnsi="宋体"/>
                <w:kern w:val="0"/>
                <w:szCs w:val="21"/>
              </w:rPr>
              <w:t>月20日</w:t>
            </w:r>
          </w:p>
          <w:p>
            <w:pPr>
              <w:adjustRightInd w:val="0"/>
              <w:spacing w:line="400" w:lineRule="exact"/>
              <w:textAlignment w:val="baseline"/>
              <w:rPr>
                <w:rFonts w:ascii="宋体" w:hAnsi="宋体"/>
                <w:kern w:val="0"/>
                <w:szCs w:val="21"/>
              </w:rPr>
            </w:pPr>
            <w:r>
              <w:rPr>
                <w:rFonts w:hint="eastAsia" w:ascii="宋体" w:hAnsi="宋体"/>
                <w:kern w:val="0"/>
                <w:szCs w:val="21"/>
              </w:rPr>
              <w:t>由总经理主持完成。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提供主要输入材料有：各部门总结，质量体系运行报告等输入信息基本充分和满足要求。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改进的需求：</w:t>
            </w:r>
          </w:p>
          <w:p>
            <w:pPr>
              <w:adjustRightInd w:val="0"/>
              <w:spacing w:line="400" w:lineRule="exact"/>
              <w:textAlignment w:val="baseline"/>
              <w:rPr>
                <w:rFonts w:ascii="宋体" w:hAnsi="宋体"/>
                <w:kern w:val="0"/>
                <w:szCs w:val="21"/>
              </w:rPr>
            </w:pPr>
            <w:r>
              <w:rPr>
                <w:rFonts w:hint="eastAsia" w:ascii="宋体" w:hAnsi="宋体"/>
                <w:kern w:val="0"/>
                <w:szCs w:val="21"/>
              </w:rPr>
              <w:t>1、增加标准体系培训</w:t>
            </w:r>
          </w:p>
          <w:p>
            <w:pPr>
              <w:adjustRightInd w:val="0"/>
              <w:spacing w:line="400" w:lineRule="exact"/>
              <w:textAlignment w:val="baseline"/>
              <w:rPr>
                <w:rFonts w:hint="eastAsia" w:ascii="宋体" w:hAnsi="宋体" w:eastAsia="宋体"/>
                <w:kern w:val="0"/>
                <w:szCs w:val="21"/>
                <w:lang w:eastAsia="zh-CN"/>
              </w:rPr>
            </w:pPr>
            <w:r>
              <w:rPr>
                <w:rFonts w:hint="eastAsia" w:ascii="宋体" w:hAnsi="宋体"/>
                <w:kern w:val="0"/>
                <w:szCs w:val="21"/>
              </w:rPr>
              <w:t>2、现场增加标识牌</w:t>
            </w:r>
            <w:r>
              <w:rPr>
                <w:rFonts w:hint="eastAsia" w:ascii="宋体" w:hAnsi="宋体"/>
                <w:kern w:val="0"/>
                <w:szCs w:val="21"/>
                <w:lang w:val="en-US" w:eastAsia="zh-CN"/>
              </w:rPr>
              <w:t>及</w:t>
            </w:r>
            <w:r>
              <w:rPr>
                <w:rFonts w:hint="eastAsia" w:ascii="宋体" w:hAnsi="宋体"/>
                <w:kern w:val="0"/>
                <w:szCs w:val="21"/>
              </w:rPr>
              <w:t>区域划分需更加明确</w:t>
            </w:r>
            <w:r>
              <w:rPr>
                <w:rFonts w:hint="eastAsia" w:ascii="宋体" w:hAnsi="宋体"/>
                <w:kern w:val="0"/>
                <w:szCs w:val="21"/>
                <w:lang w:eastAsia="zh-CN"/>
              </w:rPr>
              <w:t>。</w:t>
            </w:r>
          </w:p>
          <w:p>
            <w:pPr>
              <w:adjustRightInd w:val="0"/>
              <w:spacing w:line="400" w:lineRule="exact"/>
              <w:textAlignment w:val="baseline"/>
              <w:rPr>
                <w:rFonts w:ascii="宋体" w:hAnsi="宋体"/>
                <w:kern w:val="0"/>
                <w:szCs w:val="21"/>
              </w:rPr>
            </w:pP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Times New Roman" w:hAnsi="Times New Roman" w:eastAsia="宋体" w:cs="Times New Roman"/>
                <w:kern w:val="2"/>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536" w:type="dxa"/>
            <w:noWrap/>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通过一阶段对受审核方的管理、服务现场巡视和观察，对管理体系绩效要求有重大影响的过程、活动、场所和现场运行进行观察、巡视及总体性评价，组织具备二阶段审核条件，可进行二阶段审核。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二阶段质量管理体系宜重点关注（关键销售服务、检验、采购过程及服务提供场所）：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 xml:space="preserve">重点审核部门： </w:t>
            </w:r>
            <w:r>
              <w:rPr>
                <w:rFonts w:hint="eastAsia" w:ascii="Times New Roman" w:hAnsi="Times New Roman" w:eastAsia="宋体" w:cs="Times New Roman"/>
                <w:szCs w:val="22"/>
                <w:lang w:val="en-US" w:eastAsia="zh-CN"/>
              </w:rPr>
              <w:t>生产</w:t>
            </w:r>
            <w:r>
              <w:rPr>
                <w:rFonts w:hint="eastAsia" w:ascii="Times New Roman" w:hAnsi="Times New Roman" w:eastAsia="宋体" w:cs="Times New Roman"/>
                <w:szCs w:val="22"/>
                <w:lang w:eastAsia="zh-CN"/>
              </w:rPr>
              <w:t>部、</w:t>
            </w:r>
            <w:r>
              <w:rPr>
                <w:rFonts w:hint="eastAsia" w:ascii="Times New Roman" w:hAnsi="Times New Roman" w:eastAsia="宋体" w:cs="Times New Roman"/>
                <w:szCs w:val="22"/>
                <w:lang w:val="en-US" w:eastAsia="zh-CN"/>
              </w:rPr>
              <w:t>品质</w:t>
            </w:r>
            <w:r>
              <w:rPr>
                <w:rFonts w:hint="eastAsia" w:ascii="Times New Roman" w:hAnsi="Times New Roman" w:eastAsia="宋体" w:cs="Times New Roman"/>
                <w:szCs w:val="22"/>
                <w:lang w:eastAsia="zh-CN"/>
              </w:rPr>
              <w:t>部</w:t>
            </w:r>
            <w:r>
              <w:rPr>
                <w:rFonts w:hint="eastAsia" w:ascii="Times New Roman" w:hAnsi="Times New Roman" w:eastAsia="宋体" w:cs="Times New Roman"/>
                <w:szCs w:val="22"/>
              </w:rPr>
              <w:t>。</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w:t>
            </w:r>
            <w:r>
              <w:rPr>
                <w:rFonts w:hint="eastAsia" w:ascii="宋体" w:hAnsi="宋体" w:cs="Times New Roman"/>
                <w:color w:val="auto"/>
                <w:szCs w:val="21"/>
                <w:highlight w:val="none"/>
                <w:lang w:val="en-US" w:eastAsia="zh-CN"/>
              </w:rPr>
              <w:t>产品生产和服务提供控制、顾客满意；产品和服务放行、不合格产品控制</w:t>
            </w:r>
            <w:r>
              <w:rPr>
                <w:rFonts w:hint="eastAsia" w:ascii="宋体" w:hAnsi="宋体" w:cs="Times New Roman"/>
                <w:kern w:val="0"/>
                <w:sz w:val="21"/>
                <w:szCs w:val="21"/>
                <w:lang w:val="en-US" w:eastAsia="zh-CN"/>
              </w:rPr>
              <w:t>等</w:t>
            </w: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重点审核场所：办公场所。</w:t>
            </w:r>
          </w:p>
        </w:tc>
        <w:tc>
          <w:tcPr>
            <w:tcW w:w="1066" w:type="dxa"/>
            <w:noWrap/>
          </w:tcPr>
          <w:p>
            <w:pPr>
              <w:spacing w:line="440" w:lineRule="exact"/>
              <w:jc w:val="center"/>
              <w:rPr>
                <w:rFonts w:ascii="宋体" w:hAnsi="宋体"/>
                <w:szCs w:val="21"/>
              </w:rPr>
            </w:pPr>
          </w:p>
        </w:tc>
        <w:tc>
          <w:tcPr>
            <w:tcW w:w="787" w:type="dxa"/>
            <w:noWrap/>
          </w:tcPr>
          <w:p>
            <w:pPr>
              <w:spacing w:line="440" w:lineRule="exact"/>
              <w:jc w:val="center"/>
              <w:rPr>
                <w:rFonts w:ascii="宋体" w:hAnsi="宋体"/>
                <w:szCs w:val="21"/>
              </w:rPr>
            </w:pPr>
          </w:p>
        </w:tc>
      </w:tr>
    </w:tbl>
    <w:p/>
    <w:p>
      <w:pPr>
        <w:pStyle w:val="4"/>
      </w:pPr>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25CD"/>
    <w:rsid w:val="0A6A732F"/>
    <w:rsid w:val="19FB4D49"/>
    <w:rsid w:val="24D16B17"/>
    <w:rsid w:val="3605729A"/>
    <w:rsid w:val="37ED07C6"/>
    <w:rsid w:val="391F3EC4"/>
    <w:rsid w:val="52DE18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2021-05-26T07:40:25Z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