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恩施昊恒建材有限公司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O:16.02.03</w:t>
            </w:r>
          </w:p>
          <w:p>
            <w:pPr>
              <w:spacing w:line="240" w:lineRule="exact"/>
              <w:jc w:val="center"/>
              <w:rPr>
                <w:b/>
                <w:color w:val="000000" w:themeColor="text1"/>
                <w:sz w:val="20"/>
                <w:szCs w:val="20"/>
              </w:rPr>
            </w:pPr>
            <w:r>
              <w:rPr>
                <w:b/>
                <w:color w:val="000000" w:themeColor="text1"/>
                <w:sz w:val="20"/>
                <w:szCs w:val="20"/>
              </w:rPr>
              <w:t>E:16.02.03</w:t>
            </w:r>
          </w:p>
          <w:p>
            <w:pPr>
              <w:spacing w:line="240" w:lineRule="exact"/>
              <w:jc w:val="center"/>
              <w:rPr>
                <w:b/>
                <w:color w:val="000000" w:themeColor="text1"/>
                <w:sz w:val="20"/>
                <w:szCs w:val="20"/>
              </w:rPr>
            </w:pPr>
            <w:r>
              <w:rPr>
                <w:b/>
                <w:color w:val="000000" w:themeColor="text1"/>
                <w:sz w:val="20"/>
                <w:szCs w:val="20"/>
              </w:rPr>
              <w:t>Q:16.02.03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范玉泉</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O:审核员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b/>
                <w:color w:val="000000"/>
                <w:sz w:val="20"/>
                <w:szCs w:val="20"/>
              </w:rPr>
              <w:t>▇</w:t>
            </w:r>
            <w:r>
              <w:rPr>
                <w:rFonts w:ascii="宋体" w:cs="宋体" w:hAnsiTheme="minorHAnsi"/>
                <w:color w:val="000000" w:themeColor="text1"/>
                <w:kern w:val="0"/>
                <w:sz w:val="20"/>
                <w:szCs w:val="20"/>
              </w:rPr>
              <w:t>QMS/</w:t>
            </w:r>
            <w:r>
              <w:rPr>
                <w:rFonts w:hint="eastAsia" w:ascii="宋体" w:hAnsi="宋体"/>
                <w:b/>
                <w:color w:val="000000"/>
                <w:sz w:val="20"/>
                <w:szCs w:val="20"/>
              </w:rPr>
              <w:t>▇</w:t>
            </w:r>
            <w:r>
              <w:rPr>
                <w:rFonts w:ascii="宋体" w:cs="宋体" w:hAnsiTheme="minorHAnsi"/>
                <w:color w:val="000000" w:themeColor="text1"/>
                <w:kern w:val="0"/>
                <w:sz w:val="20"/>
                <w:szCs w:val="20"/>
              </w:rPr>
              <w:t>EMS/</w:t>
            </w:r>
            <w:r>
              <w:rPr>
                <w:rFonts w:hint="eastAsia" w:ascii="宋体" w:hAnsi="宋体"/>
                <w:b/>
                <w:color w:val="00000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O：ISO45001：2018标准,E：GB/T 24001-2016idtISO 14001:2015,Q：GB/T 19001-2016idtISO 9001:2015</w:t>
      </w:r>
      <w:bookmarkEnd w:id="4"/>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恩施昊恒建材有限公司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60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湖北省恩施市龙凤镇三龙坝村</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hint="default" w:ascii="宋体" w:hAnsi="宋体" w:eastAsia="宋体"/>
                <w:b/>
                <w:color w:val="000000" w:themeColor="text1"/>
                <w:spacing w:val="-20"/>
                <w:sz w:val="20"/>
                <w:szCs w:val="20"/>
                <w:lang w:val="en-US" w:eastAsia="zh-CN"/>
              </w:rPr>
            </w:pPr>
            <w:r>
              <w:rPr>
                <w:rFonts w:hint="eastAsia" w:ascii="宋体" w:hAnsi="宋体"/>
                <w:b/>
                <w:color w:val="000000" w:themeColor="text1"/>
                <w:spacing w:val="-20"/>
                <w:sz w:val="20"/>
                <w:szCs w:val="20"/>
                <w:lang w:val="en-US" w:eastAsia="zh-CN"/>
              </w:rPr>
              <w:t>4450</w:t>
            </w:r>
            <w:bookmarkStart w:id="16" w:name="_GoBack"/>
            <w:bookmarkEnd w:id="16"/>
            <w:r>
              <w:rPr>
                <w:rFonts w:hint="eastAsia" w:ascii="宋体" w:hAnsi="宋体"/>
                <w:b/>
                <w:color w:val="000000" w:themeColor="text1"/>
                <w:spacing w:val="-20"/>
                <w:sz w:val="20"/>
                <w:szCs w:val="20"/>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湖北省恩施市龙凤镇三龙坝村</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r>
              <w:rPr>
                <w:rFonts w:hint="eastAsia" w:ascii="宋体" w:hAnsi="宋体"/>
                <w:b/>
                <w:color w:val="000000" w:themeColor="text1"/>
                <w:spacing w:val="-20"/>
                <w:sz w:val="20"/>
                <w:szCs w:val="20"/>
                <w:lang w:val="en-US" w:eastAsia="zh-CN"/>
              </w:rPr>
              <w:t>445000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9" w:name="联系人"/>
            <w:r>
              <w:rPr>
                <w:rFonts w:ascii="宋体" w:hAnsi="宋体"/>
                <w:b/>
                <w:color w:val="000000" w:themeColor="text1"/>
                <w:sz w:val="20"/>
                <w:szCs w:val="20"/>
              </w:rPr>
              <w:t>邱慧</w:t>
            </w:r>
            <w:bookmarkEnd w:id="9"/>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0" w:name="联系人电话"/>
            <w:r>
              <w:rPr>
                <w:rFonts w:ascii="宋体" w:hAnsi="宋体"/>
                <w:b/>
                <w:color w:val="000000" w:themeColor="text1"/>
                <w:sz w:val="20"/>
                <w:szCs w:val="20"/>
              </w:rPr>
              <w:t>18986943828</w:t>
            </w:r>
            <w:bookmarkEnd w:id="10"/>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涂奇毅</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jc w:val="center"/>
              <w:rPr>
                <w:rFonts w:ascii="宋体" w:hAnsi="宋体"/>
                <w:b/>
                <w:color w:val="000000" w:themeColor="text1"/>
                <w:spacing w:val="-20"/>
                <w:sz w:val="20"/>
                <w:szCs w:val="20"/>
              </w:rPr>
            </w:pPr>
            <w:bookmarkStart w:id="12" w:name="最高管理者"/>
            <w:bookmarkEnd w:id="12"/>
            <w:r>
              <w:rPr>
                <w:rFonts w:ascii="宋体" w:hAnsi="宋体"/>
                <w:b/>
                <w:color w:val="000000" w:themeColor="text1"/>
                <w:sz w:val="20"/>
                <w:szCs w:val="20"/>
              </w:rPr>
              <w:t>曾超荣</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邱慧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3" w:name="审核范围"/>
            <w:r>
              <w:rPr>
                <w:rFonts w:ascii="宋体" w:hAnsi="宋体"/>
                <w:b/>
                <w:color w:val="000000" w:themeColor="text1"/>
                <w:sz w:val="20"/>
                <w:szCs w:val="20"/>
              </w:rPr>
              <w:t>O：资质范围内的预拌混凝土的生产及销售及相关职业健康安全管理活动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E：资质范围内的预拌混凝土的生产及销售及相关环境管理活动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Q：资质范围内的预拌混凝土的生产及销售</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4" w:name="专业代码"/>
            <w:r>
              <w:rPr>
                <w:rFonts w:ascii="宋体" w:hAnsi="宋体"/>
                <w:b/>
                <w:color w:val="000000" w:themeColor="text1"/>
                <w:sz w:val="20"/>
                <w:szCs w:val="20"/>
              </w:rPr>
              <w:t>O：16.02.03</w:t>
            </w:r>
          </w:p>
          <w:p>
            <w:pPr>
              <w:spacing w:line="320" w:lineRule="exact"/>
              <w:rPr>
                <w:rFonts w:ascii="宋体" w:hAnsi="宋体"/>
                <w:b/>
                <w:color w:val="000000" w:themeColor="text1"/>
                <w:sz w:val="20"/>
                <w:szCs w:val="20"/>
              </w:rPr>
            </w:pPr>
            <w:r>
              <w:rPr>
                <w:rFonts w:ascii="宋体" w:hAnsi="宋体"/>
                <w:b/>
                <w:color w:val="000000" w:themeColor="text1"/>
                <w:sz w:val="20"/>
                <w:szCs w:val="20"/>
              </w:rPr>
              <w:t>E：16.02.03</w:t>
            </w:r>
          </w:p>
          <w:p>
            <w:pPr>
              <w:spacing w:line="320" w:lineRule="exact"/>
              <w:rPr>
                <w:rFonts w:ascii="宋体" w:hAnsi="宋体"/>
                <w:b/>
                <w:color w:val="000000" w:themeColor="text1"/>
                <w:sz w:val="20"/>
                <w:szCs w:val="20"/>
              </w:rPr>
            </w:pPr>
            <w:r>
              <w:rPr>
                <w:rFonts w:ascii="宋体" w:hAnsi="宋体"/>
                <w:b/>
                <w:color w:val="000000" w:themeColor="text1"/>
                <w:sz w:val="20"/>
                <w:szCs w:val="20"/>
              </w:rPr>
              <w:t>Q：16.02.03</w:t>
            </w:r>
            <w:bookmarkEnd w:id="14"/>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r>
              <w:rPr>
                <w:rFonts w:hint="eastAsia" w:ascii="宋体" w:hAnsi="宋体" w:cs="宋体"/>
                <w:szCs w:val="21"/>
              </w:rPr>
              <w:t>2019年4月26日</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ascii="宋体" w:hAnsi="宋体"/>
                <w:color w:val="000000" w:themeColor="text1"/>
                <w:spacing w:val="-20"/>
                <w:sz w:val="20"/>
                <w:szCs w:val="20"/>
              </w:rPr>
              <w:t>高管层（含员工代表）</w:t>
            </w:r>
          </w:p>
        </w:tc>
        <w:tc>
          <w:tcPr>
            <w:tcW w:w="6804" w:type="dxa"/>
          </w:tcPr>
          <w:p>
            <w:pPr>
              <w:jc w:val="left"/>
              <w:rPr>
                <w:rFonts w:ascii="宋体" w:hAnsi="宋体"/>
                <w:color w:val="000000" w:themeColor="text1"/>
                <w:spacing w:val="-20"/>
                <w:sz w:val="20"/>
                <w:szCs w:val="20"/>
              </w:rPr>
            </w:pPr>
            <w:r>
              <w:rPr>
                <w:rFonts w:hint="eastAsia" w:ascii="宋体" w:hAnsi="宋体"/>
                <w:bCs/>
                <w:color w:val="000000" w:themeColor="text1"/>
                <w:spacing w:val="-20"/>
                <w:sz w:val="20"/>
                <w:szCs w:val="20"/>
              </w:rPr>
              <w:t>内外部环境、风险识别、资源支持、管理评审等，与管理层有关的质量、职业健康安全管理活动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ascii="宋体" w:hAnsi="宋体"/>
                <w:sz w:val="18"/>
                <w:szCs w:val="18"/>
              </w:rPr>
              <w:t>材料部</w:t>
            </w:r>
          </w:p>
        </w:tc>
        <w:tc>
          <w:tcPr>
            <w:tcW w:w="6804" w:type="dxa"/>
          </w:tcPr>
          <w:p>
            <w:pPr>
              <w:jc w:val="left"/>
              <w:rPr>
                <w:rFonts w:ascii="宋体" w:hAnsi="宋体"/>
                <w:color w:val="000000" w:themeColor="text1"/>
                <w:spacing w:val="-20"/>
                <w:sz w:val="20"/>
                <w:szCs w:val="20"/>
              </w:rPr>
            </w:pPr>
            <w:r>
              <w:rPr>
                <w:rFonts w:hint="eastAsia" w:ascii="宋体" w:hAnsi="宋体"/>
                <w:bCs/>
                <w:color w:val="000000" w:themeColor="text1"/>
                <w:spacing w:val="-20"/>
                <w:sz w:val="20"/>
                <w:szCs w:val="20"/>
              </w:rPr>
              <w:t>采购过程相关等过程及相应职业健康安全管理体系运行过程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color w:val="000000" w:themeColor="text1"/>
                <w:spacing w:val="-20"/>
                <w:sz w:val="20"/>
                <w:szCs w:val="20"/>
              </w:rPr>
            </w:pPr>
            <w:r>
              <w:rPr>
                <w:rFonts w:hint="eastAsia" w:ascii="宋体" w:hAnsi="宋体"/>
                <w:sz w:val="18"/>
                <w:szCs w:val="18"/>
              </w:rPr>
              <w:t>营销部</w:t>
            </w:r>
          </w:p>
        </w:tc>
        <w:tc>
          <w:tcPr>
            <w:tcW w:w="6804" w:type="dxa"/>
          </w:tcPr>
          <w:p>
            <w:pPr>
              <w:jc w:val="left"/>
              <w:rPr>
                <w:rFonts w:ascii="宋体" w:hAnsi="宋体"/>
                <w:bCs/>
                <w:color w:val="000000" w:themeColor="text1"/>
                <w:spacing w:val="-20"/>
                <w:sz w:val="20"/>
                <w:szCs w:val="20"/>
              </w:rPr>
            </w:pPr>
            <w:r>
              <w:rPr>
                <w:rFonts w:hint="eastAsia" w:ascii="宋体" w:hAnsi="宋体"/>
                <w:bCs/>
                <w:color w:val="000000" w:themeColor="text1"/>
                <w:spacing w:val="-20"/>
                <w:sz w:val="20"/>
                <w:szCs w:val="20"/>
              </w:rPr>
              <w:t>销售过程、客户满意相关等过程及相应职业健康安全管理体系运行过程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ascii="宋体" w:hAnsi="宋体"/>
                <w:color w:val="000000" w:themeColor="text1"/>
                <w:spacing w:val="-20"/>
                <w:sz w:val="20"/>
                <w:szCs w:val="20"/>
              </w:rPr>
              <w:t>财务部</w:t>
            </w:r>
          </w:p>
        </w:tc>
        <w:tc>
          <w:tcPr>
            <w:tcW w:w="6804" w:type="dxa"/>
          </w:tcPr>
          <w:p>
            <w:pPr>
              <w:jc w:val="left"/>
              <w:rPr>
                <w:rFonts w:ascii="宋体" w:hAnsi="宋体"/>
                <w:color w:val="000000" w:themeColor="text1"/>
                <w:spacing w:val="-20"/>
                <w:sz w:val="20"/>
                <w:szCs w:val="20"/>
              </w:rPr>
            </w:pPr>
            <w:r>
              <w:rPr>
                <w:rFonts w:hint="eastAsia" w:ascii="宋体" w:hAnsi="宋体"/>
                <w:bCs/>
                <w:color w:val="000000" w:themeColor="text1"/>
                <w:spacing w:val="-20"/>
                <w:sz w:val="20"/>
                <w:szCs w:val="20"/>
              </w:rPr>
              <w:t>资金支持等过程及相应职业健康安全管理体系运行过程；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ascii="宋体" w:hAnsi="宋体"/>
                <w:color w:val="000000" w:themeColor="text1"/>
                <w:spacing w:val="-20"/>
                <w:sz w:val="20"/>
                <w:szCs w:val="20"/>
              </w:rPr>
              <w:t>生产部（包括车队）</w:t>
            </w:r>
          </w:p>
        </w:tc>
        <w:tc>
          <w:tcPr>
            <w:tcW w:w="6804" w:type="dxa"/>
          </w:tcPr>
          <w:p>
            <w:pPr>
              <w:jc w:val="left"/>
              <w:rPr>
                <w:rFonts w:ascii="宋体" w:hAnsi="宋体"/>
                <w:color w:val="000000" w:themeColor="text1"/>
                <w:spacing w:val="-20"/>
                <w:sz w:val="20"/>
                <w:szCs w:val="20"/>
              </w:rPr>
            </w:pPr>
            <w:r>
              <w:rPr>
                <w:rFonts w:hint="eastAsia" w:ascii="宋体" w:hAnsi="宋体"/>
                <w:bCs/>
                <w:color w:val="000000" w:themeColor="text1"/>
                <w:spacing w:val="-20"/>
                <w:sz w:val="20"/>
                <w:szCs w:val="20"/>
              </w:rPr>
              <w:t>基础设施、过程环境、生产实现过程、产品和服务的要求、纠正预防、改进、危险源辨识、风险评价和风险控制措施的确定、应急准备和响应及相应职业健康安全管理体系运行过程控制；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Cs w:val="21"/>
              </w:rPr>
            </w:pPr>
            <w:r>
              <w:rPr>
                <w:rFonts w:hint="eastAsia" w:ascii="宋体" w:hAnsi="宋体"/>
                <w:sz w:val="18"/>
                <w:szCs w:val="18"/>
              </w:rPr>
              <w:t>总经办</w:t>
            </w:r>
          </w:p>
        </w:tc>
        <w:tc>
          <w:tcPr>
            <w:tcW w:w="6804" w:type="dxa"/>
          </w:tcPr>
          <w:p>
            <w:pPr>
              <w:jc w:val="left"/>
              <w:rPr>
                <w:rFonts w:ascii="宋体" w:hAnsi="宋体"/>
                <w:b/>
                <w:color w:val="000000" w:themeColor="text1"/>
                <w:spacing w:val="-20"/>
                <w:sz w:val="20"/>
                <w:szCs w:val="20"/>
                <w:u w:val="single"/>
              </w:rPr>
            </w:pPr>
            <w:r>
              <w:rPr>
                <w:rFonts w:hint="eastAsia" w:ascii="宋体" w:hAnsi="宋体"/>
                <w:bCs/>
                <w:color w:val="000000" w:themeColor="text1"/>
                <w:spacing w:val="-20"/>
                <w:sz w:val="20"/>
                <w:szCs w:val="20"/>
              </w:rPr>
              <w:t>人力资源管理过程；资源提供与管理过程控制；内外部信息交流过程；内审管理；内外部信息交流、等过程及相应职业健康安全管理体系运行过程；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color w:val="000000" w:themeColor="text1"/>
                <w:spacing w:val="-20"/>
                <w:sz w:val="20"/>
                <w:szCs w:val="20"/>
              </w:rPr>
            </w:pPr>
            <w:r>
              <w:rPr>
                <w:rFonts w:hint="eastAsia" w:ascii="宋体" w:hAnsi="宋体"/>
                <w:sz w:val="18"/>
                <w:szCs w:val="18"/>
              </w:rPr>
              <w:t>技术部（含质检、实验室）</w:t>
            </w:r>
          </w:p>
        </w:tc>
        <w:tc>
          <w:tcPr>
            <w:tcW w:w="6804" w:type="dxa"/>
          </w:tcPr>
          <w:p>
            <w:pPr>
              <w:jc w:val="left"/>
              <w:rPr>
                <w:rFonts w:ascii="宋体" w:hAnsi="宋体"/>
                <w:color w:val="000000" w:themeColor="text1"/>
                <w:spacing w:val="-20"/>
                <w:szCs w:val="21"/>
              </w:rPr>
            </w:pPr>
            <w:r>
              <w:rPr>
                <w:rFonts w:hint="eastAsia" w:ascii="宋体" w:hAnsi="宋体"/>
                <w:bCs/>
                <w:color w:val="000000" w:themeColor="text1"/>
                <w:spacing w:val="-20"/>
                <w:sz w:val="20"/>
                <w:szCs w:val="20"/>
              </w:rPr>
              <w:t>基础设施、过程环境、不合格品的管控、监视和测量、纠正预防、改进、危险源辨识、风险评价和风险控制措施的确定、应急准备和响应及相应职业健康安全管理体系运行过程控制；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已审核的分场所（分中心、分部或不在一起的部门）、临时/流动场所信息：无</w:t>
      </w:r>
    </w:p>
    <w:p>
      <w:pPr>
        <w:ind w:left="-273" w:leftChars="-337" w:hanging="435" w:hangingChars="271"/>
        <w:rPr>
          <w:rFonts w:hAnsi="宋体"/>
          <w:b/>
          <w:color w:val="000000" w:themeColor="text1"/>
          <w:sz w:val="16"/>
          <w:szCs w:val="16"/>
        </w:rPr>
      </w:pPr>
    </w:p>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b/>
          <w:color w:val="000000" w:themeColor="text1"/>
          <w:spacing w:val="-10"/>
          <w:szCs w:val="21"/>
        </w:rPr>
        <w:t>体系运行开始的</w:t>
      </w:r>
      <w:r>
        <w:rPr>
          <w:rFonts w:hint="eastAsia" w:ascii="宋体" w:hAnsi="宋体" w:cs="宋体"/>
          <w:szCs w:val="21"/>
        </w:rPr>
        <w:t>2019年4月26日至今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宋体" w:hAnsi="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ind w:firstLine="360" w:firstLineChars="200"/>
              <w:rPr>
                <w:rFonts w:ascii="宋体" w:hAnsi="宋体" w:cs="宋体"/>
                <w:sz w:val="18"/>
                <w:szCs w:val="18"/>
              </w:rPr>
            </w:pPr>
            <w:r>
              <w:rPr>
                <w:rFonts w:hint="eastAsia" w:ascii="宋体" w:hAnsi="宋体" w:cs="宋体"/>
                <w:sz w:val="18"/>
                <w:szCs w:val="18"/>
              </w:rPr>
              <w:t xml:space="preserve">提供该公司《管理手册》，对公司地理位置、国内市场地位、法律法规要求、公司内部文化观价值观、内外部环境变化等均作出描述。 </w:t>
            </w:r>
          </w:p>
          <w:p>
            <w:pPr>
              <w:ind w:firstLine="360" w:firstLineChars="200"/>
              <w:rPr>
                <w:rFonts w:ascii="宋体" w:hAnsi="宋体" w:cs="宋体"/>
                <w:sz w:val="18"/>
                <w:szCs w:val="18"/>
              </w:rPr>
            </w:pPr>
            <w:r>
              <w:rPr>
                <w:rFonts w:hint="eastAsia" w:ascii="宋体" w:hAnsi="宋体" w:cs="宋体"/>
                <w:sz w:val="18"/>
                <w:szCs w:val="18"/>
              </w:rPr>
              <w:t>与总经理曾超荣沟通，简单介绍了公司发展历程、公司文化的形成与发展、长短期发展目标、价值观的沟通，并对如何创造公司良好的内部环境提出要求，对公司目前所处的外部环境也做了简单分析。</w:t>
            </w:r>
          </w:p>
          <w:p>
            <w:pPr>
              <w:spacing w:line="240" w:lineRule="exact"/>
              <w:rPr>
                <w:b/>
                <w:color w:val="000000" w:themeColor="text1"/>
                <w:sz w:val="20"/>
                <w:szCs w:val="20"/>
              </w:rPr>
            </w:pPr>
            <w:r>
              <w:rPr>
                <w:rFonts w:hint="eastAsia" w:ascii="宋体" w:hAnsi="宋体" w:cs="宋体"/>
                <w:sz w:val="18"/>
                <w:szCs w:val="18"/>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ind w:firstLine="360" w:firstLineChars="200"/>
              <w:rPr>
                <w:rFonts w:ascii="宋体" w:hAnsi="宋体" w:cs="宋体"/>
                <w:sz w:val="18"/>
                <w:szCs w:val="18"/>
              </w:rPr>
            </w:pPr>
            <w:r>
              <w:rPr>
                <w:rFonts w:hint="eastAsia" w:ascii="宋体" w:hAnsi="宋体" w:cs="宋体"/>
                <w:sz w:val="18"/>
                <w:szCs w:val="18"/>
              </w:rPr>
              <w:t>提供了《相关方需求和期望调查表》，相关方包括顾客、股东、员工、供应商、竞争对手、社会团体等。相关方期望和要求为价格、安全性、合同协议、行业规范标准及环保、安全等。识别的方法为：主动调查、水平对比等。检测指标或项目：顾客满意度、客户投诉率、供方评价表、环境监测报告等。</w:t>
            </w:r>
          </w:p>
          <w:p>
            <w:pPr>
              <w:ind w:firstLine="360" w:firstLineChars="200"/>
              <w:rPr>
                <w:b/>
                <w:color w:val="000000" w:themeColor="text1"/>
                <w:sz w:val="20"/>
                <w:szCs w:val="20"/>
              </w:rPr>
            </w:pPr>
            <w:r>
              <w:rPr>
                <w:rFonts w:hint="eastAsia" w:ascii="宋体" w:hAnsi="宋体" w:cs="宋体"/>
                <w:sz w:val="18"/>
                <w:szCs w:val="18"/>
              </w:rPr>
              <w:t>基本识别了与公司管理体系有关的相关方和要求。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360" w:firstLineChars="200"/>
              <w:rPr>
                <w:rFonts w:ascii="宋体" w:hAnsi="宋体" w:cs="宋体"/>
                <w:sz w:val="18"/>
                <w:szCs w:val="18"/>
              </w:rPr>
            </w:pPr>
            <w:r>
              <w:rPr>
                <w:rFonts w:hint="eastAsia" w:ascii="宋体" w:hAnsi="宋体" w:cs="宋体"/>
                <w:sz w:val="18"/>
                <w:szCs w:val="18"/>
              </w:rPr>
              <w:t>受审核方已经制定管理、环境、安全方针，具体包含在《管理手册》</w:t>
            </w:r>
          </w:p>
          <w:p>
            <w:pPr>
              <w:ind w:firstLine="360" w:firstLineChars="200"/>
              <w:rPr>
                <w:rFonts w:ascii="宋体" w:hAnsi="宋体" w:cs="宋体"/>
                <w:sz w:val="18"/>
                <w:szCs w:val="18"/>
              </w:rPr>
            </w:pPr>
            <w:r>
              <w:rPr>
                <w:rFonts w:hint="eastAsia" w:ascii="宋体" w:hAnsi="宋体" w:cs="宋体"/>
                <w:sz w:val="18"/>
                <w:szCs w:val="18"/>
              </w:rPr>
              <w:t>公司的质量、环境、职业健康安全方针是：技术领航，顾客满意；节能降耗，保护环境；健康安全，诚信守法；规范管理，持续改进。</w:t>
            </w:r>
          </w:p>
          <w:p>
            <w:pPr>
              <w:ind w:firstLine="360" w:firstLineChars="200"/>
              <w:rPr>
                <w:rFonts w:ascii="宋体" w:hAnsi="宋体" w:cs="宋体"/>
                <w:sz w:val="18"/>
                <w:szCs w:val="18"/>
              </w:rPr>
            </w:pPr>
            <w:r>
              <w:rPr>
                <w:rFonts w:hint="eastAsia" w:ascii="宋体" w:hAnsi="宋体" w:cs="宋体"/>
                <w:sz w:val="18"/>
                <w:szCs w:val="18"/>
              </w:rPr>
              <w:t>查领导层参与制定管理体系方针的情况，是否熟悉组织的管理体系方针内容、含义：</w:t>
            </w:r>
          </w:p>
          <w:p>
            <w:pPr>
              <w:spacing w:line="240" w:lineRule="exact"/>
              <w:ind w:left="199" w:leftChars="95"/>
              <w:rPr>
                <w:b/>
                <w:color w:val="000000" w:themeColor="text1"/>
              </w:rPr>
            </w:pPr>
            <w:r>
              <w:rPr>
                <w:rFonts w:hint="eastAsia" w:ascii="宋体" w:hAnsi="宋体" w:cs="宋体"/>
                <w:sz w:val="18"/>
                <w:szCs w:val="18"/>
              </w:rPr>
              <w:t>总经理:曾超荣；管代：邱慧，按照标准要求制订的方针，并介绍了方针的含义，对体系知识的学习还需加强。管理评审对质量、环境、职业健康安全方针的适宜性作了评审，判定适宜，适合公司的发展需求。管理、环境和职业健康安全方针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ind w:firstLine="360" w:firstLineChars="200"/>
              <w:rPr>
                <w:rFonts w:ascii="宋体" w:hAnsi="宋体" w:cs="宋体"/>
                <w:sz w:val="18"/>
                <w:szCs w:val="18"/>
              </w:rPr>
            </w:pPr>
            <w:r>
              <w:rPr>
                <w:rFonts w:hint="eastAsia" w:ascii="宋体" w:hAnsi="宋体" w:cs="宋体"/>
                <w:sz w:val="18"/>
                <w:szCs w:val="18"/>
              </w:rPr>
              <w:t>公司制定管理手册中，明确风险和机遇事件的识别方法</w:t>
            </w:r>
            <w:r>
              <w:rPr>
                <w:rFonts w:ascii="宋体" w:hAnsi="宋体" w:cs="宋体"/>
                <w:sz w:val="18"/>
                <w:szCs w:val="18"/>
              </w:rPr>
              <w:t>/</w:t>
            </w:r>
            <w:r>
              <w:rPr>
                <w:rFonts w:hint="eastAsia" w:ascii="宋体" w:hAnsi="宋体" w:cs="宋体"/>
                <w:sz w:val="18"/>
                <w:szCs w:val="18"/>
              </w:rPr>
              <w:t>途径、风险和机遇事件的评估方式、制定主要风险和机遇事件的应对措施的要求、评价这些措施有效性的方法。</w:t>
            </w:r>
          </w:p>
          <w:p>
            <w:pPr>
              <w:ind w:firstLine="360" w:firstLineChars="200"/>
              <w:rPr>
                <w:rFonts w:ascii="宋体" w:hAnsi="宋体" w:cs="宋体"/>
                <w:sz w:val="18"/>
                <w:szCs w:val="18"/>
              </w:rPr>
            </w:pPr>
            <w:r>
              <w:rPr>
                <w:rFonts w:hint="eastAsia" w:ascii="宋体" w:hAnsi="宋体" w:cs="宋体"/>
                <w:sz w:val="18"/>
                <w:szCs w:val="18"/>
              </w:rPr>
              <w:t>制定了《风险和机遇分析、评价和应对措施的确定程序》，提供“风险与机遇评价与应对策划表”，按照生产销售、采购、支持过程</w:t>
            </w:r>
            <w:r>
              <w:rPr>
                <w:rFonts w:ascii="宋体" w:hAnsi="宋体" w:cs="宋体"/>
                <w:sz w:val="18"/>
                <w:szCs w:val="18"/>
              </w:rPr>
              <w:t>/</w:t>
            </w:r>
            <w:r>
              <w:rPr>
                <w:rFonts w:hint="eastAsia" w:ascii="宋体" w:hAnsi="宋体" w:cs="宋体"/>
                <w:sz w:val="18"/>
                <w:szCs w:val="18"/>
              </w:rPr>
              <w:t>部门对风险和机遇进行了评价识别，并制定应对措施。</w:t>
            </w:r>
          </w:p>
          <w:p>
            <w:pPr>
              <w:rPr>
                <w:sz w:val="18"/>
                <w:szCs w:val="18"/>
              </w:rPr>
            </w:pPr>
            <w:r>
              <w:rPr>
                <w:rFonts w:hint="eastAsia" w:ascii="宋体" w:hAnsi="宋体" w:cs="宋体"/>
                <w:sz w:val="18"/>
                <w:szCs w:val="18"/>
              </w:rPr>
              <w:t>识别人：</w:t>
            </w:r>
            <w:r>
              <w:rPr>
                <w:rFonts w:hint="eastAsia" w:ascii="宋体" w:hAnsi="宋体"/>
                <w:sz w:val="18"/>
                <w:szCs w:val="18"/>
              </w:rPr>
              <w:t>曾超荣、邱慧等</w:t>
            </w:r>
            <w:r>
              <w:rPr>
                <w:rFonts w:hint="eastAsia" w:ascii="宋体" w:hAnsi="宋体" w:cs="宋体"/>
                <w:sz w:val="18"/>
                <w:szCs w:val="18"/>
              </w:rPr>
              <w:t>，</w:t>
            </w:r>
            <w:r>
              <w:rPr>
                <w:rFonts w:hint="eastAsia" w:asciiTheme="minorEastAsia" w:hAnsiTheme="minorEastAsia" w:eastAsiaTheme="minorEastAsia" w:cstheme="minorEastAsia"/>
                <w:sz w:val="18"/>
                <w:szCs w:val="18"/>
              </w:rPr>
              <w:t>2019年4月26日</w:t>
            </w:r>
            <w:r>
              <w:rPr>
                <w:rFonts w:hint="eastAsia" w:ascii="宋体" w:hAnsi="宋体" w:cs="宋体"/>
                <w:sz w:val="18"/>
                <w:szCs w:val="18"/>
              </w:rPr>
              <w:t>。</w:t>
            </w:r>
          </w:p>
          <w:p>
            <w:pPr>
              <w:spacing w:line="240" w:lineRule="exact"/>
              <w:ind w:firstLine="360" w:firstLineChars="200"/>
              <w:rPr>
                <w:b/>
                <w:color w:val="000000" w:themeColor="text1"/>
              </w:rPr>
            </w:pPr>
            <w:r>
              <w:rPr>
                <w:rFonts w:hint="eastAsia" w:ascii="宋体" w:hAnsi="宋体" w:cs="宋体"/>
                <w:sz w:val="18"/>
                <w:szCs w:val="18"/>
              </w:rPr>
              <w:t>风险识别基本充分，应对风险和机遇的措施基本适宜</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180" w:hanging="180" w:hangingChars="100"/>
              <w:rPr>
                <w:rFonts w:ascii="宋体" w:hAnsi="宋体"/>
                <w:color w:val="000000" w:themeColor="text1"/>
                <w:sz w:val="18"/>
                <w:szCs w:val="18"/>
                <w:u w:val="single"/>
              </w:rPr>
            </w:pPr>
            <w:r>
              <w:rPr>
                <w:rFonts w:hint="eastAsia" w:ascii="宋体" w:hAnsi="宋体"/>
                <w:color w:val="000000" w:themeColor="text1"/>
                <w:sz w:val="18"/>
                <w:szCs w:val="18"/>
              </w:rPr>
              <w:t>质量管理体系过程有：</w:t>
            </w:r>
          </w:p>
          <w:p>
            <w:pPr>
              <w:tabs>
                <w:tab w:val="left" w:pos="540"/>
              </w:tabs>
              <w:spacing w:line="300" w:lineRule="exact"/>
              <w:ind w:left="180" w:hanging="180" w:hangingChars="100"/>
              <w:rPr>
                <w:rFonts w:ascii="宋体" w:hAnsi="宋体"/>
                <w:color w:val="000000" w:themeColor="text1"/>
                <w:sz w:val="18"/>
                <w:szCs w:val="18"/>
                <w:u w:val="single"/>
              </w:rPr>
            </w:pPr>
            <w:r>
              <w:rPr>
                <w:rFonts w:hint="eastAsia" w:ascii="宋体" w:hAnsi="宋体"/>
                <w:color w:val="000000" w:themeColor="text1"/>
                <w:sz w:val="18"/>
                <w:szCs w:val="18"/>
              </w:rPr>
              <w:t>其中关键过程有</w:t>
            </w:r>
            <w:r>
              <w:rPr>
                <w:rFonts w:hint="eastAsia" w:ascii="宋体" w:hAnsi="宋体"/>
                <w:color w:val="000000" w:themeColor="text1"/>
                <w:sz w:val="18"/>
                <w:szCs w:val="18"/>
                <w:u w:val="single"/>
              </w:rPr>
              <w:t xml:space="preserve">  按配合比要求，计量（称重）和搅拌（定时控制）</w:t>
            </w:r>
          </w:p>
          <w:p>
            <w:pPr>
              <w:tabs>
                <w:tab w:val="left" w:pos="540"/>
              </w:tabs>
              <w:spacing w:line="300" w:lineRule="exact"/>
              <w:ind w:left="180" w:hanging="180" w:hangingChars="100"/>
              <w:rPr>
                <w:rFonts w:ascii="宋体" w:hAnsi="宋体"/>
                <w:color w:val="000000" w:themeColor="text1"/>
                <w:sz w:val="18"/>
                <w:szCs w:val="18"/>
                <w:u w:val="single"/>
              </w:rPr>
            </w:pPr>
            <w:r>
              <w:rPr>
                <w:rFonts w:hint="eastAsia" w:ascii="宋体" w:hAnsi="宋体"/>
                <w:color w:val="000000" w:themeColor="text1"/>
                <w:sz w:val="18"/>
                <w:szCs w:val="18"/>
              </w:rPr>
              <w:t>需要确认过程 ：</w:t>
            </w:r>
            <w:r>
              <w:rPr>
                <w:rFonts w:hint="eastAsia" w:ascii="宋体" w:hAnsi="宋体"/>
                <w:color w:val="000000" w:themeColor="text1"/>
                <w:sz w:val="18"/>
                <w:szCs w:val="18"/>
                <w:u w:val="single"/>
              </w:rPr>
              <w:t>按配合比要求，计量（称重）和搅拌（定时控制）</w:t>
            </w:r>
          </w:p>
          <w:p>
            <w:pPr>
              <w:tabs>
                <w:tab w:val="left" w:pos="540"/>
              </w:tabs>
              <w:spacing w:line="300" w:lineRule="exact"/>
              <w:ind w:left="180" w:hanging="180" w:hangingChars="100"/>
              <w:rPr>
                <w:rFonts w:ascii="宋体" w:hAnsi="宋体"/>
                <w:b/>
                <w:color w:val="000000" w:themeColor="text1"/>
                <w:sz w:val="20"/>
                <w:szCs w:val="20"/>
              </w:rPr>
            </w:pPr>
            <w:r>
              <w:rPr>
                <w:rFonts w:ascii="宋体" w:hAnsi="宋体"/>
                <w:color w:val="000000" w:themeColor="text1"/>
                <w:sz w:val="18"/>
                <w:szCs w:val="18"/>
              </w:rPr>
              <w:pict>
                <v:shape id="_x0000_s1029" o:spid="_x0000_s1029" o:spt="32" type="#_x0000_t32" style="position:absolute;left:0pt;margin-left:55.15pt;margin-top:12.75pt;height:0pt;width:42pt;z-index:251662336;mso-width-relative:page;mso-height-relative:page;" o:connectortype="straight" filled="f" coordsize="21600,21600">
                  <v:path arrowok="t"/>
                  <v:fill on="f" focussize="0,0"/>
                  <v:stroke/>
                  <v:imagedata o:title=""/>
                  <o:lock v:ext="edit"/>
                </v:shape>
              </w:pict>
            </w:r>
            <w:r>
              <w:rPr>
                <w:rFonts w:hint="eastAsia" w:ascii="宋体" w:hAnsi="宋体"/>
                <w:color w:val="000000" w:themeColor="text1"/>
                <w:sz w:val="18"/>
                <w:szCs w:val="18"/>
              </w:rPr>
              <w:t>不适用条款是 8.3 ，不适用理由：</w:t>
            </w:r>
            <w:r>
              <w:rPr>
                <w:rFonts w:hint="eastAsia" w:ascii="宋体" w:hAnsi="宋体"/>
                <w:color w:val="000000" w:themeColor="text1"/>
                <w:sz w:val="18"/>
                <w:szCs w:val="18"/>
                <w:u w:val="single"/>
              </w:rPr>
              <w:t>该公司没有产品设计及配方的研发。</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负责人介绍：执行公司的</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环境因素识别与评价控制程序</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见“环境因素识别评价表”：已识别试验室（包括车间）的环境因素包括：火灾、废弃物、资源浪费、能源消耗、检修设备机油遗撒、擦布废弃、设备用电、设备运行噪声、设备电线老化、短路火等，考虑到环境影响、三种时态和三种状态等。环境因素评价，采取了“是非判断法”与“综合打分法”进行评价。基本合理。</w:t>
            </w:r>
          </w:p>
          <w:p>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查《重要环境因素清单》，涉及本部门有2项重要环境因素，包括：火灾、废弃物的排放。</w:t>
            </w:r>
          </w:p>
          <w:p>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控制措施：固废分类存放、垃圾等由总经办负责按规定处置，包装物分类卖掉，培训教育，消防配备有消防器材、应急预案等措施。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查《危险源识别及风险评价表》，识别了电脑、复印辐射、办公电器漏电触电、销售过程中的产品运输交通事故、外来人员安全防护不当造成的火灾和人身伤害等危险源。</w:t>
            </w:r>
          </w:p>
          <w:p>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查《不可接受风险清单》，涉及本部门的有2个不可接受风险，包括：火灾、人身伤害。</w:t>
            </w:r>
          </w:p>
          <w:p>
            <w:pPr>
              <w:spacing w:line="40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危险源控制执行管理方案、配备消防器材、日常检查、培训教育、应急预案等运行控制措施。</w:t>
            </w:r>
          </w:p>
          <w:p>
            <w:pPr>
              <w:spacing w:line="300" w:lineRule="exact"/>
              <w:rPr>
                <w:b/>
                <w:color w:val="000000" w:themeColor="text1"/>
                <w:sz w:val="20"/>
                <w:szCs w:val="20"/>
              </w:rPr>
            </w:pPr>
            <w:r>
              <w:rPr>
                <w:rFonts w:hint="eastAsia" w:asciiTheme="minorEastAsia" w:hAnsiTheme="minorEastAsia" w:eastAsiaTheme="minorEastAsia" w:cstheme="minorEastAsia"/>
                <w:sz w:val="18"/>
                <w:szCs w:val="18"/>
              </w:rPr>
              <w:t xml:space="preserve"> 部门识别和评价基本充分，符合规定要求。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pStyle w:val="12"/>
              <w:numPr>
                <w:ilvl w:val="0"/>
                <w:numId w:val="2"/>
              </w:numPr>
              <w:tabs>
                <w:tab w:val="left" w:pos="540"/>
              </w:tabs>
              <w:spacing w:line="300" w:lineRule="exact"/>
              <w:ind w:firstLineChars="0"/>
              <w:rPr>
                <w:rFonts w:ascii="宋体" w:hAnsi="宋体"/>
                <w:color w:val="000000" w:themeColor="text1"/>
                <w:sz w:val="18"/>
                <w:szCs w:val="18"/>
              </w:rPr>
            </w:pPr>
            <w:r>
              <w:rPr>
                <w:rFonts w:hint="eastAsia" w:ascii="宋体" w:hAnsi="宋体"/>
                <w:color w:val="000000" w:themeColor="text1"/>
                <w:sz w:val="18"/>
                <w:szCs w:val="18"/>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color w:val="000000" w:themeColor="text1"/>
                <w:sz w:val="18"/>
                <w:szCs w:val="18"/>
              </w:rPr>
            </w:pPr>
            <w:r>
              <w:rPr>
                <w:rFonts w:hint="eastAsia" w:ascii="宋体" w:hAnsi="宋体"/>
                <w:color w:val="000000" w:themeColor="text1"/>
                <w:sz w:val="18"/>
                <w:szCs w:val="18"/>
              </w:rPr>
              <w:t>结合公司的▇产品/服务▇环境因素▇危险源，▇确定 □未确定法律法规要求的具体条款，</w:t>
            </w:r>
          </w:p>
          <w:p>
            <w:pPr>
              <w:spacing w:line="400" w:lineRule="exact"/>
              <w:ind w:firstLine="480"/>
              <w:rPr>
                <w:rFonts w:ascii="宋体" w:hAnsi="宋体" w:cs="宋体"/>
                <w:sz w:val="18"/>
                <w:szCs w:val="18"/>
              </w:rPr>
            </w:pPr>
            <w:r>
              <w:rPr>
                <w:rFonts w:hint="eastAsia" w:ascii="宋体" w:hAnsi="宋体"/>
                <w:color w:val="000000" w:themeColor="text1"/>
                <w:sz w:val="18"/>
                <w:szCs w:val="18"/>
              </w:rPr>
              <w:t>法律法规的宣传方式：</w:t>
            </w:r>
            <w:r>
              <w:rPr>
                <w:rFonts w:hint="eastAsia" w:ascii="宋体" w:hAnsi="宋体" w:cs="宋体"/>
                <w:sz w:val="18"/>
                <w:szCs w:val="18"/>
              </w:rPr>
              <w:t>通过培训、开会、发文件等形式将法律法规要求传达给了员工和相关方。</w:t>
            </w:r>
          </w:p>
          <w:p>
            <w:pPr>
              <w:pStyle w:val="12"/>
              <w:numPr>
                <w:ilvl w:val="0"/>
                <w:numId w:val="2"/>
              </w:numPr>
              <w:tabs>
                <w:tab w:val="left" w:pos="540"/>
              </w:tabs>
              <w:spacing w:line="300" w:lineRule="exact"/>
              <w:ind w:firstLineChars="0"/>
              <w:rPr>
                <w:rFonts w:ascii="宋体" w:hAnsi="宋体"/>
                <w:color w:val="000000" w:themeColor="text1"/>
                <w:sz w:val="18"/>
                <w:szCs w:val="18"/>
              </w:rPr>
            </w:pPr>
            <w:r>
              <w:rPr>
                <w:rFonts w:hint="eastAsia" w:ascii="宋体" w:hAnsi="宋体"/>
                <w:color w:val="000000" w:themeColor="text1"/>
                <w:sz w:val="18"/>
                <w:szCs w:val="18"/>
              </w:rPr>
              <w:t>法律法规要求及时更新了：是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ind w:firstLine="360" w:firstLineChars="200"/>
              <w:rPr>
                <w:rFonts w:ascii="宋体" w:hAnsi="宋体" w:cs="宋体"/>
                <w:sz w:val="18"/>
                <w:szCs w:val="18"/>
              </w:rPr>
            </w:pPr>
            <w:r>
              <w:rPr>
                <w:rFonts w:hint="eastAsia" w:ascii="宋体" w:hAnsi="宋体" w:cs="宋体"/>
                <w:sz w:val="18"/>
                <w:szCs w:val="18"/>
              </w:rPr>
              <w:t>公司对管理体系所需的相关职能、层次和过程设定管理目标。管理目标应：a) 与管理方针保持一致；b) 可测量；c) 考虑适用的要求；d) 与提供合格产品和服务以及增强顾客满意相关；e) 予以监视；f) 予以沟通；g) 适时更新。公司制定 “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ind w:firstLine="360" w:firstLineChars="200"/>
              <w:rPr>
                <w:rFonts w:ascii="宋体" w:hAnsi="宋体" w:cs="宋体"/>
                <w:sz w:val="18"/>
                <w:szCs w:val="18"/>
              </w:rPr>
            </w:pPr>
            <w:r>
              <w:rPr>
                <w:rFonts w:hint="eastAsia" w:ascii="宋体" w:hAnsi="宋体" w:cs="宋体"/>
                <w:sz w:val="18"/>
                <w:szCs w:val="18"/>
              </w:rPr>
              <w:t>公司对管理体系所需的相关职能、层次和过程设定管理目标。</w:t>
            </w:r>
          </w:p>
          <w:p>
            <w:pPr>
              <w:ind w:firstLine="360" w:firstLineChars="200"/>
              <w:rPr>
                <w:rFonts w:ascii="宋体" w:hAnsi="宋体" w:cs="宋体"/>
                <w:sz w:val="18"/>
                <w:szCs w:val="18"/>
              </w:rPr>
            </w:pPr>
            <w:r>
              <w:rPr>
                <w:rFonts w:hint="eastAsia" w:ascii="宋体" w:hAnsi="宋体" w:cs="宋体"/>
                <w:sz w:val="18"/>
                <w:szCs w:val="18"/>
              </w:rPr>
              <w:t>质量目标：</w:t>
            </w:r>
          </w:p>
          <w:p>
            <w:pPr>
              <w:ind w:firstLine="360" w:firstLineChars="200"/>
              <w:rPr>
                <w:rFonts w:ascii="宋体" w:hAnsi="宋体" w:cs="宋体"/>
                <w:sz w:val="18"/>
                <w:szCs w:val="18"/>
              </w:rPr>
            </w:pPr>
            <w:r>
              <w:rPr>
                <w:rFonts w:hint="eastAsia" w:ascii="宋体" w:hAnsi="宋体" w:cs="宋体"/>
                <w:sz w:val="18"/>
                <w:szCs w:val="18"/>
              </w:rPr>
              <w:t xml:space="preserve"> 1．预拌混凝土产品合格率100%</w:t>
            </w:r>
            <w:r>
              <w:rPr>
                <w:rFonts w:ascii="宋体" w:hAnsi="宋体" w:cs="宋体"/>
                <w:sz w:val="18"/>
                <w:szCs w:val="18"/>
              </w:rPr>
              <w:t xml:space="preserve"> </w:t>
            </w:r>
          </w:p>
          <w:p>
            <w:pPr>
              <w:ind w:firstLine="360" w:firstLineChars="200"/>
              <w:rPr>
                <w:rFonts w:ascii="宋体" w:hAnsi="宋体" w:cs="宋体"/>
                <w:sz w:val="18"/>
                <w:szCs w:val="18"/>
              </w:rPr>
            </w:pPr>
            <w:r>
              <w:rPr>
                <w:rFonts w:hint="eastAsia" w:ascii="宋体" w:hAnsi="宋体" w:cs="宋体"/>
                <w:sz w:val="18"/>
                <w:szCs w:val="18"/>
              </w:rPr>
              <w:t>2．顾客对预拌混凝土的管理和服务管理的满意度95%；</w:t>
            </w:r>
          </w:p>
          <w:p>
            <w:pPr>
              <w:ind w:firstLine="360" w:firstLineChars="200"/>
              <w:rPr>
                <w:rFonts w:ascii="宋体" w:hAnsi="宋体" w:cs="宋体"/>
                <w:sz w:val="18"/>
                <w:szCs w:val="18"/>
              </w:rPr>
            </w:pPr>
            <w:r>
              <w:rPr>
                <w:rFonts w:hint="eastAsia" w:ascii="宋体" w:hAnsi="宋体" w:cs="宋体"/>
                <w:sz w:val="18"/>
                <w:szCs w:val="18"/>
              </w:rPr>
              <w:t>3．产品交付准时率100％；</w:t>
            </w:r>
          </w:p>
          <w:p>
            <w:pPr>
              <w:ind w:firstLine="360" w:firstLineChars="200"/>
              <w:rPr>
                <w:rFonts w:ascii="宋体" w:hAnsi="宋体" w:cs="宋体"/>
                <w:sz w:val="18"/>
                <w:szCs w:val="18"/>
              </w:rPr>
            </w:pPr>
            <w:r>
              <w:rPr>
                <w:rFonts w:hint="eastAsia" w:ascii="宋体" w:hAnsi="宋体" w:cs="宋体"/>
                <w:sz w:val="18"/>
                <w:szCs w:val="18"/>
              </w:rPr>
              <w:t>4．设备运行完好率100％；</w:t>
            </w:r>
          </w:p>
          <w:p>
            <w:pPr>
              <w:ind w:firstLine="360" w:firstLineChars="200"/>
              <w:rPr>
                <w:rFonts w:ascii="宋体" w:hAnsi="宋体" w:cs="宋体"/>
                <w:sz w:val="18"/>
                <w:szCs w:val="18"/>
              </w:rPr>
            </w:pPr>
            <w:r>
              <w:rPr>
                <w:rFonts w:hint="eastAsia" w:ascii="宋体" w:hAnsi="宋体" w:cs="宋体"/>
                <w:sz w:val="18"/>
                <w:szCs w:val="18"/>
              </w:rPr>
              <w:t>环境目标：</w:t>
            </w:r>
          </w:p>
          <w:p>
            <w:pPr>
              <w:ind w:firstLine="360" w:firstLineChars="200"/>
              <w:rPr>
                <w:rFonts w:ascii="宋体" w:hAnsi="宋体" w:cs="宋体"/>
                <w:sz w:val="18"/>
                <w:szCs w:val="18"/>
              </w:rPr>
            </w:pPr>
            <w:r>
              <w:rPr>
                <w:rFonts w:hint="eastAsia" w:ascii="宋体" w:hAnsi="宋体" w:cs="宋体"/>
                <w:sz w:val="18"/>
                <w:szCs w:val="18"/>
              </w:rPr>
              <w:t xml:space="preserve"> 生产中噪声、粉尘达标排放；</w:t>
            </w:r>
          </w:p>
          <w:p>
            <w:pPr>
              <w:ind w:firstLine="360" w:firstLineChars="200"/>
              <w:rPr>
                <w:rFonts w:ascii="宋体" w:hAnsi="宋体" w:cs="宋体"/>
                <w:sz w:val="18"/>
                <w:szCs w:val="18"/>
              </w:rPr>
            </w:pPr>
            <w:r>
              <w:rPr>
                <w:rFonts w:hint="eastAsia" w:ascii="宋体" w:hAnsi="宋体" w:cs="宋体"/>
                <w:sz w:val="18"/>
                <w:szCs w:val="18"/>
              </w:rPr>
              <w:t>职业健康安全目标：</w:t>
            </w:r>
          </w:p>
          <w:p>
            <w:pPr>
              <w:ind w:firstLine="360" w:firstLineChars="200"/>
              <w:rPr>
                <w:rFonts w:ascii="宋体" w:hAnsi="宋体" w:cs="宋体"/>
                <w:sz w:val="18"/>
                <w:szCs w:val="18"/>
              </w:rPr>
            </w:pPr>
            <w:r>
              <w:rPr>
                <w:rFonts w:hint="eastAsia" w:ascii="宋体" w:hAnsi="宋体" w:cs="宋体"/>
                <w:sz w:val="18"/>
                <w:szCs w:val="18"/>
              </w:rPr>
              <w:t xml:space="preserve">  1 劳动保护用品及时发放，发放率为100％ 。</w:t>
            </w:r>
          </w:p>
          <w:p>
            <w:pPr>
              <w:ind w:firstLine="360" w:firstLineChars="200"/>
              <w:rPr>
                <w:rFonts w:ascii="宋体" w:hAnsi="宋体" w:cs="宋体"/>
                <w:sz w:val="18"/>
                <w:szCs w:val="18"/>
              </w:rPr>
            </w:pPr>
            <w:r>
              <w:rPr>
                <w:rFonts w:hint="eastAsia" w:ascii="宋体" w:hAnsi="宋体" w:cs="宋体"/>
                <w:sz w:val="18"/>
                <w:szCs w:val="18"/>
              </w:rPr>
              <w:t xml:space="preserve">  2 预防职业病，病发率为零。</w:t>
            </w:r>
          </w:p>
          <w:p>
            <w:pPr>
              <w:ind w:firstLine="360" w:firstLineChars="200"/>
              <w:rPr>
                <w:rFonts w:ascii="宋体" w:hAnsi="宋体" w:cs="宋体"/>
                <w:sz w:val="18"/>
                <w:szCs w:val="18"/>
              </w:rPr>
            </w:pPr>
            <w:r>
              <w:rPr>
                <w:rFonts w:hint="eastAsia" w:ascii="宋体" w:hAnsi="宋体" w:cs="宋体"/>
                <w:sz w:val="18"/>
                <w:szCs w:val="18"/>
              </w:rPr>
              <w:t xml:space="preserve">  3安全事故零发生。</w:t>
            </w:r>
          </w:p>
          <w:p>
            <w:pPr>
              <w:ind w:firstLine="360" w:firstLineChars="200"/>
              <w:rPr>
                <w:rFonts w:ascii="宋体" w:hAnsi="宋体" w:cs="宋体"/>
                <w:sz w:val="18"/>
                <w:szCs w:val="18"/>
              </w:rPr>
            </w:pPr>
            <w:r>
              <w:rPr>
                <w:rFonts w:hint="eastAsia" w:ascii="宋体" w:hAnsi="宋体" w:cs="宋体"/>
                <w:sz w:val="18"/>
                <w:szCs w:val="18"/>
              </w:rPr>
              <w:t>目标可测量，与公司管理方针一致。</w:t>
            </w:r>
          </w:p>
          <w:p>
            <w:pPr>
              <w:ind w:firstLine="360" w:firstLineChars="200"/>
              <w:rPr>
                <w:rFonts w:ascii="宋体" w:hAnsi="宋体" w:cs="宋体"/>
                <w:sz w:val="18"/>
                <w:szCs w:val="18"/>
              </w:rPr>
            </w:pPr>
            <w:r>
              <w:rPr>
                <w:rFonts w:hint="eastAsia" w:ascii="宋体" w:hAnsi="宋体" w:cs="宋体"/>
                <w:sz w:val="18"/>
                <w:szCs w:val="18"/>
              </w:rPr>
              <w:t>每季度由总经办按公司管理目标考核要求统计考核公司管理目标完成情况，提交管理评审会议。查到2019年第二季度公司管理目标完成情况，各项目标均已完成，考核人邱慧。</w:t>
            </w:r>
          </w:p>
          <w:p>
            <w:pPr>
              <w:ind w:firstLine="360" w:firstLineChars="200"/>
              <w:rPr>
                <w:rFonts w:ascii="宋体" w:hAnsi="宋体" w:cs="宋体"/>
                <w:szCs w:val="21"/>
              </w:rPr>
            </w:pPr>
            <w:r>
              <w:rPr>
                <w:rFonts w:hint="eastAsia" w:ascii="宋体" w:hAnsi="宋体" w:cs="宋体"/>
                <w:sz w:val="18"/>
                <w:szCs w:val="18"/>
              </w:rPr>
              <w:t>公司管理目标已分解到各部门，由总经办负责统计考核。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280" w:lineRule="exact"/>
              <w:ind w:firstLine="360" w:firstLineChars="200"/>
              <w:rPr>
                <w:rFonts w:ascii="宋体" w:hAnsi="宋体" w:cs="宋体"/>
                <w:sz w:val="18"/>
                <w:szCs w:val="18"/>
              </w:rPr>
            </w:pPr>
            <w:r>
              <w:rPr>
                <w:rFonts w:hint="eastAsia" w:ascii="宋体" w:hAnsi="宋体" w:cs="宋体"/>
                <w:sz w:val="18"/>
                <w:szCs w:val="18"/>
              </w:rPr>
              <w:t>编制了《文件控制程序》，规定了对文件的编制、审批、更新、现行修订状态、文件的发放、保存、使用、借阅、复制以及外来文件的管理等进行了规定，内容满足并覆盖标准所要求的内容，符合要求。</w:t>
            </w:r>
          </w:p>
          <w:p>
            <w:pPr>
              <w:spacing w:line="280" w:lineRule="exact"/>
              <w:ind w:firstLine="360" w:firstLineChars="200"/>
              <w:rPr>
                <w:rFonts w:ascii="宋体" w:hAnsi="宋体" w:cs="宋体"/>
                <w:sz w:val="18"/>
                <w:szCs w:val="18"/>
              </w:rPr>
            </w:pPr>
            <w:r>
              <w:rPr>
                <w:rFonts w:hint="eastAsia" w:ascii="宋体" w:hAnsi="宋体" w:cs="宋体"/>
                <w:sz w:val="18"/>
                <w:szCs w:val="18"/>
              </w:rPr>
              <w:t>编制了《记录控制程序》，规定了记录的形成和收集、传递和归档、储存和处理、分类和编码、借阅等，基本符合标准控制要求。</w:t>
            </w:r>
          </w:p>
          <w:p>
            <w:pPr>
              <w:spacing w:line="280" w:lineRule="exact"/>
              <w:ind w:firstLine="360" w:firstLineChars="200"/>
              <w:rPr>
                <w:rFonts w:ascii="宋体" w:hAnsi="宋体" w:cs="宋体"/>
                <w:sz w:val="18"/>
                <w:szCs w:val="18"/>
              </w:rPr>
            </w:pPr>
            <w:r>
              <w:rPr>
                <w:rFonts w:hint="eastAsia" w:ascii="宋体" w:hAnsi="宋体" w:cs="宋体"/>
                <w:sz w:val="18"/>
                <w:szCs w:val="18"/>
              </w:rPr>
              <w:t>组织策划的体系文件主要包括：《质量、环境、职业健康安全管理手册》，版本：A/0；《质量、环境、职业健康安全管理体系程序文件》，《三级文件汇编》以及相关运行记录等。以上文件编制人：总经办，审核人：邱慧，批准人：曾超荣，发布实施日期2019年4月26日。</w:t>
            </w:r>
          </w:p>
          <w:p>
            <w:pPr>
              <w:spacing w:line="280" w:lineRule="exact"/>
              <w:ind w:firstLine="360" w:firstLineChars="200"/>
              <w:rPr>
                <w:rFonts w:ascii="宋体" w:hAnsi="宋体" w:cs="宋体"/>
                <w:sz w:val="18"/>
                <w:szCs w:val="18"/>
              </w:rPr>
            </w:pPr>
            <w:r>
              <w:rPr>
                <w:rFonts w:hint="eastAsia" w:ascii="宋体" w:hAnsi="宋体" w:cs="宋体"/>
                <w:sz w:val="18"/>
                <w:szCs w:val="18"/>
              </w:rPr>
              <w:t>公司质量、环境、职业健康安全方针随手册一同发布，并编制环境/职业健康目标、指标与管理方案一览表，方针目标发布经过总经理批准、评审，适宜。</w:t>
            </w:r>
          </w:p>
          <w:p>
            <w:pPr>
              <w:spacing w:line="280" w:lineRule="exact"/>
              <w:ind w:firstLine="360" w:firstLineChars="200"/>
              <w:rPr>
                <w:rFonts w:ascii="宋体" w:hAnsi="宋体" w:cs="宋体"/>
                <w:sz w:val="18"/>
                <w:szCs w:val="18"/>
              </w:rPr>
            </w:pPr>
            <w:r>
              <w:rPr>
                <w:rFonts w:hint="eastAsia" w:ascii="宋体" w:hAnsi="宋体" w:cs="宋体"/>
                <w:sz w:val="18"/>
                <w:szCs w:val="18"/>
              </w:rPr>
              <w:t>公司体系文件运行良好，能够满足经营需要。根据文审提出问题，总经办对手册进行了补充修订，经过验证手册和程序文件基本符合IOO9001：2015、IOO14001:2015和ISO45001:2019标准要求。</w:t>
            </w:r>
          </w:p>
          <w:p>
            <w:pPr>
              <w:spacing w:line="280" w:lineRule="exact"/>
              <w:ind w:firstLine="360" w:firstLineChars="200"/>
              <w:rPr>
                <w:rFonts w:ascii="宋体" w:hAnsi="宋体" w:cs="宋体"/>
                <w:sz w:val="18"/>
                <w:szCs w:val="18"/>
              </w:rPr>
            </w:pPr>
            <w:r>
              <w:rPr>
                <w:rFonts w:hint="eastAsia" w:ascii="宋体" w:hAnsi="宋体" w:cs="宋体"/>
                <w:sz w:val="18"/>
                <w:szCs w:val="18"/>
              </w:rPr>
              <w:t>查见《受控文件清单》，登录有手册、程序、营销服务管理的控制规范、营销服务提供规范、火灾应急响应规范、环境保护管理办法等受控文件，包含了体系要求的成文信息，文件规定基本符合组织实际，满足标准要求。</w:t>
            </w:r>
          </w:p>
          <w:p>
            <w:pPr>
              <w:spacing w:line="280" w:lineRule="exact"/>
              <w:ind w:firstLine="360" w:firstLineChars="200"/>
              <w:rPr>
                <w:rFonts w:ascii="宋体" w:hAnsi="宋体" w:cs="宋体"/>
                <w:sz w:val="18"/>
                <w:szCs w:val="18"/>
              </w:rPr>
            </w:pPr>
            <w:r>
              <w:rPr>
                <w:rFonts w:hint="eastAsia" w:ascii="宋体" w:hAnsi="宋体" w:cs="宋体"/>
                <w:sz w:val="18"/>
                <w:szCs w:val="18"/>
              </w:rPr>
              <w:t>抽查：《三级文件汇编》、《内审控制程序》、《危险源辩识风险评价控制程序》等体系文件，均有编制、审批人员签名，符合要求。</w:t>
            </w:r>
          </w:p>
          <w:p>
            <w:pPr>
              <w:spacing w:line="280" w:lineRule="exact"/>
              <w:ind w:firstLine="360" w:firstLineChars="200"/>
              <w:rPr>
                <w:rFonts w:ascii="宋体" w:hAnsi="宋体" w:cs="宋体"/>
                <w:sz w:val="18"/>
                <w:szCs w:val="18"/>
              </w:rPr>
            </w:pPr>
            <w:r>
              <w:rPr>
                <w:rFonts w:hint="eastAsia" w:ascii="宋体" w:hAnsi="宋体" w:cs="宋体"/>
                <w:sz w:val="18"/>
                <w:szCs w:val="18"/>
              </w:rPr>
              <w:t>查文件发放情况：</w:t>
            </w:r>
          </w:p>
          <w:p>
            <w:pPr>
              <w:spacing w:line="280" w:lineRule="exact"/>
              <w:ind w:firstLine="360" w:firstLineChars="200"/>
              <w:rPr>
                <w:rFonts w:ascii="宋体" w:hAnsi="宋体" w:cs="宋体"/>
                <w:sz w:val="18"/>
                <w:szCs w:val="18"/>
              </w:rPr>
            </w:pPr>
            <w:r>
              <w:rPr>
                <w:rFonts w:hint="eastAsia" w:ascii="宋体" w:hAnsi="宋体" w:cs="宋体"/>
                <w:sz w:val="18"/>
                <w:szCs w:val="18"/>
              </w:rPr>
              <w:t>提供了《文件发放、回收记录》，所有文件均由总经办发放，录有管理手册、程序、作业文件及标准、法律法规等外来文件。显示文件发放均有文件名称、编号、分发号、版本，发放/回收日期等。</w:t>
            </w:r>
          </w:p>
          <w:p>
            <w:pPr>
              <w:spacing w:line="280" w:lineRule="exact"/>
              <w:ind w:firstLine="360" w:firstLineChars="200"/>
              <w:rPr>
                <w:rFonts w:ascii="宋体" w:hAnsi="宋体" w:cs="宋体"/>
                <w:sz w:val="18"/>
                <w:szCs w:val="18"/>
              </w:rPr>
            </w:pPr>
            <w:r>
              <w:rPr>
                <w:rFonts w:hint="eastAsia" w:ascii="宋体" w:hAnsi="宋体" w:cs="宋体"/>
                <w:sz w:val="18"/>
                <w:szCs w:val="18"/>
              </w:rPr>
              <w:t>查外来文件管理：</w:t>
            </w:r>
          </w:p>
          <w:p>
            <w:pPr>
              <w:spacing w:line="280" w:lineRule="exact"/>
              <w:ind w:firstLine="360" w:firstLineChars="200"/>
              <w:rPr>
                <w:rFonts w:ascii="宋体" w:hAnsi="宋体" w:cs="宋体"/>
                <w:sz w:val="18"/>
                <w:szCs w:val="18"/>
              </w:rPr>
            </w:pPr>
            <w:r>
              <w:rPr>
                <w:rFonts w:hint="eastAsia" w:ascii="宋体" w:hAnsi="宋体" w:cs="宋体"/>
                <w:sz w:val="18"/>
                <w:szCs w:val="18"/>
              </w:rPr>
              <w:t>公司对外来文件及法律法规进行了收集、识别、分发、控制。外来文件采用了统一保管、借阅使用的方法进行控制。由总经办负责通过到主管部门、网上收集、标准发布部门进行购买，并对外来文件的识别、跟踪、控制。查到：《外来文件一览表》、《环境、职业健康安全法律法规和其他要求清单》，有：《预拌混凝土GB/T14902-2012》、《中华人民共和国产品管理法》、《中华人民共和国环境保护法》、《中华人民共和国安全生产法》、《中华人民共和国道路交通安全法》等法律法规和执行标准，外来文件管理符合要求。</w:t>
            </w:r>
          </w:p>
          <w:p>
            <w:pPr>
              <w:spacing w:line="280" w:lineRule="exact"/>
              <w:ind w:firstLine="360" w:firstLineChars="200"/>
              <w:rPr>
                <w:rFonts w:ascii="宋体" w:hAnsi="宋体" w:cs="宋体"/>
                <w:sz w:val="18"/>
                <w:szCs w:val="18"/>
              </w:rPr>
            </w:pPr>
            <w:r>
              <w:rPr>
                <w:rFonts w:hint="eastAsia" w:ascii="宋体" w:hAnsi="宋体" w:cs="宋体"/>
                <w:sz w:val="18"/>
                <w:szCs w:val="18"/>
              </w:rPr>
              <w:t>查作废文件控制：自新版体系运行以来，公司程序、支持文件除文审时提出的问题总经办对手册进行了补充（经验证，符合标准要求）外，其他均未修改修订，今后对发生文件的更改、作废、销毁，将按相关规定执行。</w:t>
            </w:r>
          </w:p>
          <w:p>
            <w:pPr>
              <w:spacing w:line="280" w:lineRule="exact"/>
              <w:ind w:firstLine="360" w:firstLineChars="200"/>
              <w:rPr>
                <w:rFonts w:ascii="宋体" w:hAnsi="宋体" w:cs="宋体"/>
                <w:sz w:val="18"/>
                <w:szCs w:val="18"/>
              </w:rPr>
            </w:pPr>
            <w:r>
              <w:rPr>
                <w:rFonts w:hint="eastAsia" w:ascii="宋体" w:hAnsi="宋体" w:cs="宋体"/>
                <w:sz w:val="18"/>
                <w:szCs w:val="18"/>
              </w:rPr>
              <w:t>现场查看组织总经办文件管理情况，通过纸张、电子版形式文件化，文件名称、编号、内容等字迹清晰，标识易于识别、检索、可追溯，纸质文件存放在文件柜中，防水防潮，储存环境适宜。</w:t>
            </w:r>
          </w:p>
          <w:p>
            <w:pPr>
              <w:spacing w:line="280" w:lineRule="exact"/>
              <w:ind w:firstLine="360" w:firstLineChars="200"/>
              <w:rPr>
                <w:rFonts w:ascii="宋体" w:hAnsi="宋体" w:cs="宋体"/>
                <w:sz w:val="18"/>
                <w:szCs w:val="18"/>
              </w:rPr>
            </w:pPr>
            <w:r>
              <w:rPr>
                <w:rFonts w:hint="eastAsia" w:ascii="宋体" w:hAnsi="宋体" w:cs="宋体"/>
                <w:sz w:val="18"/>
                <w:szCs w:val="18"/>
              </w:rPr>
              <w:t>查到了《记录清单》，管理体系记录57个，记录设置符合公司实施运行要求，基本包含了体系要求的相关记录；《记录清单》，内容清晰，规定了记录的名称、编号、保存期限等信息。 记录以名称、编号进行唯一性标识。</w:t>
            </w:r>
          </w:p>
          <w:p>
            <w:pPr>
              <w:spacing w:line="280" w:lineRule="exact"/>
              <w:ind w:firstLine="360" w:firstLineChars="200"/>
              <w:rPr>
                <w:rFonts w:ascii="宋体" w:hAnsi="宋体" w:cs="宋体"/>
                <w:sz w:val="18"/>
                <w:szCs w:val="18"/>
              </w:rPr>
            </w:pPr>
            <w:r>
              <w:rPr>
                <w:rFonts w:hint="eastAsia" w:ascii="宋体" w:hAnsi="宋体" w:cs="宋体"/>
                <w:sz w:val="18"/>
                <w:szCs w:val="18"/>
              </w:rPr>
              <w:t>现场查阅了记录：《培训计划》、《采购计划》、《废弃物处置统计表》、《劳保用品发放登记表》、《目标指标考核表》等体系运行记录，记录比较完整，内容规范全面，字迹清楚，有填表人、检查人等信息，易于检索，符合要求。</w:t>
            </w:r>
          </w:p>
          <w:p>
            <w:pPr>
              <w:spacing w:line="280" w:lineRule="exact"/>
              <w:ind w:firstLine="360" w:firstLineChars="200"/>
              <w:rPr>
                <w:rFonts w:ascii="宋体" w:hAnsi="宋体" w:cs="宋体"/>
                <w:sz w:val="18"/>
                <w:szCs w:val="18"/>
              </w:rPr>
            </w:pPr>
            <w:r>
              <w:rPr>
                <w:rFonts w:hint="eastAsia" w:ascii="宋体" w:hAnsi="宋体" w:cs="宋体"/>
                <w:sz w:val="18"/>
                <w:szCs w:val="18"/>
              </w:rPr>
              <w:t>　 现场察看记录存放处：各类记录分类存放，部门用记录由相关部门保管，置于文件夹或档案盒（袋）内，统一放置于文件资料柜中，干燥、通风、容易查询，记录保存方式和地点基本可以满足受审核方现有的体系运行需求。</w:t>
            </w:r>
          </w:p>
          <w:p>
            <w:pPr>
              <w:tabs>
                <w:tab w:val="left" w:pos="540"/>
              </w:tabs>
              <w:spacing w:line="240" w:lineRule="exact"/>
              <w:rPr>
                <w:rFonts w:ascii="宋体" w:hAnsi="宋体"/>
                <w:b/>
                <w:color w:val="000000" w:themeColor="text1"/>
                <w:sz w:val="20"/>
                <w:szCs w:val="20"/>
              </w:rPr>
            </w:pPr>
            <w:r>
              <w:rPr>
                <w:rFonts w:hint="eastAsia" w:ascii="宋体" w:hAnsi="宋体" w:cs="宋体"/>
                <w:sz w:val="18"/>
                <w:szCs w:val="18"/>
              </w:rPr>
              <w:t>总体来说，公司文件化信息控制基本有效。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80" w:lineRule="exact"/>
              <w:rPr>
                <w:rFonts w:ascii="宋体" w:hAnsi="宋体" w:cs="宋体"/>
                <w:sz w:val="18"/>
                <w:szCs w:val="18"/>
              </w:rPr>
            </w:pPr>
            <w:r>
              <w:rPr>
                <w:rFonts w:hint="eastAsia" w:ascii="宋体" w:hAnsi="宋体" w:cs="宋体"/>
                <w:sz w:val="18"/>
                <w:szCs w:val="18"/>
              </w:rPr>
              <w:t>1、组织配置了适宜的人员：如总经办人员、管理人员、业务人员、检验人员、库管员等；人员配置基本满足日常管理体系运行要求；</w:t>
            </w:r>
          </w:p>
          <w:p>
            <w:pPr>
              <w:spacing w:line="280" w:lineRule="exact"/>
              <w:rPr>
                <w:rFonts w:ascii="宋体" w:hAnsi="宋体" w:cs="宋体"/>
                <w:sz w:val="18"/>
                <w:szCs w:val="18"/>
              </w:rPr>
            </w:pPr>
            <w:r>
              <w:rPr>
                <w:rFonts w:hint="eastAsia" w:ascii="宋体" w:hAnsi="宋体" w:cs="宋体"/>
                <w:sz w:val="18"/>
                <w:szCs w:val="18"/>
              </w:rPr>
              <w:t>2、现场查看，该受审核方未涉及到特殊作业，以及特种作业人员。</w:t>
            </w:r>
          </w:p>
          <w:p>
            <w:pPr>
              <w:spacing w:line="300" w:lineRule="exact"/>
              <w:rPr>
                <w:rFonts w:ascii="宋体" w:hAnsi="宋体"/>
                <w:b/>
                <w:color w:val="000000" w:themeColor="text1"/>
                <w:sz w:val="20"/>
                <w:szCs w:val="20"/>
              </w:rPr>
            </w:pPr>
            <w:r>
              <w:rPr>
                <w:rFonts w:hint="eastAsia" w:ascii="宋体" w:hAnsi="宋体" w:cs="宋体"/>
                <w:sz w:val="18"/>
                <w:szCs w:val="18"/>
              </w:rPr>
              <w:t>3、组织通过生产部、技术部、营销部对供应商的人员和设备等进行了评价，经过评价确定，供应商配备了具备有能保持稳定提供产品的能力。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18"/>
                <w:szCs w:val="18"/>
              </w:rPr>
            </w:pPr>
            <w:r>
              <w:rPr>
                <w:rFonts w:hint="eastAsia" w:ascii="宋体" w:hAnsi="宋体"/>
                <w:b/>
                <w:color w:val="000000" w:themeColor="text1"/>
                <w:sz w:val="18"/>
                <w:szCs w:val="18"/>
              </w:rPr>
              <w:t>设备设施（包括信息系统）、</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查看基础设施台账，生产设备及及基础设施有：</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设施编号</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设 施 名 称</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规格型号</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数量（台）</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ab/>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ESHH-SC-01</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全封闭式生产线 </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2XH2S180-1</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1</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ESHH-SC-01</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全封闭式生产线 </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2XH2S180-2</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1</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ESHH-SC-02</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砂石分离机      Y1324L1-4</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1</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ESHH-SC-03</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汽车泵</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47米、49米、56米 </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3</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ESHH-SC-04</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车载泵</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ZLJ5130OTHBE</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3</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ESHH-SC-05</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四级沉淀池</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1</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ESHH-SC-06</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除尘炮雾机</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Y100L2-4</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2</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ESHH-SC-07</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降尘喷淋设备</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1</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搅拌车</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26</w:t>
            </w:r>
            <w:r>
              <w:rPr>
                <w:rFonts w:hint="eastAsia"/>
                <w:sz w:val="18"/>
                <w:szCs w:val="18"/>
              </w:rPr>
              <w:t>台</w:t>
            </w:r>
          </w:p>
          <w:p>
            <w:pPr>
              <w:pStyle w:val="7"/>
              <w:spacing w:line="360" w:lineRule="auto"/>
              <w:ind w:firstLine="0" w:firstLineChars="0"/>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等，基本满足生产要求。</w:t>
            </w:r>
          </w:p>
          <w:p>
            <w:pPr>
              <w:pStyle w:val="7"/>
              <w:spacing w:line="360" w:lineRule="auto"/>
              <w:ind w:firstLine="360"/>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监测资源：压力试验机、全自动抗折抗压试验机、水泥电动抗折试验机、砼贯入阻力仪、水泥胶砂振实台、搅拌机、振动台、电子天平、水泥（砼）恒温湿标准养护箱、电热恒温干燥箱、水泥（砼）养护箱、电阻炉及温度控制器、负压筛析仪、雷氏夹测定仪、混凝土渗透仪等，提供检定合格证书（见附件）。</w:t>
            </w:r>
          </w:p>
          <w:p>
            <w:pPr>
              <w:pStyle w:val="7"/>
              <w:spacing w:line="360" w:lineRule="auto"/>
              <w:ind w:firstLine="360"/>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抽查全封闭式生产线 2XH2S180-1/2两条线的称重系统的检定/校准证书，证书编号为：918000499-001和918000499-001，证书有效期至2020年5月7日。符合要求。</w:t>
            </w:r>
          </w:p>
          <w:p>
            <w:pPr>
              <w:spacing w:line="360" w:lineRule="auto"/>
              <w:ind w:firstLine="360" w:firstLineChars="20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办公设备：电脑、打印机、传真机、电话等。提供维修保养计划及记录，满足要求。</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环保设施包括：垃圾桶、消防设施；</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安全设施配置主要有：标识牌、灭火器、消防器材等，生产部定期维护与保养。</w:t>
            </w:r>
          </w:p>
          <w:p>
            <w:pPr>
              <w:spacing w:line="360" w:lineRule="auto"/>
              <w:ind w:firstLine="36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 w:val="18"/>
                <w:szCs w:val="18"/>
              </w:rPr>
              <w:t>公司根据的需要，配备了行政办公用房及通讯、信息系统等基础设施， 并配备有办公桌椅，水电、空调、会议室、消防设施设备，并有电脑、打印机、电话、传真机、复印机等办公设备；满足办公需要。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7"/>
              <w:spacing w:line="360" w:lineRule="auto"/>
              <w:ind w:firstLine="36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7"/>
              <w:spacing w:line="360" w:lineRule="auto"/>
              <w:ind w:firstLine="36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经与主管人员交谈，其对本部门在本条款管理中的职责、分工和接口关系清楚掌握，基本符合文件要求。</w:t>
            </w:r>
          </w:p>
          <w:p>
            <w:pPr>
              <w:pStyle w:val="7"/>
              <w:spacing w:line="360" w:lineRule="auto"/>
              <w:ind w:firstLine="36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公司定期举行旅游活动、体检，带薪休假等，已缓解员工的心理压力、过度疲劳等。</w:t>
            </w:r>
          </w:p>
          <w:p>
            <w:pPr>
              <w:pStyle w:val="7"/>
              <w:spacing w:line="360" w:lineRule="auto"/>
              <w:ind w:firstLine="36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公司现场观察，公司办公场所和生产场所均环境良好，满足办公需要，无特殊环境要求</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pStyle w:val="7"/>
              <w:spacing w:line="360" w:lineRule="auto"/>
              <w:ind w:firstLine="360"/>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color w:val="auto"/>
                <w:sz w:val="18"/>
                <w:szCs w:val="18"/>
              </w:rPr>
              <w:t>监测资源：查到“</w:t>
            </w:r>
            <w:r>
              <w:rPr>
                <w:rFonts w:hint="eastAsia" w:asciiTheme="minorEastAsia" w:hAnsiTheme="minorEastAsia" w:eastAsiaTheme="minorEastAsia" w:cstheme="minorEastAsia"/>
                <w:bCs/>
                <w:color w:val="auto"/>
                <w:sz w:val="18"/>
                <w:szCs w:val="18"/>
              </w:rPr>
              <w:t>计量器具/监视设备台账”，见压力试验机、全自动抗折抗压试验机、水泥电动抗折试验机、砼贯入阻力仪、水泥胶砂振实台、搅拌机、振动台、电子天平、水泥（砼）恒温湿标准养护箱、电热恒温干燥箱、水泥（砼）养护箱、电阻炉及温度控制器、负压筛析仪、雷氏夹测定仪、混凝土渗透仪等，以上计量器具均按规定的策划时间进行了校准或检定，证书均在有效期内。</w:t>
            </w:r>
          </w:p>
          <w:p>
            <w:pPr>
              <w:pStyle w:val="7"/>
              <w:spacing w:line="360" w:lineRule="auto"/>
              <w:ind w:firstLine="36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18"/>
                <w:szCs w:val="18"/>
              </w:rPr>
              <w:t>检定/校准证书见附件。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80" w:lineRule="exact"/>
              <w:ind w:firstLine="360" w:firstLineChars="200"/>
              <w:rPr>
                <w:rFonts w:ascii="宋体" w:hAnsi="宋体" w:cs="宋体"/>
                <w:sz w:val="18"/>
                <w:szCs w:val="18"/>
              </w:rPr>
            </w:pPr>
            <w:r>
              <w:rPr>
                <w:rFonts w:hint="eastAsia" w:ascii="宋体" w:hAnsi="宋体" w:cs="宋体"/>
                <w:sz w:val="18"/>
                <w:szCs w:val="18"/>
              </w:rPr>
              <w:t>编制了《知识管理控制程序》，组织确定运行过程所需要的知识，包括内部知识、外部知识。</w:t>
            </w:r>
          </w:p>
          <w:p>
            <w:pPr>
              <w:spacing w:line="280" w:lineRule="exact"/>
              <w:rPr>
                <w:rFonts w:ascii="宋体" w:hAnsi="宋体" w:cs="宋体"/>
                <w:sz w:val="18"/>
                <w:szCs w:val="18"/>
              </w:rPr>
            </w:pPr>
            <w:r>
              <w:rPr>
                <w:rFonts w:hint="eastAsia" w:ascii="宋体" w:hAnsi="宋体" w:cs="宋体"/>
                <w:sz w:val="18"/>
                <w:szCs w:val="18"/>
              </w:rPr>
              <w:t>经组织识别，组织内外部知识包括：外部知识、专业知识、管理经验、教训等。</w:t>
            </w:r>
          </w:p>
          <w:p>
            <w:pPr>
              <w:spacing w:line="280" w:lineRule="exact"/>
              <w:rPr>
                <w:rFonts w:ascii="宋体" w:hAnsi="宋体" w:cs="宋体"/>
                <w:sz w:val="18"/>
                <w:szCs w:val="18"/>
              </w:rPr>
            </w:pPr>
            <w:r>
              <w:rPr>
                <w:rFonts w:hint="eastAsia" w:ascii="宋体" w:hAnsi="宋体" w:cs="宋体"/>
                <w:sz w:val="18"/>
                <w:szCs w:val="18"/>
              </w:rPr>
              <w:t>现场看到组织各部门层次基本有相应的管理制度、岗位职责、工作要求等组织内部知识。此外还通过文件发放、会议传达、专题培训等方式进行内部知识的获得、交流和更新等。</w:t>
            </w:r>
          </w:p>
          <w:p>
            <w:pPr>
              <w:spacing w:line="240" w:lineRule="exact"/>
              <w:rPr>
                <w:rFonts w:ascii="宋体" w:hAnsi="宋体"/>
                <w:b/>
                <w:color w:val="000000" w:themeColor="text1"/>
                <w:sz w:val="20"/>
                <w:szCs w:val="20"/>
              </w:rPr>
            </w:pPr>
            <w:r>
              <w:rPr>
                <w:rFonts w:hint="eastAsia" w:ascii="宋体" w:hAnsi="宋体" w:cs="宋体"/>
                <w:sz w:val="18"/>
                <w:szCs w:val="18"/>
              </w:rPr>
              <w:t xml:space="preserve">    组织知识在部门管理基本符合标准要求。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ESHH-SC-02</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砂石分离机      Y1324L1-4</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1</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ESHH-SC-05</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四级沉淀池</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1</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ESHH-SC-06</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除尘炮雾机</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Y100L2-4</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2</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ESHH-SC-07</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降尘喷淋设备</w:t>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ab/>
            </w:r>
            <w:r>
              <w:rPr>
                <w:rFonts w:hint="eastAsia" w:asciiTheme="minorEastAsia" w:hAnsiTheme="minorEastAsia" w:eastAsiaTheme="minorEastAsia" w:cstheme="minorEastAsia"/>
                <w:bCs/>
                <w:sz w:val="18"/>
                <w:szCs w:val="18"/>
              </w:rPr>
              <w:t xml:space="preserve">                1</w:t>
            </w:r>
          </w:p>
          <w:p>
            <w:pPr>
              <w:pStyle w:val="7"/>
              <w:spacing w:line="360" w:lineRule="auto"/>
              <w:ind w:firstLine="0" w:firstLineChars="0"/>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sz w:val="18"/>
                <w:szCs w:val="18"/>
              </w:rPr>
              <w:t>等，基本满足生产要求。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360"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安全设施配置主要有：标识牌、灭火器、消防器材等，生产部定期维护与保养。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ind w:firstLine="360" w:firstLineChars="200"/>
              <w:rPr>
                <w:rFonts w:ascii="宋体" w:hAnsi="宋体" w:cs="宋体"/>
                <w:sz w:val="18"/>
                <w:szCs w:val="18"/>
              </w:rPr>
            </w:pPr>
            <w:r>
              <w:rPr>
                <w:rFonts w:hint="eastAsia" w:ascii="宋体" w:hAnsi="宋体" w:cs="宋体"/>
                <w:sz w:val="18"/>
                <w:szCs w:val="18"/>
              </w:rPr>
              <w:t>查看《管理评审程序》，基本符合要求。2019-9-30日进行了管理评审。</w:t>
            </w:r>
          </w:p>
          <w:p>
            <w:pPr>
              <w:ind w:firstLine="360" w:firstLineChars="200"/>
              <w:rPr>
                <w:rFonts w:ascii="宋体" w:hAnsi="宋体" w:cs="宋体"/>
                <w:sz w:val="18"/>
                <w:szCs w:val="18"/>
              </w:rPr>
            </w:pPr>
            <w:r>
              <w:rPr>
                <w:rFonts w:hint="eastAsia" w:ascii="宋体" w:hAnsi="宋体" w:cs="宋体"/>
                <w:sz w:val="18"/>
                <w:szCs w:val="18"/>
              </w:rPr>
              <w:t>查看 “管理评审计划”，由曾超荣签发；内容包括；评审目的、评审时间、参加部门人员、评审输入内容等。基本符合</w:t>
            </w:r>
          </w:p>
          <w:p>
            <w:pPr>
              <w:ind w:firstLine="360" w:firstLineChars="200"/>
              <w:rPr>
                <w:rFonts w:ascii="宋体" w:hAnsi="宋体" w:cs="宋体"/>
                <w:sz w:val="18"/>
                <w:szCs w:val="18"/>
              </w:rPr>
            </w:pPr>
            <w:r>
              <w:rPr>
                <w:rFonts w:hint="eastAsia" w:ascii="宋体" w:hAnsi="宋体" w:cs="宋体"/>
                <w:sz w:val="18"/>
                <w:szCs w:val="18"/>
              </w:rPr>
              <w:t>查领导层参与制定管理体系方针的情况，是否熟悉组织的管理体系方针内容、含义：</w:t>
            </w:r>
          </w:p>
          <w:p>
            <w:pPr>
              <w:spacing w:line="300" w:lineRule="exact"/>
              <w:rPr>
                <w:b/>
                <w:color w:val="000000" w:themeColor="text1"/>
                <w:sz w:val="20"/>
                <w:szCs w:val="20"/>
              </w:rPr>
            </w:pPr>
            <w:r>
              <w:rPr>
                <w:rFonts w:hint="eastAsia" w:ascii="宋体" w:hAnsi="宋体" w:cs="宋体"/>
                <w:sz w:val="18"/>
                <w:szCs w:val="18"/>
              </w:rPr>
              <w:t>总经理:曾超荣；管代：邱慧，按照标准要求制订的方针，并介绍了方针的含义，对体系知识的学习还需加强。管理评审对质量、环境、职业健康安全方针的适宜性作了评审，判定适宜，适合公司的发展需求。管理、环境和职业健康安全方针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w:t>
            </w:r>
            <w:r>
              <w:rPr>
                <w:b/>
                <w:color w:val="000000" w:themeColor="text1"/>
                <w:sz w:val="20"/>
                <w:szCs w:val="20"/>
              </w:rPr>
              <w:t xml:space="preserve"> </w:t>
            </w:r>
          </w:p>
          <w:p>
            <w:pPr>
              <w:spacing w:line="280" w:lineRule="exact"/>
              <w:ind w:firstLine="360" w:firstLineChars="200"/>
              <w:rPr>
                <w:rFonts w:ascii="宋体" w:hAnsi="宋体" w:cs="宋体"/>
                <w:sz w:val="18"/>
                <w:szCs w:val="18"/>
              </w:rPr>
            </w:pPr>
            <w:r>
              <w:rPr>
                <w:rFonts w:hint="eastAsia" w:ascii="宋体" w:hAnsi="宋体" w:cs="宋体"/>
                <w:sz w:val="18"/>
                <w:szCs w:val="18"/>
              </w:rPr>
              <w:t>公司在各部门之间建立了与体系有关的信息通渠沟道，借助于会议、电话、口头交流等方式使全体员工达到沟通和理解。目前各部门协调一致，工作上的借口基本理顺。</w:t>
            </w:r>
          </w:p>
          <w:p>
            <w:pPr>
              <w:spacing w:line="280" w:lineRule="exact"/>
              <w:ind w:firstLine="360" w:firstLineChars="200"/>
              <w:rPr>
                <w:rFonts w:ascii="宋体" w:hAnsi="宋体" w:cs="宋体"/>
                <w:sz w:val="18"/>
                <w:szCs w:val="18"/>
              </w:rPr>
            </w:pPr>
            <w:r>
              <w:rPr>
                <w:rFonts w:hint="eastAsia" w:ascii="宋体" w:hAnsi="宋体" w:cs="宋体"/>
                <w:sz w:val="18"/>
                <w:szCs w:val="18"/>
              </w:rPr>
              <w:t xml:space="preserve">总经理曾超荣定期主持经营办公例会，分析公司的发展、市场情况和体系运行是否有效，管理目标完成情况，满足顾客要求和法规程度，改进建议等内部管理存在问题等。  </w:t>
            </w:r>
          </w:p>
          <w:p>
            <w:pPr>
              <w:spacing w:line="280" w:lineRule="exact"/>
              <w:ind w:firstLine="360" w:firstLineChars="200"/>
              <w:rPr>
                <w:rFonts w:ascii="宋体" w:hAnsi="宋体" w:cs="宋体"/>
                <w:sz w:val="18"/>
                <w:szCs w:val="18"/>
              </w:rPr>
            </w:pPr>
            <w:r>
              <w:rPr>
                <w:rFonts w:hint="eastAsia" w:ascii="宋体" w:hAnsi="宋体" w:cs="宋体"/>
                <w:sz w:val="18"/>
                <w:szCs w:val="18"/>
              </w:rPr>
              <w:t>总经理曾超荣为协商、参与提供了时间、机会、培训、资源等保障，明确了沟通、协商、参与渠道。</w:t>
            </w:r>
          </w:p>
          <w:p>
            <w:pPr>
              <w:spacing w:line="280" w:lineRule="exact"/>
              <w:ind w:firstLine="360" w:firstLineChars="200"/>
              <w:rPr>
                <w:rFonts w:ascii="宋体" w:hAnsi="宋体" w:cs="宋体"/>
                <w:sz w:val="18"/>
                <w:szCs w:val="18"/>
              </w:rPr>
            </w:pPr>
            <w:r>
              <w:rPr>
                <w:rFonts w:hint="eastAsia" w:ascii="宋体" w:hAnsi="宋体" w:cs="宋体"/>
                <w:sz w:val="18"/>
                <w:szCs w:val="18"/>
              </w:rPr>
              <w:t>管代邱慧介绍公司为各部门管理人员明确了职责和权限，各部门主要管理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管理、环保、安全方面的信息主要利用会议、培训、座谈、电话、网络、收文等方式进行内外部沟通和协商。</w:t>
            </w:r>
          </w:p>
          <w:p>
            <w:pPr>
              <w:spacing w:line="280" w:lineRule="exact"/>
              <w:ind w:firstLine="360" w:firstLineChars="200"/>
              <w:rPr>
                <w:rFonts w:ascii="宋体" w:hAnsi="宋体" w:cs="宋体"/>
                <w:sz w:val="18"/>
                <w:szCs w:val="18"/>
              </w:rPr>
            </w:pPr>
            <w:r>
              <w:rPr>
                <w:rFonts w:hint="eastAsia" w:ascii="宋体" w:hAnsi="宋体" w:cs="宋体"/>
                <w:sz w:val="18"/>
                <w:szCs w:val="18"/>
              </w:rPr>
              <w:t>现场查见会议记录、通知通报、培训记录、文件签收等组织内部培训方式相关记录。</w:t>
            </w:r>
          </w:p>
          <w:p>
            <w:pPr>
              <w:spacing w:line="280" w:lineRule="exact"/>
              <w:ind w:firstLine="360" w:firstLineChars="200"/>
              <w:rPr>
                <w:rFonts w:ascii="宋体" w:hAnsi="宋体" w:cs="宋体"/>
                <w:sz w:val="18"/>
                <w:szCs w:val="18"/>
              </w:rPr>
            </w:pPr>
            <w:r>
              <w:rPr>
                <w:rFonts w:hint="eastAsia" w:ascii="宋体" w:hAnsi="宋体" w:cs="宋体"/>
                <w:sz w:val="18"/>
                <w:szCs w:val="18"/>
              </w:rPr>
              <w:t>总经办是内外部信息交流的中心，通过会议、邮件、培训等形式进行内部交流，向外部接收各种文件传递各种报表，外部沟通联络的部门有环保部门、劳动部门、消防安全部门、质监部门、安监部门及合同方等。</w:t>
            </w:r>
          </w:p>
          <w:p>
            <w:pPr>
              <w:spacing w:line="280" w:lineRule="exact"/>
              <w:ind w:firstLine="360" w:firstLineChars="200"/>
              <w:rPr>
                <w:rFonts w:ascii="宋体" w:hAnsi="宋体" w:cs="宋体"/>
                <w:sz w:val="18"/>
                <w:szCs w:val="18"/>
              </w:rPr>
            </w:pPr>
            <w:r>
              <w:rPr>
                <w:rFonts w:hint="eastAsia" w:ascii="宋体" w:hAnsi="宋体" w:cs="宋体"/>
                <w:sz w:val="18"/>
                <w:szCs w:val="18"/>
              </w:rPr>
              <w:t>经交流：目前与环保、劳动、消防、安监部门的信息交流主要是参加会议、接收来文、电话、邮件等，均按要求予以传达和落实，沟通情况较好。</w:t>
            </w:r>
          </w:p>
          <w:p>
            <w:pPr>
              <w:spacing w:line="280" w:lineRule="exact"/>
              <w:ind w:firstLine="360" w:firstLineChars="200"/>
              <w:rPr>
                <w:rFonts w:ascii="宋体" w:hAnsi="宋体" w:cs="宋体"/>
                <w:sz w:val="18"/>
                <w:szCs w:val="18"/>
              </w:rPr>
            </w:pPr>
            <w:r>
              <w:rPr>
                <w:rFonts w:hint="eastAsia" w:ascii="宋体" w:hAnsi="宋体" w:cs="宋体"/>
                <w:sz w:val="18"/>
                <w:szCs w:val="18"/>
              </w:rPr>
              <w:t>相关人员能够适当参与并协商办理公司经营管理及安全事务等工作。</w:t>
            </w:r>
          </w:p>
          <w:p>
            <w:pPr>
              <w:spacing w:line="240" w:lineRule="exact"/>
              <w:rPr>
                <w:rFonts w:ascii="楷体_GB2312" w:eastAsia="楷体_GB2312"/>
                <w:b/>
                <w:color w:val="000000" w:themeColor="text1"/>
                <w:sz w:val="20"/>
                <w:szCs w:val="20"/>
              </w:rPr>
            </w:pPr>
            <w:r>
              <w:rPr>
                <w:rFonts w:hint="eastAsia" w:ascii="宋体" w:hAnsi="宋体" w:cs="宋体"/>
                <w:sz w:val="18"/>
                <w:szCs w:val="18"/>
              </w:rPr>
              <w:t>现有的沟通渠道和方法能满足要求。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产品生产工艺</w:t>
            </w:r>
            <w:r>
              <w:rPr>
                <w:rFonts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rPr>
              <w:t>服务提供流程为：购货（需方）单位提出委托和混凝土质量技术要求→双方签订供需合同并明确双方责任→下达生产任务→混凝土配合比、依据配合比备料、进行原材料检验→测砂石含水率、调整砂石和用水量、调整好的配合比输入微机→按配合比要求计量（称重）</w:t>
            </w:r>
            <w:r>
              <w:rPr>
                <w:rFonts w:hint="eastAsia"/>
                <w:sz w:val="18"/>
                <w:szCs w:val="18"/>
              </w:rPr>
              <w:t>△</w:t>
            </w:r>
            <w:r>
              <w:rPr>
                <w:rFonts w:hint="eastAsia" w:asciiTheme="minorEastAsia" w:hAnsiTheme="minorEastAsia" w:eastAsiaTheme="minorEastAsia" w:cstheme="minorEastAsia"/>
                <w:sz w:val="18"/>
                <w:szCs w:val="18"/>
              </w:rPr>
              <w:t>→搅拌（定时控制）</w:t>
            </w:r>
            <w:r>
              <w:rPr>
                <w:rFonts w:hint="eastAsia"/>
                <w:sz w:val="18"/>
                <w:szCs w:val="18"/>
              </w:rPr>
              <w:t>△</w:t>
            </w:r>
            <w:r>
              <w:rPr>
                <w:rFonts w:hint="eastAsia" w:asciiTheme="minorEastAsia" w:hAnsiTheme="minorEastAsia" w:eastAsiaTheme="minorEastAsia" w:cstheme="minorEastAsia"/>
                <w:sz w:val="18"/>
                <w:szCs w:val="18"/>
              </w:rPr>
              <w:t>→出料（测塌落度、制作试块）→装入罐车→运输（至需方指定地点）→浇筑</w:t>
            </w:r>
          </w:p>
          <w:p>
            <w:pPr>
              <w:spacing w:line="36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关键过程：按配合比要求计量（称重）和搅拌（定时控制）两个，针对关键过程建立的控制文件有：《物料配比（称重）和搅拌（定时控制） 作业指导书》，</w:t>
            </w:r>
            <w:r>
              <w:rPr>
                <w:rFonts w:hint="eastAsia" w:asciiTheme="minorEastAsia" w:hAnsiTheme="minorEastAsia" w:eastAsiaTheme="minorEastAsia" w:cstheme="minorEastAsia"/>
                <w:sz w:val="18"/>
                <w:szCs w:val="18"/>
              </w:rPr>
              <w:t>并规定了确认的工作内容、确认方式、确认结果、确认记录等要求。</w:t>
            </w:r>
          </w:p>
          <w:p>
            <w:pPr>
              <w:spacing w:line="240" w:lineRule="exact"/>
              <w:ind w:firstLine="360" w:firstLineChars="200"/>
              <w:rPr>
                <w:b/>
                <w:color w:val="000000" w:themeColor="text1"/>
                <w:sz w:val="20"/>
                <w:szCs w:val="20"/>
              </w:rPr>
            </w:pPr>
            <w:r>
              <w:rPr>
                <w:rFonts w:hint="eastAsia" w:asciiTheme="minorEastAsia" w:hAnsiTheme="minorEastAsia" w:eastAsiaTheme="minorEastAsia" w:cstheme="minorEastAsia"/>
                <w:sz w:val="18"/>
                <w:szCs w:val="18"/>
              </w:rPr>
              <w:t>生产部负责人述，按要求进行了过程能力确认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产品主要执行标准有：预拌混凝土GB/T 14902-2012 、混凝土质量控制标准GB50164、混凝土强度检验评定标准</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GB/T 50107、普通混凝土配合比设计规程JGJ55-2011等；</w:t>
            </w:r>
          </w:p>
          <w:p>
            <w:pPr>
              <w:pStyle w:val="20"/>
              <w:spacing w:line="360"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查到：进货检验记录、过程检验记录、成品检验报告和检测报告包括各工序检测记录和成品检测项目内容及要求等。管控无异常，具备向顾客稳定提供合格产品的能力。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60"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抽查第三方检验报告：</w:t>
            </w:r>
            <w:r>
              <w:rPr>
                <w:rFonts w:hint="eastAsia" w:asciiTheme="minorEastAsia" w:hAnsiTheme="minorEastAsia" w:eastAsiaTheme="minorEastAsia" w:cstheme="minorEastAsia"/>
                <w:bCs/>
                <w:sz w:val="18"/>
                <w:szCs w:val="18"/>
              </w:rPr>
              <w:t xml:space="preserve">检测单位：湖北省惠民检测技术有限责任公司  MA161701280493    </w:t>
            </w:r>
          </w:p>
          <w:p>
            <w:pPr>
              <w:jc w:val="left"/>
              <w:rPr>
                <w:sz w:val="18"/>
                <w:szCs w:val="18"/>
              </w:rPr>
            </w:pPr>
            <w:r>
              <w:rPr>
                <w:rFonts w:hint="eastAsia"/>
                <w:sz w:val="18"/>
                <w:szCs w:val="18"/>
              </w:rPr>
              <w:t>报告名称：混凝土抗压强度检验报告    强度等级（包括抗渗）：C15-C50    养护方式：标准养护   委托检验</w:t>
            </w:r>
          </w:p>
          <w:p>
            <w:pPr>
              <w:jc w:val="left"/>
              <w:rPr>
                <w:sz w:val="18"/>
                <w:szCs w:val="18"/>
              </w:rPr>
            </w:pPr>
            <w:r>
              <w:rPr>
                <w:rFonts w:hint="eastAsia"/>
                <w:sz w:val="18"/>
                <w:szCs w:val="18"/>
              </w:rPr>
              <w:t>以上式样检验结论：全部合格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见“不符合纠正措施控制程序”，程序文件确定的纠正/预防措施的控制的职责和相关的管理要求，覆盖标准要求，体系建立以来未发生更改变化，基本符合。技术部对已经识别的一般比较轻微问题或不符合采取纠正的办法，比较有影响或典型的问题则采取纠正措施予以控制。根据以往的经验或者针对施工过程的现场管理要求、安全及环保要求识别和确定潜在的不符合，有针对性地制定预防措施。使试验室管理和员工健康得到重视或关注</w:t>
            </w:r>
          </w:p>
          <w:p>
            <w:pPr>
              <w:spacing w:line="240" w:lineRule="exact"/>
              <w:rPr>
                <w:b/>
                <w:color w:val="000000" w:themeColor="text1"/>
                <w:sz w:val="20"/>
                <w:szCs w:val="20"/>
              </w:rPr>
            </w:pPr>
            <w:r>
              <w:rPr>
                <w:rFonts w:hint="eastAsia" w:ascii="宋体" w:hAnsi="宋体" w:cs="宋体"/>
                <w:sz w:val="18"/>
                <w:szCs w:val="18"/>
              </w:rPr>
              <w:t>（2）生产过程中未发现不合格，倘若发生，执行《不合格品控制程序》；采购材料发现不合格时，通知采购人员，对不合格的采购材料进行隔离，一般情况下进行退货处理，未发生过让步使用的情况； 经了解，未发生让步接收的情况，也未发生交付后或使用后才发现的产品不合格情况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p>
            <w:pPr>
              <w:spacing w:line="240" w:lineRule="exact"/>
              <w:ind w:firstLine="270" w:firstLineChars="15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见《环境、安全检查记录》，检查内容包括加工/生活/办公区域卫生情况,是否清理干净；操作工配戴劳动防护用品情况；操作工是否按设备操作规程作业。电工持证上岗情况；生产安全用电情况；用电是否有乱搭线现象;接地保护是否完好；消防设施是否完好;消防通道是否畅通。</w:t>
            </w:r>
          </w:p>
          <w:p>
            <w:pPr>
              <w:spacing w:line="240" w:lineRule="exact"/>
              <w:ind w:firstLine="270" w:firstLineChars="15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立并实施了《相关方管理程序》，提供《对相关方施加影响记录表》，2019.5.21对所有销售相关方施加影响，内容:将公司的环境/职业健康安全方针、重要环境因素/危险源、按环境、职业健康安全管理控制要求进行，本公司减速慢行等，通过传真发函的方式通知对方，记录人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80" w:lineRule="exact"/>
              <w:ind w:firstLine="360" w:firstLineChars="200"/>
              <w:rPr>
                <w:rFonts w:ascii="宋体" w:hAnsi="宋体" w:cs="宋体"/>
                <w:sz w:val="18"/>
                <w:szCs w:val="18"/>
              </w:rPr>
            </w:pPr>
            <w:r>
              <w:rPr>
                <w:rFonts w:hint="eastAsia" w:ascii="宋体" w:hAnsi="宋体" w:cs="宋体"/>
                <w:sz w:val="18"/>
                <w:szCs w:val="18"/>
              </w:rPr>
              <w:t>编制了《应急准备和响应控制程序》，确定的紧急情况有：火灾、触电、高空坠落等，提供了这几种紧急情况的《应急预案》。</w:t>
            </w:r>
          </w:p>
          <w:p>
            <w:pPr>
              <w:spacing w:line="280" w:lineRule="exact"/>
              <w:ind w:firstLine="360" w:firstLineChars="200"/>
              <w:rPr>
                <w:rFonts w:ascii="宋体" w:hAnsi="宋体" w:cs="宋体"/>
                <w:sz w:val="18"/>
                <w:szCs w:val="18"/>
              </w:rPr>
            </w:pPr>
            <w:r>
              <w:rPr>
                <w:rFonts w:hint="eastAsia" w:ascii="宋体" w:hAnsi="宋体" w:cs="宋体"/>
                <w:sz w:val="18"/>
                <w:szCs w:val="18"/>
              </w:rPr>
              <w:t>查看火灾《应急预案》，其中包括目的、适用范围、职责、应急处理细则、演习、必备资料等，相关内容基本充分。编制：邱慧，批准：曾超荣 。</w:t>
            </w:r>
          </w:p>
          <w:p>
            <w:pPr>
              <w:spacing w:line="280" w:lineRule="exact"/>
              <w:ind w:firstLine="360" w:firstLineChars="200"/>
              <w:rPr>
                <w:rFonts w:ascii="宋体" w:hAnsi="宋体" w:cs="宋体"/>
                <w:sz w:val="18"/>
                <w:szCs w:val="18"/>
              </w:rPr>
            </w:pPr>
            <w:r>
              <w:rPr>
                <w:rFonts w:hint="eastAsia" w:ascii="宋体" w:hAnsi="宋体" w:cs="宋体"/>
                <w:sz w:val="18"/>
                <w:szCs w:val="18"/>
              </w:rPr>
              <w:t>应急设施配置：在车间、仓库内、办公场所内配备了灭火器、消防栓等消防设施，均在有效期内，状态良好。</w:t>
            </w:r>
          </w:p>
          <w:p>
            <w:pPr>
              <w:spacing w:line="280" w:lineRule="exact"/>
              <w:ind w:firstLine="360" w:firstLineChars="200"/>
              <w:rPr>
                <w:rFonts w:ascii="宋体" w:hAnsi="宋体" w:cs="宋体"/>
                <w:sz w:val="18"/>
                <w:szCs w:val="18"/>
              </w:rPr>
            </w:pPr>
            <w:r>
              <w:rPr>
                <w:rFonts w:hint="eastAsia" w:ascii="宋体" w:hAnsi="宋体" w:cs="宋体"/>
                <w:sz w:val="18"/>
                <w:szCs w:val="18"/>
              </w:rPr>
              <w:t>查2019.5.20进行的“应急预案演练记录”，包括预案名称：消防应急预案；演练地点：公司空地；组织部门：总经办；总指挥：邱慧；参加部门和单位：总经办、生产部、技术部人员；演练类别：实际演练、部分预案；实际演练部分：灭火器使用，初期火灾扑灭。</w:t>
            </w:r>
          </w:p>
          <w:p>
            <w:pPr>
              <w:spacing w:line="280" w:lineRule="exact"/>
              <w:ind w:firstLine="360" w:firstLineChars="200"/>
              <w:rPr>
                <w:rFonts w:ascii="宋体" w:hAnsi="宋体" w:cs="宋体"/>
                <w:sz w:val="18"/>
                <w:szCs w:val="18"/>
              </w:rPr>
            </w:pPr>
            <w:r>
              <w:rPr>
                <w:rFonts w:hint="eastAsia" w:ascii="宋体" w:hAnsi="宋体" w:cs="宋体"/>
                <w:sz w:val="18"/>
                <w:szCs w:val="18"/>
              </w:rPr>
              <w:t>演练后对应急预案进行了评价，符合要求不需要修订，评价人曾超荣、邱慧。</w:t>
            </w:r>
          </w:p>
          <w:p>
            <w:pPr>
              <w:spacing w:line="240" w:lineRule="exact"/>
              <w:rPr>
                <w:b/>
                <w:color w:val="000000" w:themeColor="text1"/>
                <w:spacing w:val="-4"/>
                <w:sz w:val="20"/>
                <w:szCs w:val="20"/>
              </w:rPr>
            </w:pPr>
            <w:r>
              <w:rPr>
                <w:rFonts w:hint="eastAsia" w:ascii="宋体" w:hAnsi="宋体" w:cs="宋体"/>
                <w:sz w:val="18"/>
                <w:szCs w:val="18"/>
              </w:rPr>
              <w:t>自体系运行以来尚未发生紧急情况。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ind w:firstLine="300" w:firstLineChars="150"/>
              <w:rPr>
                <w:color w:val="000000" w:themeColor="text1"/>
                <w:sz w:val="20"/>
                <w:szCs w:val="20"/>
              </w:rPr>
            </w:pPr>
            <w:r>
              <w:rPr>
                <w:rFonts w:hint="eastAsia"/>
                <w:color w:val="000000" w:themeColor="text1"/>
                <w:sz w:val="20"/>
                <w:szCs w:val="20"/>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ind w:firstLine="300" w:firstLineChars="150"/>
              <w:rPr>
                <w:b/>
                <w:color w:val="000000" w:themeColor="text1"/>
                <w:sz w:val="20"/>
                <w:szCs w:val="20"/>
              </w:rPr>
            </w:pPr>
            <w:r>
              <w:rPr>
                <w:rFonts w:hint="eastAsia"/>
                <w:color w:val="000000" w:themeColor="text1"/>
                <w:sz w:val="20"/>
                <w:szCs w:val="20"/>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80" w:lineRule="exact"/>
              <w:ind w:firstLine="360" w:firstLineChars="200"/>
              <w:rPr>
                <w:rFonts w:ascii="宋体" w:hAnsi="宋体" w:cs="宋体"/>
                <w:sz w:val="18"/>
                <w:szCs w:val="18"/>
              </w:rPr>
            </w:pPr>
            <w:r>
              <w:rPr>
                <w:rFonts w:hint="eastAsia" w:ascii="宋体" w:hAnsi="宋体" w:cs="宋体"/>
                <w:sz w:val="18"/>
                <w:szCs w:val="18"/>
              </w:rPr>
              <w:t>提供“管理体系检查记录”，检查项目内容涉及噪声污染、固废处理（垃圾是否分开堆放收集、如何处理）、消防设施（消防设施是否完好、是否进行过应急演练）、电气设备（检查本公司电气系统的使用情况，有无电线绝缘层破裂情况发生，有无漏电情况发生）、能源使用情况（在办公过程中有无做到人走灯灭等节约用电的基本原则）。</w:t>
            </w:r>
          </w:p>
          <w:p>
            <w:pPr>
              <w:spacing w:line="280" w:lineRule="exact"/>
              <w:ind w:firstLine="360" w:firstLineChars="200"/>
              <w:rPr>
                <w:rFonts w:ascii="宋体" w:hAnsi="宋体" w:cs="宋体"/>
                <w:sz w:val="18"/>
                <w:szCs w:val="18"/>
              </w:rPr>
            </w:pPr>
            <w:r>
              <w:rPr>
                <w:rFonts w:hint="eastAsia" w:ascii="宋体" w:hAnsi="宋体" w:cs="宋体"/>
                <w:sz w:val="18"/>
                <w:szCs w:val="18"/>
              </w:rPr>
              <w:t>抽查2019.6.26检查记录，检查结果未发现较大及以上问题，对一员工未戴手套要求建立立即纠正已纠正，其他小问题已要求当场纠正，下次注意。检查人：邱慧</w:t>
            </w:r>
          </w:p>
          <w:p>
            <w:pPr>
              <w:spacing w:line="280" w:lineRule="exact"/>
              <w:ind w:firstLine="360" w:firstLineChars="200"/>
              <w:rPr>
                <w:rFonts w:ascii="宋体" w:hAnsi="宋体" w:cs="宋体"/>
                <w:sz w:val="18"/>
                <w:szCs w:val="18"/>
              </w:rPr>
            </w:pPr>
            <w:r>
              <w:rPr>
                <w:rFonts w:hint="eastAsia" w:ascii="宋体" w:hAnsi="宋体" w:cs="宋体"/>
                <w:sz w:val="18"/>
                <w:szCs w:val="18"/>
              </w:rPr>
              <w:t>管理体系目标考核按半年进行，查到2019年第二季度目标考核记录，总经办负责考核，公司和分解各部门管理目标均已完成。</w:t>
            </w:r>
          </w:p>
          <w:p>
            <w:pPr>
              <w:spacing w:line="280" w:lineRule="exact"/>
              <w:ind w:firstLine="360" w:firstLineChars="200"/>
              <w:rPr>
                <w:rFonts w:ascii="宋体" w:hAnsi="宋体" w:cs="宋体"/>
                <w:sz w:val="18"/>
                <w:szCs w:val="18"/>
              </w:rPr>
            </w:pPr>
            <w:r>
              <w:rPr>
                <w:rFonts w:hint="eastAsia" w:ascii="宋体" w:hAnsi="宋体" w:cs="宋体"/>
                <w:sz w:val="18"/>
                <w:szCs w:val="18"/>
              </w:rPr>
              <w:t>上级环保、安监主管部门到公司进行了监督检查，未留书面文件。</w:t>
            </w:r>
          </w:p>
          <w:p>
            <w:pPr>
              <w:spacing w:line="280" w:lineRule="exact"/>
              <w:ind w:firstLine="360" w:firstLineChars="200"/>
              <w:rPr>
                <w:rFonts w:ascii="宋体" w:hAnsi="宋体" w:cs="宋体"/>
                <w:sz w:val="18"/>
                <w:szCs w:val="18"/>
              </w:rPr>
            </w:pPr>
            <w:r>
              <w:rPr>
                <w:rFonts w:hint="eastAsia" w:ascii="宋体" w:hAnsi="宋体" w:cs="宋体"/>
                <w:sz w:val="18"/>
                <w:szCs w:val="18"/>
              </w:rPr>
              <w:t>提供具备资质的第三方2019年5月对公司环境主要污染物排放的监测报告，见附件。</w:t>
            </w:r>
          </w:p>
          <w:p>
            <w:pPr>
              <w:spacing w:line="240" w:lineRule="exact"/>
              <w:ind w:firstLine="90" w:firstLineChars="50"/>
              <w:rPr>
                <w:b/>
                <w:color w:val="000000" w:themeColor="text1"/>
                <w:sz w:val="20"/>
                <w:szCs w:val="20"/>
              </w:rPr>
            </w:pPr>
            <w:r>
              <w:rPr>
                <w:rFonts w:hint="eastAsia" w:ascii="宋体" w:hAnsi="宋体" w:cs="宋体"/>
                <w:sz w:val="18"/>
                <w:szCs w:val="18"/>
              </w:rPr>
              <w:t>公司经营能遵守相关的法律法规，没有违反质量、环境、职业健康安全法律法规现象，近期没有发生环境与安全的事故和违法情况。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80" w:lineRule="exact"/>
              <w:ind w:firstLine="360" w:firstLineChars="200"/>
              <w:rPr>
                <w:color w:val="000000"/>
                <w:sz w:val="18"/>
                <w:szCs w:val="18"/>
              </w:rPr>
            </w:pPr>
            <w:r>
              <w:rPr>
                <w:rFonts w:hint="eastAsia"/>
                <w:color w:val="000000"/>
                <w:sz w:val="18"/>
                <w:szCs w:val="18"/>
              </w:rPr>
              <w:t>公司已建立和保持了《顾客满意度测定程序》，对顾客满意的监测的相关内容进行了规定，其包括了对调查方式、渠道、内容、频率等。</w:t>
            </w:r>
          </w:p>
          <w:p>
            <w:pPr>
              <w:spacing w:line="280" w:lineRule="exact"/>
              <w:ind w:firstLine="360" w:firstLineChars="200"/>
              <w:rPr>
                <w:color w:val="000000"/>
                <w:sz w:val="18"/>
                <w:szCs w:val="18"/>
              </w:rPr>
            </w:pPr>
            <w:r>
              <w:rPr>
                <w:rFonts w:hint="eastAsia"/>
                <w:color w:val="000000"/>
                <w:sz w:val="18"/>
                <w:szCs w:val="18"/>
              </w:rPr>
              <w:t>公司于内审前采取对主要顾客进行满意度调查的形式，共发出6份《顾客满意度调查表》，有效回收：</w:t>
            </w:r>
          </w:p>
          <w:p>
            <w:pPr>
              <w:spacing w:line="280" w:lineRule="exact"/>
              <w:ind w:firstLine="360" w:firstLineChars="200"/>
              <w:rPr>
                <w:color w:val="000000"/>
                <w:sz w:val="18"/>
                <w:szCs w:val="18"/>
              </w:rPr>
            </w:pPr>
            <w:r>
              <w:rPr>
                <w:rFonts w:hint="eastAsia"/>
                <w:color w:val="000000"/>
                <w:sz w:val="18"/>
                <w:szCs w:val="18"/>
              </w:rPr>
              <w:t>中建三局第一建设工程有限责任公司、宜昌恒生建筑安装有限公司、武汉鸣辰建设集团有限公司等5家，调查内容有：产品和服务管理、价格水平、服务态度等，查阅《顾客满意程度调查表》。</w:t>
            </w:r>
          </w:p>
          <w:p>
            <w:pPr>
              <w:spacing w:line="280" w:lineRule="exact"/>
              <w:ind w:firstLine="360" w:firstLineChars="200"/>
              <w:rPr>
                <w:color w:val="000000"/>
                <w:sz w:val="18"/>
                <w:szCs w:val="18"/>
              </w:rPr>
            </w:pPr>
            <w:r>
              <w:rPr>
                <w:rFonts w:hint="eastAsia"/>
                <w:color w:val="000000"/>
                <w:sz w:val="18"/>
                <w:szCs w:val="18"/>
              </w:rPr>
              <w:t>对每一调查内容按百分制统计和计算。</w:t>
            </w:r>
          </w:p>
          <w:p>
            <w:pPr>
              <w:spacing w:line="280" w:lineRule="exact"/>
              <w:ind w:firstLine="360" w:firstLineChars="200"/>
              <w:rPr>
                <w:color w:val="000000"/>
                <w:sz w:val="18"/>
                <w:szCs w:val="18"/>
              </w:rPr>
            </w:pPr>
            <w:r>
              <w:rPr>
                <w:rFonts w:hint="eastAsia"/>
                <w:color w:val="000000"/>
                <w:sz w:val="18"/>
                <w:szCs w:val="18"/>
              </w:rPr>
              <w:t>查《顾客满意程度调查表》，记录基本真实有效。</w:t>
            </w:r>
          </w:p>
          <w:p>
            <w:pPr>
              <w:spacing w:line="280" w:lineRule="exact"/>
              <w:ind w:firstLine="360" w:firstLineChars="200"/>
              <w:rPr>
                <w:color w:val="000000"/>
                <w:sz w:val="18"/>
                <w:szCs w:val="18"/>
              </w:rPr>
            </w:pPr>
            <w:r>
              <w:rPr>
                <w:rFonts w:hint="eastAsia"/>
                <w:color w:val="000000"/>
                <w:sz w:val="18"/>
                <w:szCs w:val="18"/>
              </w:rPr>
              <w:t>提供《顾客满意度统计分析表》，顾客满意率达到98.5%，达到了管理目标的要求。</w:t>
            </w:r>
          </w:p>
          <w:p>
            <w:pPr>
              <w:spacing w:line="240" w:lineRule="exact"/>
              <w:ind w:left="90" w:hanging="90" w:hangingChars="50"/>
              <w:rPr>
                <w:b/>
                <w:color w:val="000000" w:themeColor="text1"/>
                <w:sz w:val="20"/>
                <w:szCs w:val="20"/>
              </w:rPr>
            </w:pPr>
            <w:r>
              <w:rPr>
                <w:rFonts w:hint="eastAsia"/>
                <w:color w:val="000000"/>
                <w:sz w:val="18"/>
                <w:szCs w:val="18"/>
              </w:rPr>
              <w:t>调查未发现有顾客投诉，不满意主要为价位偏高，公司根据市场同时加强管理降低成本适当降低售价，提高顾客满意度。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80" w:lineRule="exact"/>
              <w:ind w:firstLine="360" w:firstLineChars="200"/>
              <w:rPr>
                <w:rFonts w:ascii="宋体" w:hAnsi="宋体" w:cs="宋体"/>
                <w:sz w:val="18"/>
                <w:szCs w:val="18"/>
              </w:rPr>
            </w:pPr>
            <w:r>
              <w:rPr>
                <w:rFonts w:hint="eastAsia" w:ascii="宋体" w:hAnsi="宋体" w:cs="宋体"/>
                <w:sz w:val="18"/>
                <w:szCs w:val="18"/>
              </w:rPr>
              <w:t>查看《内部审核程序》，经查基本符合要求。</w:t>
            </w:r>
          </w:p>
          <w:p>
            <w:pPr>
              <w:spacing w:line="280" w:lineRule="exact"/>
              <w:ind w:firstLine="360" w:firstLineChars="200"/>
              <w:rPr>
                <w:rFonts w:ascii="宋体" w:hAnsi="宋体" w:cs="宋体"/>
                <w:sz w:val="18"/>
                <w:szCs w:val="18"/>
              </w:rPr>
            </w:pPr>
            <w:r>
              <w:rPr>
                <w:rFonts w:hint="eastAsia" w:ascii="宋体" w:hAnsi="宋体" w:cs="宋体"/>
                <w:sz w:val="18"/>
                <w:szCs w:val="18"/>
              </w:rPr>
              <w:t>查《内审计划》定于2019年8月27-28日开展内部审核，通知规定了内审的目的、依据、审核的主要内容、审核要求、审核组成员及审核时间安排等。审核组长：邱慧，组员：吴先平、关华，内审员有公司任命书，与内审员交谈，对内审要求、程序、方法基本知道。经查内审员没有审核自己的工作，内审员能力还需继续加强。</w:t>
            </w:r>
          </w:p>
          <w:p>
            <w:pPr>
              <w:spacing w:line="280" w:lineRule="exact"/>
              <w:ind w:firstLine="360" w:firstLineChars="200"/>
              <w:rPr>
                <w:rFonts w:ascii="宋体" w:hAnsi="宋体" w:cs="宋体"/>
                <w:sz w:val="18"/>
                <w:szCs w:val="18"/>
              </w:rPr>
            </w:pPr>
            <w:r>
              <w:rPr>
                <w:rFonts w:hint="eastAsia" w:ascii="宋体" w:hAnsi="宋体" w:cs="宋体"/>
                <w:sz w:val="18"/>
                <w:szCs w:val="18"/>
              </w:rPr>
              <w:t>查看内审记录，按计划实施了内审。经查有内部审核首（末）次会议签到表，公司领导层、各部门负责人参加了会议，内审员编制了内审检查表，记录基本上反映了体系运行情况，审核中共发现2 项一般不符合项，涉及营销部，不符合E/O8.1条款，并开具了不符合报告。</w:t>
            </w:r>
          </w:p>
          <w:p>
            <w:pPr>
              <w:spacing w:line="280" w:lineRule="exact"/>
              <w:ind w:firstLine="360" w:firstLineChars="200"/>
              <w:rPr>
                <w:rFonts w:ascii="宋体" w:hAnsi="宋体" w:cs="宋体"/>
                <w:sz w:val="18"/>
                <w:szCs w:val="18"/>
              </w:rPr>
            </w:pPr>
            <w:r>
              <w:rPr>
                <w:rFonts w:hint="eastAsia" w:ascii="宋体" w:hAnsi="宋体" w:cs="宋体"/>
                <w:sz w:val="18"/>
                <w:szCs w:val="18"/>
              </w:rPr>
              <w:t>查不符合项报告：内审员描述了不符合事实，责任部门负责人分析了原因，并制定实施了纠正措施，完成了整改，经内审员验证，达到了规定要求。</w:t>
            </w:r>
          </w:p>
          <w:p>
            <w:pPr>
              <w:spacing w:line="280" w:lineRule="exact"/>
              <w:ind w:firstLine="360" w:firstLineChars="200"/>
              <w:rPr>
                <w:rFonts w:ascii="宋体" w:hAnsi="宋体" w:cs="宋体"/>
                <w:sz w:val="18"/>
                <w:szCs w:val="18"/>
              </w:rPr>
            </w:pPr>
            <w:r>
              <w:rPr>
                <w:rFonts w:hint="eastAsia" w:ascii="宋体" w:hAnsi="宋体" w:cs="宋体"/>
                <w:sz w:val="18"/>
                <w:szCs w:val="18"/>
              </w:rPr>
              <w:t>查看 “内审报告”，描述了审核时间、审核目的、审核方式、审核依据、审核范围、审核概况、不合格项及其分布、审核结论，对管理体系的改进建议。结论：公司的管理体系符合标准要求，体系运行有效。</w:t>
            </w:r>
          </w:p>
          <w:p>
            <w:pPr>
              <w:spacing w:line="280" w:lineRule="exact"/>
              <w:ind w:firstLine="360" w:firstLineChars="200"/>
              <w:rPr>
                <w:rFonts w:ascii="宋体" w:hAnsi="宋体" w:cs="宋体"/>
                <w:sz w:val="18"/>
                <w:szCs w:val="18"/>
              </w:rPr>
            </w:pPr>
            <w:r>
              <w:rPr>
                <w:rFonts w:hint="eastAsia" w:ascii="宋体" w:hAnsi="宋体" w:cs="宋体"/>
                <w:sz w:val="18"/>
                <w:szCs w:val="18"/>
              </w:rPr>
              <w:t>内审报告曾超荣审批，经查其内容符合规定要求。</w:t>
            </w:r>
          </w:p>
          <w:p>
            <w:pPr>
              <w:spacing w:line="240" w:lineRule="exact"/>
              <w:rPr>
                <w:b/>
                <w:color w:val="000000" w:themeColor="text1"/>
                <w:spacing w:val="-8"/>
                <w:sz w:val="20"/>
                <w:szCs w:val="20"/>
              </w:rPr>
            </w:pPr>
            <w:r>
              <w:rPr>
                <w:rFonts w:hint="eastAsia" w:ascii="宋体" w:hAnsi="宋体" w:cs="宋体"/>
                <w:sz w:val="18"/>
                <w:szCs w:val="18"/>
              </w:rPr>
              <w:t>经查内部审核基本满足要求。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ind w:firstLine="360" w:firstLineChars="200"/>
              <w:rPr>
                <w:rFonts w:ascii="宋体" w:hAnsi="宋体" w:cs="宋体"/>
                <w:sz w:val="18"/>
                <w:szCs w:val="18"/>
              </w:rPr>
            </w:pPr>
            <w:r>
              <w:rPr>
                <w:rFonts w:hint="eastAsia" w:ascii="宋体" w:hAnsi="宋体" w:cs="宋体"/>
                <w:sz w:val="18"/>
                <w:szCs w:val="18"/>
              </w:rPr>
              <w:t>查看《管理评审程序》，基本符合要求。2019-9-30日进行了管理评审。</w:t>
            </w:r>
          </w:p>
          <w:p>
            <w:pPr>
              <w:ind w:firstLine="360" w:firstLineChars="200"/>
              <w:rPr>
                <w:rFonts w:ascii="宋体" w:hAnsi="宋体" w:cs="宋体"/>
                <w:sz w:val="18"/>
                <w:szCs w:val="18"/>
              </w:rPr>
            </w:pPr>
            <w:r>
              <w:rPr>
                <w:rFonts w:hint="eastAsia" w:ascii="宋体" w:hAnsi="宋体" w:cs="宋体"/>
                <w:sz w:val="18"/>
                <w:szCs w:val="18"/>
              </w:rPr>
              <w:t>查看 “管理评审计划”，由曾超荣签发；内容包括；评审目的、评审时间、参加部门人员、评审输入内容等。</w:t>
            </w:r>
          </w:p>
          <w:p>
            <w:pPr>
              <w:ind w:firstLine="360" w:firstLineChars="200"/>
              <w:rPr>
                <w:rFonts w:ascii="宋体" w:hAnsi="宋体" w:cs="宋体"/>
                <w:sz w:val="18"/>
                <w:szCs w:val="18"/>
              </w:rPr>
            </w:pPr>
            <w:r>
              <w:rPr>
                <w:rFonts w:hint="eastAsia" w:ascii="宋体" w:hAnsi="宋体" w:cs="宋体"/>
                <w:sz w:val="18"/>
                <w:szCs w:val="18"/>
              </w:rPr>
              <w:t>管理评审输入:包括组织的战略方向、与质量、环境、职业健康安全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ind w:firstLine="360" w:firstLineChars="200"/>
              <w:rPr>
                <w:rFonts w:ascii="宋体" w:hAnsi="宋体" w:cs="宋体"/>
                <w:sz w:val="18"/>
                <w:szCs w:val="18"/>
              </w:rPr>
            </w:pPr>
            <w:r>
              <w:rPr>
                <w:rFonts w:hint="eastAsia" w:ascii="宋体" w:hAnsi="宋体" w:cs="宋体"/>
                <w:sz w:val="18"/>
                <w:szCs w:val="18"/>
              </w:rPr>
              <w:t>管理评审输出：</w:t>
            </w:r>
          </w:p>
          <w:p>
            <w:pPr>
              <w:ind w:firstLine="360" w:firstLineChars="200"/>
              <w:rPr>
                <w:rFonts w:ascii="宋体" w:hAnsi="宋体" w:cs="宋体"/>
                <w:sz w:val="18"/>
                <w:szCs w:val="18"/>
              </w:rPr>
            </w:pPr>
            <w:r>
              <w:rPr>
                <w:rFonts w:hint="eastAsia" w:ascii="宋体" w:hAnsi="宋体" w:cs="宋体"/>
                <w:sz w:val="18"/>
                <w:szCs w:val="18"/>
              </w:rPr>
              <w:t>查看了总经理曾超荣批准的“管理评审报告”，对公司体系文件的符合性，国家、地方及行业相关法规、标准的执行情况，风险和机遇的应对情况，产品管理情况，内审实施情况、相关方投诉情况、管理目标完成情况、管理体系的适宜性、有效性、充分性做出了评价。评审结论：公司的管理体系是适宜、充分和有效的，达到了顾客满意和持续改进的目的。</w:t>
            </w:r>
          </w:p>
          <w:p>
            <w:pPr>
              <w:ind w:firstLine="360" w:firstLineChars="200"/>
              <w:rPr>
                <w:rFonts w:ascii="宋体" w:hAnsi="宋体" w:cs="宋体"/>
                <w:sz w:val="18"/>
                <w:szCs w:val="18"/>
              </w:rPr>
            </w:pPr>
            <w:r>
              <w:rPr>
                <w:rFonts w:hint="eastAsia" w:ascii="宋体" w:hAnsi="宋体" w:cs="宋体"/>
                <w:sz w:val="18"/>
                <w:szCs w:val="18"/>
              </w:rPr>
              <w:t>提出了1项改进措施: 总经办组织进一步加强对风险的学习和运用，实施中。</w:t>
            </w:r>
          </w:p>
          <w:p>
            <w:pPr>
              <w:spacing w:line="240" w:lineRule="exact"/>
              <w:rPr>
                <w:b/>
                <w:color w:val="000000" w:themeColor="text1"/>
                <w:sz w:val="20"/>
                <w:szCs w:val="20"/>
              </w:rPr>
            </w:pPr>
            <w:r>
              <w:rPr>
                <w:rFonts w:hint="eastAsia" w:ascii="宋体" w:hAnsi="宋体" w:cs="宋体"/>
                <w:sz w:val="18"/>
                <w:szCs w:val="18"/>
              </w:rPr>
              <w:t>管理评审的策划及实施符合要求。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000000" w:themeColor="text1"/>
                <w:sz w:val="20"/>
                <w:szCs w:val="20"/>
              </w:rPr>
            </w:pPr>
          </w:p>
          <w:p>
            <w:pPr>
              <w:spacing w:line="240" w:lineRule="exact"/>
              <w:ind w:firstLine="196" w:firstLineChars="98"/>
              <w:rPr>
                <w:color w:val="000000" w:themeColor="text1"/>
                <w:sz w:val="20"/>
                <w:szCs w:val="20"/>
              </w:rPr>
            </w:pPr>
            <w:r>
              <w:rPr>
                <w:rFonts w:hint="eastAsia"/>
                <w:color w:val="000000" w:themeColor="text1"/>
                <w:sz w:val="20"/>
                <w:szCs w:val="20"/>
              </w:rPr>
              <w:t>实施了例行的监视或测量，满足要求。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color w:val="000000" w:themeColor="text1"/>
                <w:sz w:val="20"/>
                <w:szCs w:val="20"/>
              </w:rPr>
            </w:pPr>
            <w:r>
              <w:rPr>
                <w:rFonts w:hint="eastAsia"/>
                <w:b/>
                <w:color w:val="000000" w:themeColor="text1"/>
                <w:sz w:val="20"/>
                <w:szCs w:val="20"/>
              </w:rPr>
              <w:t xml:space="preserve">  </w:t>
            </w:r>
            <w:r>
              <w:rPr>
                <w:rFonts w:hint="eastAsia"/>
                <w:color w:val="000000" w:themeColor="text1"/>
                <w:sz w:val="20"/>
                <w:szCs w:val="20"/>
              </w:rPr>
              <w:t>见附件：环评报告、环评批复和年度环境检测记录。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ind w:firstLine="197" w:firstLineChars="98"/>
              <w:rPr>
                <w:b/>
                <w:color w:val="000000" w:themeColor="text1"/>
                <w:sz w:val="20"/>
                <w:szCs w:val="20"/>
              </w:rPr>
            </w:pPr>
            <w:r>
              <w:rPr>
                <w:rFonts w:hint="eastAsia"/>
                <w:b/>
                <w:color w:val="000000" w:themeColor="text1"/>
                <w:sz w:val="20"/>
                <w:szCs w:val="20"/>
              </w:rPr>
              <w:t>是，满足。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ind w:firstLine="197" w:firstLineChars="98"/>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ind w:firstLine="360" w:firstLineChars="200"/>
              <w:rPr>
                <w:rFonts w:ascii="宋体" w:hAnsi="宋体" w:cs="宋体"/>
                <w:sz w:val="18"/>
                <w:szCs w:val="18"/>
              </w:rPr>
            </w:pPr>
            <w:r>
              <w:rPr>
                <w:rFonts w:hint="eastAsia" w:ascii="宋体" w:hAnsi="宋体" w:cs="宋体"/>
                <w:sz w:val="18"/>
                <w:szCs w:val="18"/>
              </w:rPr>
              <w:t>企业自体系建立以来，通过内审的改进、管理评审；纠正措施的实施、顾客满意度调查等措施，采取了具体的改进措施。基本符合要求。</w:t>
            </w:r>
          </w:p>
          <w:p>
            <w:pPr>
              <w:spacing w:line="240" w:lineRule="exact"/>
              <w:rPr>
                <w:b/>
                <w:color w:val="000000" w:themeColor="text1"/>
                <w:sz w:val="20"/>
                <w:szCs w:val="20"/>
              </w:rPr>
            </w:pPr>
            <w:r>
              <w:rPr>
                <w:rFonts w:hint="eastAsia" w:ascii="宋体" w:hAnsi="宋体" w:cs="宋体"/>
                <w:sz w:val="18"/>
                <w:szCs w:val="18"/>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ind w:firstLine="197" w:firstLineChars="98"/>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color w:val="000000" w:themeColor="text1"/>
                <w:spacing w:val="-20"/>
                <w:sz w:val="20"/>
                <w:szCs w:val="20"/>
              </w:rPr>
            </w:pPr>
            <w:r>
              <w:rPr>
                <w:rFonts w:hint="eastAsia"/>
                <w:b/>
                <w:color w:val="000000" w:themeColor="text1"/>
                <w:spacing w:val="-20"/>
                <w:sz w:val="20"/>
                <w:szCs w:val="20"/>
              </w:rPr>
              <w:t xml:space="preserve">     </w:t>
            </w:r>
            <w:r>
              <w:rPr>
                <w:rFonts w:hint="eastAsia"/>
                <w:color w:val="000000" w:themeColor="text1"/>
                <w:spacing w:val="-20"/>
                <w:sz w:val="20"/>
                <w:szCs w:val="20"/>
              </w:rPr>
              <w:t>已整改完毕。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  无</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r>
        <w:rPr>
          <w:rFonts w:hint="eastAsia"/>
          <w:color w:val="000000" w:themeColor="text1"/>
        </w:rPr>
        <w:t>无</w:t>
      </w:r>
    </w:p>
    <w:p>
      <w:pPr>
        <w:snapToGrid w:val="0"/>
        <w:spacing w:line="360" w:lineRule="auto"/>
        <w:ind w:left="-137" w:leftChars="-337" w:hanging="571" w:hangingChars="271"/>
        <w:rPr>
          <w:rFonts w:ascii="宋体" w:hAnsi="宋体"/>
          <w:b/>
          <w:color w:val="000000" w:themeColor="text1"/>
          <w:szCs w:val="21"/>
        </w:rPr>
      </w:pPr>
      <w:r>
        <w:rPr>
          <w:rFonts w:hint="eastAsia" w:ascii="宋体" w:hAnsi="宋体"/>
          <w:b/>
          <w:color w:val="000000" w:themeColor="text1"/>
          <w:szCs w:val="21"/>
        </w:rPr>
        <w:t>可能影响本次审核结论可靠性的因素</w:t>
      </w: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b/>
                <w:color w:val="000000" w:themeColor="text1"/>
                <w:spacing w:val="-10"/>
                <w:szCs w:val="21"/>
              </w:rPr>
              <w:t>▇</w:t>
            </w:r>
            <w:r>
              <w:rPr>
                <w:rFonts w:hint="eastAsia"/>
                <w:b/>
                <w:color w:val="000000" w:themeColor="text1"/>
                <w:sz w:val="22"/>
                <w:szCs w:val="22"/>
              </w:rPr>
              <w:t>QMS</w:t>
            </w:r>
            <w:r>
              <w:rPr>
                <w:rFonts w:hint="eastAsia" w:ascii="宋体" w:hAnsi="宋体"/>
                <w:b/>
                <w:color w:val="000000" w:themeColor="text1"/>
                <w:spacing w:val="-10"/>
                <w:szCs w:val="21"/>
              </w:rPr>
              <w:t>▇</w:t>
            </w:r>
            <w:r>
              <w:rPr>
                <w:rFonts w:hint="eastAsia"/>
                <w:b/>
                <w:color w:val="000000" w:themeColor="text1"/>
                <w:sz w:val="22"/>
                <w:szCs w:val="22"/>
              </w:rPr>
              <w:t xml:space="preserve">EMS  </w:t>
            </w:r>
            <w:r>
              <w:rPr>
                <w:rFonts w:hint="eastAsia" w:ascii="宋体" w:hAnsi="宋体"/>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p>
          <w:p>
            <w:pPr>
              <w:spacing w:line="280" w:lineRule="exact"/>
              <w:ind w:firstLine="420" w:firstLineChars="200"/>
              <w:rPr>
                <w:b/>
                <w:color w:val="000000" w:themeColor="text1"/>
                <w:sz w:val="28"/>
                <w:szCs w:val="28"/>
              </w:rPr>
            </w:pPr>
            <w:r>
              <w:rPr>
                <w:rFonts w:hint="eastAsia" w:asciiTheme="minorEastAsia" w:hAnsiTheme="minorEastAsia" w:eastAsiaTheme="minorEastAsia" w:cstheme="minor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b/>
                <w:color w:val="000000" w:themeColor="text1"/>
                <w:spacing w:val="-10"/>
                <w:szCs w:val="21"/>
              </w:rPr>
              <w:t>▇</w:t>
            </w:r>
            <w:r>
              <w:rPr>
                <w:rFonts w:hint="eastAsia"/>
                <w:b/>
                <w:color w:val="000000" w:themeColor="text1"/>
                <w:szCs w:val="21"/>
              </w:rPr>
              <w:t xml:space="preserve">QMS  </w:t>
            </w:r>
            <w:r>
              <w:rPr>
                <w:rFonts w:hint="eastAsia" w:ascii="宋体" w:hAnsi="宋体"/>
                <w:b/>
                <w:color w:val="000000" w:themeColor="text1"/>
                <w:spacing w:val="-10"/>
                <w:szCs w:val="21"/>
              </w:rPr>
              <w:t>▇</w:t>
            </w:r>
            <w:r>
              <w:rPr>
                <w:rFonts w:hint="eastAsia"/>
                <w:b/>
                <w:color w:val="000000" w:themeColor="text1"/>
                <w:szCs w:val="21"/>
              </w:rPr>
              <w:t xml:space="preserve">EMS   </w:t>
            </w:r>
            <w:r>
              <w:rPr>
                <w:rFonts w:hint="eastAsia" w:ascii="宋体" w:hAnsi="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5285" w:firstLineChars="2507"/>
        <w:rPr>
          <w:b/>
          <w:color w:val="000000" w:themeColor="text1"/>
          <w:sz w:val="16"/>
          <w:szCs w:val="16"/>
        </w:rPr>
      </w:pPr>
      <w:r>
        <w:rPr>
          <w:rFonts w:hint="eastAsia"/>
          <w:b/>
          <w:color w:val="000000" w:themeColor="text1"/>
        </w:rPr>
        <w:t>日期：</w:t>
      </w:r>
      <w:r>
        <w:rPr>
          <w:rFonts w:asciiTheme="minorEastAsia" w:hAnsiTheme="minorEastAsia" w:eastAsiaTheme="minorEastAsia"/>
          <w:b/>
          <w:color w:val="000000" w:themeColor="text1"/>
        </w:rPr>
        <w:t>2019年11月26日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b/>
          <w:color w:val="000000" w:themeColor="text1"/>
          <w:spacing w:val="-10"/>
          <w:szCs w:val="21"/>
        </w:rPr>
        <w:t>▇</w:t>
      </w:r>
      <w:r>
        <w:rPr>
          <w:rFonts w:hint="eastAsia"/>
          <w:b/>
          <w:color w:val="000000" w:themeColor="text1"/>
          <w:szCs w:val="21"/>
        </w:rPr>
        <w:t>QMS( 1)个一般不符合，(  )个严重不符合，</w:t>
      </w:r>
      <w:r>
        <w:rPr>
          <w:rFonts w:hint="eastAsia" w:ascii="宋体" w:hAnsi="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b/>
          <w:color w:val="000000" w:themeColor="text1"/>
          <w:spacing w:val="-10"/>
          <w:szCs w:val="21"/>
        </w:rPr>
        <w:t>▇</w:t>
      </w:r>
      <w:r>
        <w:rPr>
          <w:rFonts w:hint="eastAsia"/>
          <w:b/>
          <w:color w:val="000000" w:themeColor="text1"/>
          <w:szCs w:val="21"/>
        </w:rPr>
        <w:t>EMS(1)个一般不符合，(  )个严重不符合，</w:t>
      </w:r>
      <w:r>
        <w:rPr>
          <w:rFonts w:hint="eastAsia" w:ascii="宋体" w:hAnsi="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b/>
          <w:color w:val="000000" w:themeColor="text1"/>
          <w:spacing w:val="-10"/>
          <w:szCs w:val="21"/>
        </w:rPr>
        <w:t>▇</w:t>
      </w:r>
      <w:r>
        <w:rPr>
          <w:rFonts w:hint="eastAsia"/>
          <w:b/>
          <w:color w:val="000000" w:themeColor="text1"/>
          <w:szCs w:val="21"/>
        </w:rPr>
        <w:t>OHSMS( 1)个一般不符合，(  )个严重不符合，</w:t>
      </w:r>
      <w:r>
        <w:rPr>
          <w:rFonts w:hint="eastAsia" w:ascii="宋体" w:hAnsi="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beforeLines="100" w:afterLines="50"/>
        <w:rPr>
          <w:b/>
          <w:color w:val="000000" w:themeColor="text1"/>
          <w:szCs w:val="21"/>
        </w:rPr>
      </w:pP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b/>
          <w:color w:val="000000" w:themeColor="text1"/>
        </w:rPr>
        <w:t xml:space="preserve"> </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b/>
          <w:color w:val="000000" w:themeColor="text1"/>
        </w:rPr>
        <w:t xml:space="preserve"> </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15"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15"/>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9726C"/>
    <w:rsid w:val="00013B40"/>
    <w:rsid w:val="00013BC3"/>
    <w:rsid w:val="000748D3"/>
    <w:rsid w:val="000B109B"/>
    <w:rsid w:val="000C2527"/>
    <w:rsid w:val="000C4AF0"/>
    <w:rsid w:val="001127FB"/>
    <w:rsid w:val="00135B67"/>
    <w:rsid w:val="001B0E1F"/>
    <w:rsid w:val="001D56BC"/>
    <w:rsid w:val="001D7388"/>
    <w:rsid w:val="001F4E0E"/>
    <w:rsid w:val="00243F31"/>
    <w:rsid w:val="002611AF"/>
    <w:rsid w:val="00265A3B"/>
    <w:rsid w:val="002A5A20"/>
    <w:rsid w:val="0035278D"/>
    <w:rsid w:val="0037723C"/>
    <w:rsid w:val="003D1CDC"/>
    <w:rsid w:val="003F2D13"/>
    <w:rsid w:val="00400444"/>
    <w:rsid w:val="004104D6"/>
    <w:rsid w:val="0043017E"/>
    <w:rsid w:val="00457D66"/>
    <w:rsid w:val="00493375"/>
    <w:rsid w:val="004A5B2F"/>
    <w:rsid w:val="004A6873"/>
    <w:rsid w:val="004B4DA6"/>
    <w:rsid w:val="004F0E3C"/>
    <w:rsid w:val="0052646A"/>
    <w:rsid w:val="005534F5"/>
    <w:rsid w:val="00554DEF"/>
    <w:rsid w:val="005E3071"/>
    <w:rsid w:val="00626FAF"/>
    <w:rsid w:val="00645F28"/>
    <w:rsid w:val="00647424"/>
    <w:rsid w:val="00655B9B"/>
    <w:rsid w:val="00686884"/>
    <w:rsid w:val="006B09A9"/>
    <w:rsid w:val="006B79A3"/>
    <w:rsid w:val="00710AA0"/>
    <w:rsid w:val="00726F82"/>
    <w:rsid w:val="00736C30"/>
    <w:rsid w:val="00777CA4"/>
    <w:rsid w:val="007A37F1"/>
    <w:rsid w:val="007D090E"/>
    <w:rsid w:val="007E3D4F"/>
    <w:rsid w:val="007F3C74"/>
    <w:rsid w:val="00822345"/>
    <w:rsid w:val="00852C86"/>
    <w:rsid w:val="008951D3"/>
    <w:rsid w:val="0089726C"/>
    <w:rsid w:val="008C4587"/>
    <w:rsid w:val="008D5441"/>
    <w:rsid w:val="008E4B35"/>
    <w:rsid w:val="00921DE9"/>
    <w:rsid w:val="00953B23"/>
    <w:rsid w:val="009542CC"/>
    <w:rsid w:val="00972C28"/>
    <w:rsid w:val="00985D61"/>
    <w:rsid w:val="009C03F9"/>
    <w:rsid w:val="009C1177"/>
    <w:rsid w:val="00A15715"/>
    <w:rsid w:val="00A337BD"/>
    <w:rsid w:val="00A623A9"/>
    <w:rsid w:val="00A62E99"/>
    <w:rsid w:val="00A73014"/>
    <w:rsid w:val="00A84AB0"/>
    <w:rsid w:val="00A91862"/>
    <w:rsid w:val="00A92744"/>
    <w:rsid w:val="00A96679"/>
    <w:rsid w:val="00AB6D33"/>
    <w:rsid w:val="00AC1AF3"/>
    <w:rsid w:val="00AC2BA9"/>
    <w:rsid w:val="00AD1E1A"/>
    <w:rsid w:val="00B03CE6"/>
    <w:rsid w:val="00B1344E"/>
    <w:rsid w:val="00B37FC9"/>
    <w:rsid w:val="00BF1AD4"/>
    <w:rsid w:val="00BF3692"/>
    <w:rsid w:val="00BF78C0"/>
    <w:rsid w:val="00C11B0A"/>
    <w:rsid w:val="00C7450A"/>
    <w:rsid w:val="00CB7B0E"/>
    <w:rsid w:val="00D13DA8"/>
    <w:rsid w:val="00D5653F"/>
    <w:rsid w:val="00DA0293"/>
    <w:rsid w:val="00DA2C06"/>
    <w:rsid w:val="00DB5E45"/>
    <w:rsid w:val="00DF7793"/>
    <w:rsid w:val="00E00B99"/>
    <w:rsid w:val="00E031FF"/>
    <w:rsid w:val="00E57BC2"/>
    <w:rsid w:val="00E77D17"/>
    <w:rsid w:val="00E92CC8"/>
    <w:rsid w:val="00EA22E5"/>
    <w:rsid w:val="00EB523A"/>
    <w:rsid w:val="00F64A52"/>
    <w:rsid w:val="00FD25FF"/>
    <w:rsid w:val="00FE0BA7"/>
    <w:rsid w:val="461C1F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semiHidden/>
    <w:unhideWhenUsed/>
    <w:qFormat/>
    <w:uiPriority w:val="99"/>
    <w:pPr>
      <w:spacing w:after="120"/>
      <w:ind w:left="420" w:leftChars="20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link w:val="19"/>
    <w:qFormat/>
    <w:uiPriority w:val="0"/>
    <w:pPr>
      <w:spacing w:after="0"/>
      <w:ind w:left="0" w:leftChars="0" w:firstLine="420" w:firstLineChars="200"/>
      <w:jc w:val="left"/>
    </w:pPr>
    <w:rPr>
      <w:rFonts w:ascii="宋体" w:hAnsi="宋体" w:eastAsia="仿宋_GB2312"/>
      <w:color w:val="000000"/>
      <w:sz w:val="28"/>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正文文本缩进 Char"/>
    <w:basedOn w:val="10"/>
    <w:link w:val="2"/>
    <w:semiHidden/>
    <w:qFormat/>
    <w:uiPriority w:val="99"/>
    <w:rPr>
      <w:rFonts w:ascii="Times New Roman" w:hAnsi="Times New Roman"/>
      <w:kern w:val="2"/>
      <w:sz w:val="21"/>
      <w:szCs w:val="24"/>
    </w:rPr>
  </w:style>
  <w:style w:type="character" w:customStyle="1" w:styleId="19">
    <w:name w:val="正文首行缩进 2 Char"/>
    <w:basedOn w:val="18"/>
    <w:link w:val="7"/>
    <w:qFormat/>
    <w:uiPriority w:val="0"/>
    <w:rPr>
      <w:rFonts w:ascii="宋体" w:hAnsi="宋体" w:eastAsia="仿宋_GB2312"/>
      <w:color w:val="000000"/>
      <w:sz w:val="28"/>
    </w:rPr>
  </w:style>
  <w:style w:type="paragraph" w:customStyle="1" w:styleId="20">
    <w:name w:val="表格文字"/>
    <w:basedOn w:val="1"/>
    <w:qFormat/>
    <w:uiPriority w:val="0"/>
    <w:pPr>
      <w:spacing w:before="25" w:after="25"/>
    </w:pPr>
    <w:rPr>
      <w:bCs/>
      <w:spacing w:val="1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2191</Words>
  <Characters>12489</Characters>
  <Lines>104</Lines>
  <Paragraphs>29</Paragraphs>
  <TotalTime>0</TotalTime>
  <ScaleCrop>false</ScaleCrop>
  <LinksUpToDate>false</LinksUpToDate>
  <CharactersWithSpaces>14651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武志远</cp:lastModifiedBy>
  <cp:lastPrinted>2019-11-26T02:29:33Z</cp:lastPrinted>
  <dcterms:modified xsi:type="dcterms:W3CDTF">2019-11-26T02:30:49Z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