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重庆三峡地质工程技术有限公司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0530-2019-QJEO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唐郁雯</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023-67725828</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EC：资质范围内的地基基础工程专业承包</w:t>
            </w:r>
          </w:p>
          <w:p w:rsidR="004A38E5">
            <w:r>
              <w:t>E：资质范围内的地基基础工程专业承包所涉及的相关环境管理活动</w:t>
            </w:r>
          </w:p>
          <w:p w:rsidR="004A38E5">
            <w:r>
              <w:t>O：资质范围内的地基基础工程专业承包所涉及的相关职业健康安全管理活动</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EC：28.09.02</w:t>
            </w:r>
          </w:p>
          <w:p w:rsidR="004A38E5">
            <w:r>
              <w:t>E：28.09.02</w:t>
            </w:r>
          </w:p>
          <w:p w:rsidR="004A38E5">
            <w:r>
              <w:t>O：28.09.02</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EC：GB/T19001-2016/ISO9001:2015和GB/T50430-2017,E：GB/T 24001-2016idtISO 14001:2015,O：ISO 45001：2018</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2019年11月06日 上午至2019年11月08日 上午 (共2.5天)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王红梅</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EC:审核员</w:t>
            </w:r>
          </w:p>
          <w:p w:rsidR="004A38E5">
            <w:pPr>
              <w:jc w:val="center"/>
              <w:rPr>
                <w:sz w:val="21"/>
                <w:szCs w:val="21"/>
              </w:rPr>
            </w:pPr>
            <w:r>
              <w:rPr>
                <w:sz w:val="21"/>
                <w:szCs w:val="21"/>
              </w:rPr>
              <w:t>E:审核员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r>
              <w:rPr>
                <w:sz w:val="21"/>
                <w:szCs w:val="21"/>
              </w:rPr>
              <w:t>EC:28.09.02</w:t>
            </w:r>
          </w:p>
          <w:p w:rsidR="004A38E5">
            <w:pPr>
              <w:jc w:val="center"/>
              <w:rPr>
                <w:sz w:val="21"/>
                <w:szCs w:val="21"/>
              </w:rPr>
            </w:pPr>
            <w:r>
              <w:rPr>
                <w:sz w:val="21"/>
                <w:szCs w:val="21"/>
              </w:rPr>
              <w:t>E:28.09.02</w:t>
            </w:r>
          </w:p>
          <w:p w:rsidR="004A38E5">
            <w:pPr>
              <w:jc w:val="center"/>
              <w:rPr>
                <w:sz w:val="21"/>
                <w:szCs w:val="21"/>
              </w:rPr>
            </w:pPr>
            <w:r>
              <w:rPr>
                <w:sz w:val="21"/>
                <w:szCs w:val="21"/>
              </w:rPr>
              <w:t>O:28.09.02</w:t>
            </w:r>
          </w:p>
        </w:tc>
        <w:tc>
          <w:tcPr>
            <w:tcW w:w="1559" w:type="dxa"/>
            <w:gridSpan w:val="4"/>
            <w:vAlign w:val="center"/>
          </w:tcPr>
          <w:p w:rsidR="004A38E5">
            <w:pPr>
              <w:jc w:val="center"/>
              <w:rPr>
                <w:sz w:val="21"/>
                <w:szCs w:val="21"/>
              </w:rPr>
            </w:pPr>
            <w:r>
              <w:rPr>
                <w:sz w:val="21"/>
                <w:szCs w:val="21"/>
              </w:rPr>
              <w:t>18580885389</w:t>
            </w:r>
          </w:p>
        </w:tc>
        <w:tc>
          <w:tcPr>
            <w:tcW w:w="1229" w:type="dxa"/>
            <w:vAlign w:val="center"/>
          </w:tcPr>
          <w:p w:rsidR="004A38E5">
            <w:pPr>
              <w:jc w:val="center"/>
              <w:rPr>
                <w:sz w:val="21"/>
                <w:szCs w:val="21"/>
              </w:rPr>
            </w:pPr>
            <w:r>
              <w:rPr>
                <w:sz w:val="21"/>
                <w:szCs w:val="21"/>
              </w:rPr>
              <w:t>ISC-92940</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