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hint="eastAsia" w:ascii="宋体" w:hAnsi="宋体" w:eastAsiaTheme="minorEastAsia"/>
          <w:b w:val="0"/>
          <w:bCs w:val="0"/>
          <w:sz w:val="28"/>
          <w:szCs w:val="28"/>
          <w:u w:val="single"/>
          <w:lang w:eastAsia="zh-CN"/>
        </w:rPr>
      </w:pPr>
      <w:r>
        <w:rPr>
          <w:rFonts w:hint="eastAsia" w:ascii="宋体" w:hAnsi="宋体"/>
          <w:sz w:val="32"/>
        </w:rPr>
        <w:t>认 证 企 业</w:t>
      </w:r>
      <w:r>
        <w:rPr>
          <w:rFonts w:hint="eastAsia" w:ascii="MS PGothic" w:hAnsi="MS PGothic"/>
          <w:sz w:val="32"/>
        </w:rPr>
        <w:t>：</w:t>
      </w:r>
      <w:r>
        <w:rPr>
          <w:rFonts w:hint="eastAsia" w:ascii="宋体" w:hAnsi="宋体"/>
          <w:b w:val="0"/>
          <w:bCs w:val="0"/>
          <w:sz w:val="28"/>
          <w:szCs w:val="28"/>
          <w:u w:val="single"/>
          <w:lang w:eastAsia="zh-CN"/>
        </w:rPr>
        <w:t>安徽豪家管业有限公司</w:t>
      </w:r>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1" w:name="合同编号"/>
      <w:r>
        <w:rPr>
          <w:rFonts w:hint="eastAsia" w:ascii="宋体" w:hAnsi="宋体"/>
          <w:sz w:val="32"/>
          <w:u w:val="single"/>
        </w:rPr>
        <w:t>00</w:t>
      </w:r>
      <w:r>
        <w:rPr>
          <w:rFonts w:hint="eastAsia" w:ascii="宋体" w:hAnsi="宋体"/>
          <w:sz w:val="32"/>
          <w:u w:val="single"/>
          <w:lang w:val="en-US" w:eastAsia="zh-CN"/>
        </w:rPr>
        <w:t>79</w:t>
      </w:r>
      <w:r>
        <w:rPr>
          <w:rFonts w:hint="eastAsia" w:ascii="宋体" w:hAnsi="宋体"/>
          <w:sz w:val="32"/>
          <w:u w:val="single"/>
        </w:rPr>
        <w:t>-2</w:t>
      </w:r>
      <w:r>
        <w:rPr>
          <w:rFonts w:hint="eastAsia" w:ascii="宋体" w:hAnsi="宋体"/>
          <w:sz w:val="32"/>
          <w:u w:val="single"/>
          <w:lang w:val="en-US" w:eastAsia="zh-CN"/>
        </w:rPr>
        <w:t>019</w:t>
      </w:r>
      <w:r>
        <w:rPr>
          <w:rFonts w:hint="eastAsia" w:ascii="宋体" w:hAnsi="宋体"/>
          <w:sz w:val="32"/>
          <w:u w:val="single"/>
        </w:rPr>
        <w:t>-2021</w:t>
      </w:r>
      <w:bookmarkEnd w:id="1"/>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00</w:t>
      </w:r>
      <w:r>
        <w:rPr>
          <w:rFonts w:hint="eastAsia" w:ascii="Times New Roman" w:hAnsi="Times New Roman" w:eastAsia="宋体" w:cs="Times New Roman"/>
          <w:bCs/>
          <w:kern w:val="0"/>
          <w:sz w:val="18"/>
          <w:szCs w:val="18"/>
          <w:u w:val="single"/>
          <w:lang w:val="en-US" w:eastAsia="zh-CN"/>
        </w:rPr>
        <w:t>79</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19</w:t>
      </w:r>
      <w:r>
        <w:rPr>
          <w:rFonts w:ascii="Times New Roman" w:hAnsi="Times New Roman" w:eastAsia="宋体" w:cs="Times New Roman"/>
          <w:bCs/>
          <w:kern w:val="0"/>
          <w:sz w:val="18"/>
          <w:szCs w:val="18"/>
          <w:u w:val="single"/>
        </w:rPr>
        <w:t>-2021</w:t>
      </w:r>
      <w:bookmarkEnd w:id="2"/>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2835"/>
        <w:gridCol w:w="160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835"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Cs w:val="21"/>
              </w:rPr>
            </w:pPr>
            <w:r>
              <w:rPr>
                <w:rFonts w:hint="eastAsia" w:ascii="Times New Roman" w:hAnsi="Times New Roman" w:eastAsia="宋体" w:cs="Times New Roman"/>
                <w:color w:val="000000"/>
                <w:szCs w:val="21"/>
              </w:rPr>
              <w:t>安徽豪家管业有限公司</w:t>
            </w:r>
          </w:p>
        </w:tc>
        <w:tc>
          <w:tcPr>
            <w:tcW w:w="1604"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409"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Cs w:val="21"/>
              </w:rPr>
            </w:pPr>
            <w:r>
              <w:rPr>
                <w:rFonts w:hint="eastAsia" w:cs="宋体" w:asciiTheme="minorEastAsia" w:hAnsiTheme="minorEastAsia"/>
                <w:kern w:val="0"/>
                <w:szCs w:val="21"/>
              </w:rPr>
              <w:t>鲍国斌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663"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835" w:type="dxa"/>
            <w:vAlign w:val="center"/>
          </w:tcPr>
          <w:p>
            <w:pPr>
              <w:spacing w:line="360" w:lineRule="exact"/>
              <w:jc w:val="center"/>
              <w:rPr>
                <w:rFonts w:asciiTheme="minorEastAsia" w:hAnsiTheme="minorEastAsia"/>
              </w:rPr>
            </w:pPr>
            <w:r>
              <w:rPr>
                <w:rFonts w:asciiTheme="minorEastAsia" w:hAnsiTheme="minorEastAsia"/>
              </w:rPr>
              <w:t>ISC-2019-0420</w:t>
            </w:r>
          </w:p>
        </w:tc>
        <w:tc>
          <w:tcPr>
            <w:tcW w:w="1604"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Cs w:val="21"/>
              </w:rPr>
            </w:pPr>
            <w:r>
              <w:rPr>
                <w:rFonts w:hint="eastAsia" w:cs="宋体" w:asciiTheme="minorEastAsia" w:hAnsiTheme="minorEastAsia"/>
                <w:kern w:val="0"/>
                <w:szCs w:val="21"/>
              </w:rPr>
              <w:t>证书有效期</w:t>
            </w:r>
          </w:p>
        </w:tc>
        <w:tc>
          <w:tcPr>
            <w:tcW w:w="2409"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Cs w:val="21"/>
              </w:rPr>
            </w:pPr>
            <w:r>
              <w:rPr>
                <w:rFonts w:hint="eastAsia" w:cs="宋体" w:asciiTheme="minorEastAsia" w:hAnsiTheme="minorEastAsia"/>
                <w:kern w:val="0"/>
                <w:szCs w:val="21"/>
              </w:rPr>
              <w:t>202</w:t>
            </w:r>
            <w:r>
              <w:rPr>
                <w:rFonts w:cs="宋体" w:asciiTheme="minorEastAsia" w:hAnsiTheme="minorEastAsia"/>
                <w:kern w:val="0"/>
                <w:szCs w:val="21"/>
              </w:rPr>
              <w:t>4</w:t>
            </w:r>
            <w:r>
              <w:rPr>
                <w:rFonts w:hint="eastAsia" w:cs="宋体" w:asciiTheme="minorEastAsia" w:hAnsiTheme="minorEastAsia"/>
                <w:kern w:val="0"/>
                <w:szCs w:val="21"/>
              </w:rPr>
              <w:t>年</w:t>
            </w:r>
            <w:r>
              <w:rPr>
                <w:rFonts w:cs="宋体" w:asciiTheme="minorEastAsia" w:hAnsiTheme="minorEastAsia"/>
                <w:kern w:val="0"/>
                <w:szCs w:val="21"/>
              </w:rPr>
              <w:t>6</w:t>
            </w:r>
            <w:r>
              <w:rPr>
                <w:rFonts w:hint="eastAsia" w:cs="宋体" w:asciiTheme="minorEastAsia" w:hAnsiTheme="minorEastAsia"/>
                <w:kern w:val="0"/>
                <w:szCs w:val="21"/>
              </w:rPr>
              <w:t>月</w:t>
            </w:r>
            <w:r>
              <w:rPr>
                <w:rFonts w:cs="宋体" w:asciiTheme="minorEastAsia" w:hAnsiTheme="minorEastAsia"/>
                <w:kern w:val="0"/>
                <w:szCs w:val="21"/>
              </w:rPr>
              <w:t>2</w:t>
            </w:r>
            <w:r>
              <w:rPr>
                <w:rFonts w:hint="eastAsia" w:cs="宋体" w:asciiTheme="minorEastAsia" w:hAnsiTheme="minorEastAsia"/>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835" w:type="dxa"/>
            <w:vAlign w:val="center"/>
          </w:tcPr>
          <w:p>
            <w:pPr>
              <w:spacing w:line="360" w:lineRule="exact"/>
              <w:jc w:val="center"/>
            </w:pPr>
            <w:r>
              <w:rPr>
                <w:rFonts w:hint="eastAsia"/>
              </w:rPr>
              <w:t>第</w:t>
            </w:r>
            <w:r>
              <w:rPr>
                <w:rFonts w:hint="eastAsia"/>
                <w:lang w:val="en-US" w:eastAsia="zh-CN"/>
              </w:rPr>
              <w:t>2</w:t>
            </w:r>
            <w:r>
              <w:rPr>
                <w:rFonts w:hint="eastAsia"/>
              </w:rPr>
              <w:t>次监督审核</w:t>
            </w:r>
          </w:p>
        </w:tc>
        <w:tc>
          <w:tcPr>
            <w:tcW w:w="1604"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Cs w:val="21"/>
              </w:rPr>
            </w:pPr>
            <w:r>
              <w:rPr>
                <w:rFonts w:hint="eastAsia" w:cs="宋体" w:asciiTheme="minorEastAsia" w:hAnsiTheme="minorEastAsia"/>
                <w:kern w:val="0"/>
                <w:szCs w:val="21"/>
              </w:rPr>
              <w:t>本次监督</w:t>
            </w:r>
          </w:p>
          <w:p>
            <w:pPr>
              <w:tabs>
                <w:tab w:val="left" w:pos="880"/>
              </w:tabs>
              <w:autoSpaceDE w:val="0"/>
              <w:autoSpaceDN w:val="0"/>
              <w:adjustRightInd w:val="0"/>
              <w:spacing w:before="35" w:line="360" w:lineRule="exact"/>
              <w:ind w:right="161"/>
              <w:jc w:val="center"/>
              <w:rPr>
                <w:rFonts w:cs="宋体" w:asciiTheme="minorEastAsia" w:hAnsiTheme="minorEastAsia"/>
                <w:kern w:val="0"/>
                <w:szCs w:val="21"/>
              </w:rPr>
            </w:pPr>
            <w:r>
              <w:rPr>
                <w:rFonts w:cs="宋体" w:asciiTheme="minorEastAsia" w:hAnsiTheme="minorEastAsia"/>
                <w:color w:val="333333"/>
                <w:kern w:val="0"/>
                <w:szCs w:val="21"/>
              </w:rPr>
              <w:t>时间</w:t>
            </w:r>
          </w:p>
        </w:tc>
        <w:tc>
          <w:tcPr>
            <w:tcW w:w="2409" w:type="dxa"/>
            <w:vAlign w:val="center"/>
          </w:tcPr>
          <w:p>
            <w:pPr>
              <w:tabs>
                <w:tab w:val="left" w:pos="880"/>
              </w:tabs>
              <w:autoSpaceDE w:val="0"/>
              <w:autoSpaceDN w:val="0"/>
              <w:adjustRightInd w:val="0"/>
              <w:spacing w:before="35" w:line="360" w:lineRule="exact"/>
              <w:ind w:right="161"/>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20</w:t>
            </w:r>
            <w:r>
              <w:rPr>
                <w:rFonts w:cs="宋体" w:asciiTheme="minorEastAsia" w:hAnsiTheme="minorEastAsia"/>
                <w:kern w:val="0"/>
                <w:szCs w:val="21"/>
              </w:rPr>
              <w:t>2</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年</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月</w:t>
            </w:r>
            <w:r>
              <w:rPr>
                <w:rFonts w:hint="eastAsia" w:cs="宋体" w:asciiTheme="minorEastAsia" w:hAnsiTheme="minorEastAsia"/>
                <w:kern w:val="0"/>
                <w:szCs w:val="21"/>
                <w:lang w:val="en-US" w:eastAsia="zh-CN"/>
              </w:rPr>
              <w:t>16-17</w:t>
            </w:r>
            <w:r>
              <w:rPr>
                <w:rFonts w:hint="eastAsia" w:cs="宋体" w:asciiTheme="minorEastAsia" w:hAnsiTheme="minorEastAsia"/>
                <w:kern w:val="0"/>
                <w:szCs w:val="21"/>
              </w:rPr>
              <w:t>日</w:t>
            </w:r>
            <w:r>
              <w:rPr>
                <w:rFonts w:hint="eastAsia" w:cs="宋体" w:asciiTheme="minorEastAsia" w:hAnsiTheme="minorEastAsia"/>
                <w:kern w:val="0"/>
                <w:szCs w:val="21"/>
                <w:lang w:eastAsia="zh-CN"/>
              </w:rPr>
              <w:t>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663" w:type="dxa"/>
            <w:vAlign w:val="center"/>
          </w:tcPr>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835" w:type="dxa"/>
            <w:vAlign w:val="center"/>
          </w:tcPr>
          <w:p>
            <w:pPr>
              <w:spacing w:line="360" w:lineRule="exact"/>
              <w:jc w:val="center"/>
              <w:rPr>
                <w:rFonts w:asciiTheme="minorEastAsia" w:hAnsiTheme="minorEastAsia"/>
              </w:rPr>
            </w:pPr>
            <w:r>
              <w:rPr>
                <w:rFonts w:hint="eastAsia" w:asciiTheme="minorEastAsia" w:hAnsiTheme="minorEastAsia"/>
                <w:lang w:eastAsia="zh-CN"/>
              </w:rPr>
              <w:t>姜丽</w:t>
            </w:r>
            <w:r>
              <w:rPr>
                <w:rFonts w:asciiTheme="minorEastAsia" w:hAnsiTheme="minorEastAsia"/>
              </w:rPr>
              <w:t>2021-M1MMS-2274284</w:t>
            </w:r>
          </w:p>
          <w:p>
            <w:pPr>
              <w:spacing w:line="360" w:lineRule="exact"/>
              <w:jc w:val="center"/>
              <w:rPr>
                <w:rFonts w:asciiTheme="minorEastAsia" w:hAnsiTheme="minorEastAsia"/>
              </w:rPr>
            </w:pPr>
            <w:r>
              <w:rPr>
                <w:rFonts w:hint="eastAsia" w:asciiTheme="minorEastAsia" w:hAnsiTheme="minorEastAsia"/>
                <w:lang w:eastAsia="zh-CN"/>
              </w:rPr>
              <w:t>鲁妙勤</w:t>
            </w:r>
            <w:r>
              <w:rPr>
                <w:rFonts w:asciiTheme="minorEastAsia" w:hAnsiTheme="minorEastAsia"/>
              </w:rPr>
              <w:t>2019-M1MMS-1274233</w:t>
            </w:r>
          </w:p>
          <w:p>
            <w:pPr>
              <w:tabs>
                <w:tab w:val="left" w:pos="880"/>
              </w:tabs>
              <w:autoSpaceDE w:val="0"/>
              <w:autoSpaceDN w:val="0"/>
              <w:adjustRightInd w:val="0"/>
              <w:spacing w:before="35" w:line="320" w:lineRule="exact"/>
              <w:ind w:right="161"/>
              <w:jc w:val="center"/>
              <w:rPr>
                <w:rFonts w:cs="宋体" w:asciiTheme="minorEastAsia" w:hAnsiTheme="minorEastAsia"/>
                <w:kern w:val="0"/>
                <w:szCs w:val="21"/>
              </w:rPr>
            </w:pPr>
          </w:p>
        </w:tc>
        <w:tc>
          <w:tcPr>
            <w:tcW w:w="1604" w:type="dxa"/>
            <w:vAlign w:val="center"/>
          </w:tcPr>
          <w:p>
            <w:pPr>
              <w:tabs>
                <w:tab w:val="left" w:pos="880"/>
              </w:tabs>
              <w:autoSpaceDE w:val="0"/>
              <w:autoSpaceDN w:val="0"/>
              <w:adjustRightInd w:val="0"/>
              <w:spacing w:before="35" w:line="320" w:lineRule="exact"/>
              <w:ind w:right="161"/>
              <w:jc w:val="center"/>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409" w:type="dxa"/>
            <w:vAlign w:val="center"/>
          </w:tcPr>
          <w:p>
            <w:pPr>
              <w:spacing w:line="320" w:lineRule="exact"/>
              <w:rPr>
                <w:rFonts w:ascii="宋体" w:hAnsi="宋体" w:eastAsia="宋体" w:cs="Times New Roman"/>
                <w:bCs/>
                <w:szCs w:val="21"/>
              </w:rPr>
            </w:pPr>
            <w:r>
              <w:rPr>
                <w:rFonts w:hint="eastAsia" w:ascii="宋体" w:hAnsi="宋体"/>
                <w:bCs/>
                <w:szCs w:val="21"/>
              </w:rPr>
              <w:t>质量部、</w:t>
            </w:r>
            <w:r>
              <w:rPr>
                <w:rFonts w:hint="eastAsia" w:ascii="宋体" w:hAnsi="宋体" w:eastAsia="宋体" w:cs="Times New Roman"/>
                <w:bCs/>
                <w:szCs w:val="21"/>
              </w:rPr>
              <w:t>生产技术部、行政部、采购部、销售部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ascii="宋体" w:cs="宋体"/>
          <w:bCs/>
          <w:kern w:val="0"/>
          <w:szCs w:val="21"/>
        </w:rPr>
      </w:pPr>
      <w:r>
        <w:rPr>
          <w:rFonts w:ascii="宋体" w:hAnsi="宋体" w:cs="宋体"/>
          <w:bCs/>
          <w:kern w:val="0"/>
          <w:szCs w:val="21"/>
        </w:rPr>
        <w:t>1.</w:t>
      </w:r>
      <w:r>
        <w:rPr>
          <w:rFonts w:hint="eastAsia" w:ascii="宋体" w:hAnsi="宋体" w:cs="宋体"/>
          <w:bCs/>
          <w:kern w:val="0"/>
          <w:szCs w:val="21"/>
        </w:rPr>
        <w:t>一年内违反法律法规或重大事故的情况：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一年内，公司日常运行中生产、经营、安全、销售及管理方面，比去年都有</w:t>
      </w:r>
      <w:r>
        <w:rPr>
          <w:rFonts w:hint="eastAsia" w:ascii="宋体" w:hAnsi="宋体" w:cs="宋体"/>
          <w:bCs/>
          <w:kern w:val="0"/>
          <w:szCs w:val="21"/>
          <w:lang w:val="en-US" w:eastAsia="zh-CN"/>
        </w:rPr>
        <w:t>很大的</w:t>
      </w:r>
      <w:r>
        <w:rPr>
          <w:rFonts w:hint="eastAsia" w:ascii="宋体" w:hAnsi="宋体" w:cs="宋体"/>
          <w:bCs/>
          <w:kern w:val="0"/>
          <w:szCs w:val="21"/>
        </w:rPr>
        <w:t>提升，未见违反法律、法规问题或重大质量事故发生。</w:t>
      </w:r>
    </w:p>
    <w:p>
      <w:pPr>
        <w:widowControl/>
        <w:spacing w:line="360" w:lineRule="auto"/>
        <w:rPr>
          <w:rFonts w:ascii="宋体" w:cs="宋体"/>
          <w:bCs/>
          <w:kern w:val="0"/>
          <w:szCs w:val="21"/>
        </w:rPr>
      </w:pPr>
      <w:r>
        <w:rPr>
          <w:rFonts w:ascii="宋体" w:hAnsi="宋体" w:cs="宋体"/>
          <w:bCs/>
          <w:kern w:val="0"/>
          <w:szCs w:val="21"/>
        </w:rPr>
        <w:t>2.</w:t>
      </w:r>
      <w:r>
        <w:rPr>
          <w:rFonts w:hint="eastAsia" w:ascii="宋体" w:hAnsi="宋体" w:cs="宋体"/>
          <w:bCs/>
          <w:kern w:val="0"/>
          <w:szCs w:val="21"/>
        </w:rPr>
        <w:t>监督审核过程简述：</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为有效评价公司测量管理体系</w:t>
      </w:r>
      <w:r>
        <w:rPr>
          <w:rFonts w:hint="eastAsia" w:ascii="宋体" w:hAnsi="宋体" w:cs="宋体"/>
          <w:bCs/>
          <w:kern w:val="0"/>
          <w:szCs w:val="21"/>
          <w:lang w:eastAsia="zh-CN"/>
        </w:rPr>
        <w:t>运行监督</w:t>
      </w:r>
      <w:r>
        <w:rPr>
          <w:rFonts w:hint="eastAsia" w:ascii="宋体" w:hAnsi="宋体" w:cs="宋体"/>
          <w:bCs/>
          <w:kern w:val="0"/>
          <w:szCs w:val="21"/>
        </w:rPr>
        <w:t>后一年以来</w:t>
      </w:r>
      <w:r>
        <w:rPr>
          <w:rFonts w:hint="eastAsia" w:ascii="宋体" w:hAnsi="宋体" w:cs="宋体"/>
          <w:bCs/>
          <w:kern w:val="0"/>
          <w:szCs w:val="21"/>
          <w:lang w:val="en-US" w:eastAsia="zh-CN"/>
        </w:rPr>
        <w:t>的</w:t>
      </w:r>
      <w:r>
        <w:rPr>
          <w:rFonts w:hint="eastAsia" w:ascii="宋体" w:hAnsi="宋体" w:cs="宋体"/>
          <w:bCs/>
          <w:kern w:val="0"/>
          <w:szCs w:val="21"/>
        </w:rPr>
        <w:t>运行情况，在</w:t>
      </w:r>
      <w:r>
        <w:rPr>
          <w:rFonts w:hint="eastAsia" w:ascii="宋体" w:hAnsi="宋体"/>
          <w:szCs w:val="21"/>
          <w:lang w:eastAsia="zh-CN"/>
        </w:rPr>
        <w:t>安徽豪家管业有限公司</w:t>
      </w:r>
      <w:r>
        <w:rPr>
          <w:rFonts w:hint="eastAsia" w:ascii="宋体" w:hAnsi="宋体" w:cs="宋体"/>
          <w:bCs/>
          <w:kern w:val="0"/>
          <w:szCs w:val="21"/>
        </w:rPr>
        <w:t>现场审核中，审核组抽样检查了涉及公司测量体系内的管理、生产、经营、质量和安全等方面的</w:t>
      </w:r>
      <w:r>
        <w:rPr>
          <w:rFonts w:hint="eastAsia" w:ascii="宋体" w:hAnsi="宋体" w:cs="宋体"/>
          <w:bCs/>
          <w:kern w:val="0"/>
          <w:szCs w:val="21"/>
          <w:lang w:val="en-US" w:eastAsia="zh-CN"/>
        </w:rPr>
        <w:t>5</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3作业区</w:t>
      </w:r>
      <w:r>
        <w:rPr>
          <w:rFonts w:hint="eastAsia" w:ascii="宋体" w:hAnsi="宋体" w:cs="宋体"/>
          <w:bCs/>
          <w:kern w:val="0"/>
          <w:szCs w:val="21"/>
        </w:rPr>
        <w:t>。重点核查环节有：原材料进厂检测、产品质量性能检验、出厂产品质量检测主要生产过程的测量控制、监视及测量设备量值溯源情况，同时，跟踪验证了该公司在获得测量管理体系认证后，对体系的运行监视、分析完善和持续改进等工作情况。公司测量管理体系正常有序运行，较好地满足了公司生产、安全和持续发展的需要。</w:t>
      </w:r>
    </w:p>
    <w:p>
      <w:pPr>
        <w:widowControl/>
        <w:spacing w:line="360" w:lineRule="auto"/>
        <w:rPr>
          <w:rFonts w:ascii="宋体" w:cs="宋体"/>
          <w:bCs/>
          <w:kern w:val="0"/>
          <w:szCs w:val="21"/>
        </w:rPr>
      </w:pPr>
      <w:r>
        <w:rPr>
          <w:rFonts w:ascii="宋体" w:hAnsi="宋体" w:cs="宋体"/>
          <w:bCs/>
          <w:kern w:val="0"/>
          <w:szCs w:val="21"/>
        </w:rPr>
        <w:t>3.</w:t>
      </w:r>
      <w:r>
        <w:rPr>
          <w:rFonts w:hint="eastAsia" w:ascii="宋体" w:hAnsi="宋体" w:cs="宋体"/>
          <w:bCs/>
          <w:kern w:val="0"/>
          <w:szCs w:val="21"/>
        </w:rPr>
        <w:t>内部审核和管理评审的情况：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3.1公司的测量</w:t>
      </w:r>
      <w:r>
        <w:rPr>
          <w:rFonts w:hint="eastAsia" w:ascii="宋体" w:hAnsi="宋体" w:cs="宋体"/>
          <w:bCs/>
          <w:kern w:val="0"/>
          <w:szCs w:val="21"/>
          <w:lang w:val="en-US" w:eastAsia="zh-CN"/>
        </w:rPr>
        <w:t>管理</w:t>
      </w:r>
      <w:r>
        <w:rPr>
          <w:rFonts w:hint="eastAsia" w:ascii="宋体" w:hAnsi="宋体" w:cs="宋体"/>
          <w:bCs/>
          <w:kern w:val="0"/>
          <w:szCs w:val="21"/>
        </w:rPr>
        <w:t>体系内审：</w:t>
      </w:r>
    </w:p>
    <w:p>
      <w:pPr>
        <w:widowControl/>
        <w:spacing w:line="360" w:lineRule="auto"/>
        <w:ind w:firstLine="420" w:firstLineChars="200"/>
        <w:rPr>
          <w:rFonts w:hint="eastAsia" w:ascii="宋体" w:hAnsi="宋体" w:eastAsia="宋体" w:cs="宋体"/>
          <w:bCs/>
          <w:kern w:val="0"/>
          <w:szCs w:val="21"/>
          <w:lang w:eastAsia="zh-CN"/>
        </w:rPr>
      </w:pP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21</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4</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28</w:t>
      </w:r>
      <w:r>
        <w:rPr>
          <w:rFonts w:hint="eastAsia" w:ascii="宋体" w:hAnsi="宋体" w:cs="宋体"/>
          <w:bCs/>
          <w:kern w:val="0"/>
          <w:szCs w:val="21"/>
          <w:highlight w:val="none"/>
        </w:rPr>
        <w:t>日，组织</w:t>
      </w:r>
      <w:r>
        <w:rPr>
          <w:rFonts w:hint="eastAsia" w:ascii="宋体" w:hAnsi="宋体" w:cs="宋体"/>
          <w:bCs/>
          <w:kern w:val="0"/>
          <w:szCs w:val="21"/>
        </w:rPr>
        <w:t>了公司测量管理体系内部审核，</w:t>
      </w:r>
      <w:r>
        <w:rPr>
          <w:rFonts w:hint="eastAsia" w:cs="宋体" w:asciiTheme="minorEastAsia" w:hAnsiTheme="minorEastAsia"/>
          <w:bCs/>
          <w:kern w:val="0"/>
          <w:szCs w:val="21"/>
        </w:rPr>
        <w:t>岳强</w:t>
      </w:r>
      <w:r>
        <w:rPr>
          <w:rFonts w:hint="eastAsia" w:cs="宋体" w:asciiTheme="minorEastAsia" w:hAnsiTheme="minorEastAsia"/>
          <w:bCs/>
          <w:kern w:val="0"/>
          <w:szCs w:val="21"/>
          <w:lang w:eastAsia="zh-CN"/>
        </w:rPr>
        <w:t>、鲍国斌分别</w:t>
      </w:r>
      <w:r>
        <w:rPr>
          <w:rFonts w:hint="eastAsia" w:ascii="宋体" w:hAnsi="宋体" w:cs="宋体"/>
          <w:bCs/>
          <w:kern w:val="0"/>
          <w:szCs w:val="21"/>
        </w:rPr>
        <w:t>任组长参与审核。</w:t>
      </w:r>
      <w:r>
        <w:rPr>
          <w:rFonts w:hint="eastAsia" w:ascii="宋体" w:hAnsi="宋体" w:cs="宋体"/>
          <w:bCs/>
          <w:kern w:val="0"/>
          <w:szCs w:val="21"/>
          <w:lang w:val="en-US" w:eastAsia="zh-CN"/>
        </w:rPr>
        <w:t>2个</w:t>
      </w:r>
      <w:r>
        <w:rPr>
          <w:rFonts w:hint="eastAsia" w:ascii="宋体" w:hAnsi="宋体" w:cs="宋体"/>
          <w:bCs/>
          <w:kern w:val="0"/>
          <w:szCs w:val="21"/>
        </w:rPr>
        <w:t>内审组对公司包括管理层在内的</w:t>
      </w:r>
      <w:r>
        <w:rPr>
          <w:rFonts w:hint="eastAsia" w:ascii="宋体" w:hAnsi="宋体" w:cs="宋体"/>
          <w:bCs/>
          <w:kern w:val="0"/>
          <w:szCs w:val="21"/>
          <w:lang w:val="en-US" w:eastAsia="zh-CN"/>
        </w:rPr>
        <w:t>5</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3个作业区</w:t>
      </w:r>
      <w:r>
        <w:rPr>
          <w:rFonts w:ascii="宋体" w:hAnsi="宋体" w:cs="宋体"/>
          <w:kern w:val="0"/>
          <w:szCs w:val="21"/>
        </w:rPr>
        <w:t>组</w:t>
      </w:r>
      <w:r>
        <w:rPr>
          <w:rFonts w:hint="eastAsia" w:ascii="宋体" w:hAnsi="宋体" w:cs="宋体"/>
          <w:bCs/>
          <w:kern w:val="0"/>
          <w:szCs w:val="21"/>
        </w:rPr>
        <w:t>进行了全要素的审核。内部审核发现1个不符合项，制定了相关的预防纠正措施，并在规定时间内，完成整改工作，不符合项已关闭。</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公司于20</w:t>
      </w:r>
      <w:r>
        <w:rPr>
          <w:rFonts w:hint="eastAsia" w:ascii="宋体" w:hAnsi="宋体" w:cs="宋体"/>
          <w:bCs/>
          <w:kern w:val="0"/>
          <w:szCs w:val="21"/>
          <w:lang w:val="en-US" w:eastAsia="zh-CN"/>
        </w:rPr>
        <w:t>21</w:t>
      </w:r>
      <w:r>
        <w:rPr>
          <w:rFonts w:hint="eastAsia" w:ascii="宋体" w:hAnsi="宋体" w:cs="宋体"/>
          <w:bCs/>
          <w:kern w:val="0"/>
          <w:szCs w:val="21"/>
        </w:rPr>
        <w:t>年</w:t>
      </w:r>
      <w:r>
        <w:rPr>
          <w:rFonts w:hint="eastAsia" w:ascii="宋体" w:hAnsi="宋体" w:cs="宋体"/>
          <w:bCs/>
          <w:kern w:val="0"/>
          <w:szCs w:val="21"/>
          <w:lang w:val="en-US" w:eastAsia="zh-CN"/>
        </w:rPr>
        <w:t>5</w:t>
      </w:r>
      <w:r>
        <w:rPr>
          <w:rFonts w:hint="eastAsia" w:ascii="宋体" w:hAnsi="宋体" w:cs="宋体"/>
          <w:bCs/>
          <w:kern w:val="0"/>
          <w:szCs w:val="21"/>
        </w:rPr>
        <w:t>月</w:t>
      </w:r>
      <w:r>
        <w:rPr>
          <w:rFonts w:hint="eastAsia" w:ascii="宋体" w:hAnsi="宋体" w:cs="宋体"/>
          <w:bCs/>
          <w:kern w:val="0"/>
          <w:szCs w:val="21"/>
          <w:lang w:val="en-US" w:eastAsia="zh-CN"/>
        </w:rPr>
        <w:t>15</w:t>
      </w:r>
      <w:r>
        <w:rPr>
          <w:rFonts w:hint="eastAsia" w:ascii="宋体" w:hAnsi="宋体" w:cs="宋体"/>
          <w:bCs/>
          <w:kern w:val="0"/>
          <w:szCs w:val="21"/>
        </w:rPr>
        <w:t>日，开展了测量体系管理评审，会议由</w:t>
      </w:r>
      <w:r>
        <w:rPr>
          <w:bCs/>
          <w:szCs w:val="21"/>
        </w:rPr>
        <w:t>会议由企业总经理</w:t>
      </w:r>
      <w:r>
        <w:rPr>
          <w:rFonts w:hint="eastAsia" w:cs="宋体" w:asciiTheme="minorEastAsia" w:hAnsiTheme="minorEastAsia"/>
          <w:bCs/>
          <w:kern w:val="0"/>
          <w:szCs w:val="21"/>
        </w:rPr>
        <w:t>潘贺</w:t>
      </w:r>
      <w:r>
        <w:rPr>
          <w:szCs w:val="21"/>
        </w:rPr>
        <w:t>主持</w:t>
      </w:r>
      <w:r>
        <w:rPr>
          <w:bCs/>
          <w:szCs w:val="21"/>
        </w:rPr>
        <w:t>、</w:t>
      </w:r>
      <w:r>
        <w:rPr>
          <w:szCs w:val="21"/>
        </w:rPr>
        <w:t>管理者代表</w:t>
      </w:r>
      <w:r>
        <w:rPr>
          <w:rFonts w:hint="eastAsia" w:cs="宋体" w:asciiTheme="minorEastAsia" w:hAnsiTheme="minorEastAsia"/>
          <w:bCs/>
          <w:kern w:val="0"/>
          <w:szCs w:val="21"/>
        </w:rPr>
        <w:t>岳强</w:t>
      </w:r>
      <w:r>
        <w:rPr>
          <w:szCs w:val="21"/>
        </w:rPr>
        <w:t>及各部门</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ascii="宋体" w:cs="宋体"/>
          <w:bCs/>
          <w:kern w:val="0"/>
          <w:szCs w:val="21"/>
        </w:rPr>
      </w:pPr>
      <w:r>
        <w:rPr>
          <w:rFonts w:ascii="宋体" w:hAnsi="宋体" w:cs="宋体"/>
          <w:bCs/>
          <w:kern w:val="0"/>
          <w:szCs w:val="21"/>
        </w:rPr>
        <w:t>4.</w:t>
      </w:r>
      <w:r>
        <w:rPr>
          <w:rFonts w:hint="eastAsia" w:ascii="宋体" w:hAnsi="宋体" w:cs="宋体"/>
          <w:bCs/>
          <w:kern w:val="0"/>
          <w:szCs w:val="21"/>
        </w:rPr>
        <w:t>为持续改进而策划的活动的进展，包括：</w:t>
      </w:r>
    </w:p>
    <w:p>
      <w:pPr>
        <w:spacing w:line="360" w:lineRule="auto"/>
        <w:jc w:val="left"/>
        <w:rPr>
          <w:rFonts w:ascii="宋体" w:cs="宋体"/>
          <w:bCs/>
          <w:kern w:val="0"/>
          <w:szCs w:val="21"/>
        </w:rPr>
      </w:pPr>
      <w:r>
        <w:rPr>
          <w:rFonts w:ascii="宋体" w:hAnsi="宋体" w:cs="宋体"/>
          <w:bCs/>
          <w:kern w:val="0"/>
          <w:szCs w:val="21"/>
        </w:rPr>
        <w:t xml:space="preserve">4.1 </w:t>
      </w:r>
      <w:r>
        <w:rPr>
          <w:rFonts w:hint="eastAsia"/>
          <w:szCs w:val="21"/>
        </w:rPr>
        <w:t>该企业主要是</w:t>
      </w:r>
      <w:r>
        <w:rPr>
          <w:rFonts w:hint="eastAsia"/>
          <w:szCs w:val="21"/>
          <w:lang w:eastAsia="zh-CN"/>
        </w:rPr>
        <w:t>：</w:t>
      </w:r>
      <w:r>
        <w:rPr>
          <w:color w:val="000000"/>
          <w:szCs w:val="21"/>
        </w:rPr>
        <w:t>聚乙烯、聚丙烯给水管材及管件；钢丝网骨架增强塑料（聚乙烯）复合管材及管件；钢带增强聚乙烯螺旋波纹管及配件；建筑、市政、燃气、电力、热力、环保、矿产、农田节水灌溉、通信、水利水电、消防等用途的塑料管材、塑料异型材、复合管材及其管件、配件</w:t>
      </w:r>
      <w:r>
        <w:rPr>
          <w:rFonts w:hint="eastAsia"/>
          <w:color w:val="000000"/>
          <w:szCs w:val="21"/>
          <w:lang w:eastAsia="zh-CN"/>
        </w:rPr>
        <w:t>生产</w:t>
      </w:r>
      <w:r>
        <w:rPr>
          <w:rFonts w:hint="eastAsia" w:ascii="宋体" w:hAnsi="宋体"/>
          <w:bCs/>
          <w:szCs w:val="21"/>
        </w:rPr>
        <w:t>、销售</w:t>
      </w:r>
      <w:r>
        <w:rPr>
          <w:color w:val="000000"/>
          <w:szCs w:val="21"/>
        </w:rPr>
        <w:t>等</w:t>
      </w:r>
      <w:r>
        <w:rPr>
          <w:rFonts w:hint="eastAsia" w:ascii="宋体" w:hAnsi="宋体"/>
          <w:szCs w:val="21"/>
          <w:lang w:eastAsia="zh-CN"/>
        </w:rPr>
        <w:t>。</w:t>
      </w:r>
      <w:r>
        <w:rPr>
          <w:rFonts w:hint="eastAsia"/>
          <w:color w:val="000000"/>
          <w:szCs w:val="21"/>
          <w:lang w:eastAsia="zh-CN"/>
        </w:rPr>
        <w:t>质量部</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ascii="Times New Roman" w:hAnsi="Times New Roman"/>
          <w:kern w:val="0"/>
          <w:szCs w:val="21"/>
        </w:rPr>
        <w:t>“</w:t>
      </w:r>
      <w:r>
        <w:rPr>
          <w:rFonts w:hint="eastAsia" w:ascii="Times New Roman" w:hAnsi="Times New Roman"/>
          <w:lang w:val="en-US" w:eastAsia="zh-CN"/>
        </w:rPr>
        <w:t>PE燃气</w:t>
      </w:r>
      <w:r>
        <w:rPr>
          <w:rFonts w:hint="eastAsia" w:ascii="Times New Roman" w:hAnsi="Times New Roman"/>
        </w:rPr>
        <w:t>管壁厚检验</w:t>
      </w:r>
      <w:r>
        <w:rPr>
          <w:rFonts w:hint="eastAsia"/>
        </w:rPr>
        <w:t>测量过程</w:t>
      </w:r>
      <w:r>
        <w:rPr>
          <w:rFonts w:ascii="Times New Roman" w:hAnsi="Times New Roman"/>
          <w:kern w:val="0"/>
          <w:szCs w:val="21"/>
        </w:rPr>
        <w:t>”、</w:t>
      </w:r>
      <w:r>
        <w:rPr>
          <w:rFonts w:ascii="Times New Roman" w:hAnsi="Times New Roman"/>
          <w:szCs w:val="21"/>
        </w:rPr>
        <w:t>等</w:t>
      </w:r>
      <w:r>
        <w:rPr>
          <w:rFonts w:hint="eastAsia" w:ascii="Times New Roman" w:hAnsi="Times New Roman"/>
          <w:szCs w:val="21"/>
          <w:lang w:val="en-US" w:eastAsia="zh-CN"/>
        </w:rPr>
        <w:t>20</w:t>
      </w:r>
      <w:r>
        <w:rPr>
          <w:rFonts w:ascii="Times New Roman" w:hAnsi="Times New Roman"/>
          <w:szCs w:val="21"/>
        </w:rPr>
        <w:t>个测量过程</w:t>
      </w:r>
      <w:r>
        <w:rPr>
          <w:rFonts w:hint="eastAsia" w:ascii="宋体" w:hAnsi="宋体" w:cs="宋体"/>
          <w:kern w:val="0"/>
          <w:szCs w:val="21"/>
          <w:lang w:val="en-US" w:eastAsia="zh-CN"/>
        </w:rPr>
        <w:t>，</w:t>
      </w:r>
      <w:r>
        <w:rPr>
          <w:rFonts w:hint="eastAsia" w:ascii="宋体" w:hAnsi="宋体" w:cs="宋体"/>
          <w:bCs/>
          <w:kern w:val="0"/>
          <w:szCs w:val="21"/>
          <w:lang w:eastAsia="zh-CN"/>
        </w:rPr>
        <w:t>增加一个新的关键测量过程；</w:t>
      </w:r>
      <w:r>
        <w:rPr>
          <w:rFonts w:hint="eastAsia" w:ascii="宋体" w:hAnsi="宋体" w:cs="宋体"/>
          <w:bCs/>
          <w:kern w:val="0"/>
          <w:szCs w:val="21"/>
        </w:rPr>
        <w:t>“</w:t>
      </w:r>
      <w:r>
        <w:rPr>
          <w:rFonts w:hint="eastAsia" w:ascii="Times New Roman" w:hAnsi="Times New Roman"/>
          <w:lang w:val="en-US" w:eastAsia="zh-CN"/>
        </w:rPr>
        <w:t>PE燃气</w:t>
      </w:r>
      <w:r>
        <w:rPr>
          <w:rFonts w:hint="eastAsia" w:ascii="Times New Roman" w:hAnsi="Times New Roman"/>
        </w:rPr>
        <w:t>管壁厚检验</w:t>
      </w:r>
      <w:r>
        <w:rPr>
          <w:rFonts w:hint="eastAsia"/>
        </w:rPr>
        <w:t>测量过程</w:t>
      </w:r>
      <w:r>
        <w:rPr>
          <w:rFonts w:hint="eastAsia" w:ascii="宋体" w:hAnsi="宋体" w:cs="宋体"/>
          <w:bCs/>
          <w:kern w:val="0"/>
          <w:szCs w:val="21"/>
        </w:rPr>
        <w:t>”为</w:t>
      </w:r>
      <w:r>
        <w:rPr>
          <w:rFonts w:hint="eastAsia" w:ascii="宋体" w:hAnsi="宋体" w:cs="宋体"/>
          <w:bCs/>
          <w:kern w:val="0"/>
          <w:szCs w:val="21"/>
          <w:lang w:eastAsia="zh-CN"/>
        </w:rPr>
        <w:t>高度</w:t>
      </w:r>
      <w:r>
        <w:rPr>
          <w:rFonts w:hint="eastAsia" w:ascii="宋体" w:hAnsi="宋体" w:cs="宋体"/>
          <w:bCs/>
          <w:kern w:val="0"/>
          <w:szCs w:val="21"/>
        </w:rPr>
        <w:t>测量过程。企业分别对测量过程的测量要素，从重要性、技术要求、配备测量设备名称、测量范围、允许误差（测量不确定度）、环境条件、操作人员资质、测量频次、监视方法等方面，予以有效控制和识别。</w:t>
      </w:r>
    </w:p>
    <w:p>
      <w:pPr>
        <w:widowControl/>
        <w:spacing w:line="360" w:lineRule="auto"/>
        <w:rPr>
          <w:rFonts w:ascii="Times New Roman" w:hAnsi="Times New Roman" w:cs="Times New Roman"/>
          <w:bCs/>
          <w:kern w:val="0"/>
          <w:szCs w:val="21"/>
        </w:rPr>
      </w:pPr>
      <w:r>
        <w:rPr>
          <w:rFonts w:ascii="宋体" w:hAnsi="宋体" w:cs="宋体"/>
          <w:bCs/>
          <w:kern w:val="0"/>
          <w:szCs w:val="21"/>
        </w:rPr>
        <w:t>4.2</w:t>
      </w:r>
      <w:r>
        <w:rPr>
          <w:rFonts w:hint="eastAsia" w:ascii="宋体" w:hAnsi="宋体" w:cs="宋体"/>
          <w:bCs/>
          <w:kern w:val="0"/>
          <w:szCs w:val="21"/>
        </w:rPr>
        <w:t>检查了企业的测量设备《计量确认明</w:t>
      </w:r>
      <w:r>
        <w:rPr>
          <w:rFonts w:hint="eastAsia" w:ascii="宋体" w:hAnsi="宋体" w:cs="宋体"/>
          <w:bCs/>
          <w:color w:val="auto"/>
          <w:kern w:val="0"/>
          <w:szCs w:val="21"/>
        </w:rPr>
        <w:t>细表》，对</w:t>
      </w:r>
      <w:r>
        <w:rPr>
          <w:rFonts w:hint="eastAsia" w:ascii="宋体" w:hAnsi="宋体" w:cs="宋体"/>
          <w:bCs/>
          <w:color w:val="auto"/>
          <w:kern w:val="0"/>
          <w:szCs w:val="21"/>
          <w:lang w:val="en-US" w:eastAsia="zh-CN"/>
        </w:rPr>
        <w:t>33</w:t>
      </w:r>
      <w:r>
        <w:rPr>
          <w:rFonts w:hint="eastAsia" w:ascii="宋体" w:hAnsi="宋体" w:cs="宋体"/>
          <w:bCs/>
          <w:color w:val="auto"/>
          <w:kern w:val="0"/>
          <w:szCs w:val="21"/>
        </w:rPr>
        <w:t>台件测量设</w:t>
      </w:r>
      <w:r>
        <w:rPr>
          <w:rFonts w:hint="eastAsia" w:ascii="宋体" w:hAnsi="宋体" w:cs="宋体"/>
          <w:bCs/>
          <w:kern w:val="0"/>
          <w:szCs w:val="21"/>
        </w:rPr>
        <w:t>备器具进行了计量确认和验证。全部在有效期内，验证结果均为合格。关键测量过程：“</w:t>
      </w:r>
      <w:r>
        <w:rPr>
          <w:rFonts w:hint="eastAsia" w:ascii="Times New Roman" w:hAnsi="Times New Roman"/>
          <w:lang w:val="en-US" w:eastAsia="zh-CN"/>
        </w:rPr>
        <w:t>PE燃气</w:t>
      </w:r>
      <w:r>
        <w:rPr>
          <w:rFonts w:hint="eastAsia" w:ascii="Times New Roman" w:hAnsi="Times New Roman"/>
        </w:rPr>
        <w:t>管壁厚检验</w:t>
      </w:r>
      <w:r>
        <w:rPr>
          <w:rFonts w:hint="eastAsia"/>
        </w:rPr>
        <w:t>测量过程</w:t>
      </w:r>
      <w:r>
        <w:rPr>
          <w:rFonts w:hint="eastAsia" w:ascii="宋体" w:hAnsi="宋体" w:cs="宋体"/>
          <w:bCs/>
          <w:kern w:val="0"/>
          <w:szCs w:val="21"/>
        </w:rPr>
        <w:t>”，计量性能测试、监视记录、监视控制图，均已按测量过程控制规范，进行了有效性监视和记录统计。</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企业增加</w:t>
      </w:r>
      <w:r>
        <w:rPr>
          <w:rFonts w:hint="eastAsia" w:ascii="Times New Roman" w:hAnsi="Times New Roman" w:cs="Times New Roman"/>
          <w:bCs/>
          <w:kern w:val="0"/>
          <w:szCs w:val="21"/>
          <w:lang w:eastAsia="zh-CN"/>
        </w:rPr>
        <w:t>一个</w:t>
      </w:r>
      <w:r>
        <w:rPr>
          <w:rFonts w:ascii="Times New Roman" w:hAnsi="Times New Roman" w:cs="Times New Roman"/>
          <w:bCs/>
          <w:kern w:val="0"/>
          <w:szCs w:val="21"/>
        </w:rPr>
        <w:t>关键测量过程。</w:t>
      </w:r>
      <w:r>
        <w:rPr>
          <w:rFonts w:hint="eastAsia" w:ascii="Times New Roman" w:hAnsi="Times New Roman" w:cs="Times New Roman"/>
          <w:bCs/>
          <w:kern w:val="0"/>
          <w:szCs w:val="21"/>
          <w:lang w:eastAsia="zh-CN"/>
        </w:rPr>
        <w:t>查</w:t>
      </w:r>
      <w:r>
        <w:rPr>
          <w:rFonts w:ascii="Times New Roman" w:hAnsi="Times New Roman" w:cs="Times New Roman"/>
          <w:bCs/>
          <w:kern w:val="0"/>
          <w:szCs w:val="21"/>
        </w:rPr>
        <w:t>《</w:t>
      </w:r>
      <w:r>
        <w:rPr>
          <w:rFonts w:hint="eastAsia" w:ascii="Times New Roman" w:hAnsi="Times New Roman"/>
          <w:lang w:val="en-US" w:eastAsia="zh-CN"/>
        </w:rPr>
        <w:t>PE燃气</w:t>
      </w:r>
      <w:r>
        <w:rPr>
          <w:rFonts w:hint="eastAsia" w:ascii="Times New Roman" w:hAnsi="Times New Roman"/>
        </w:rPr>
        <w:t>管壁厚检验</w:t>
      </w:r>
      <w:r>
        <w:rPr>
          <w:rFonts w:hint="eastAsia"/>
        </w:rPr>
        <w:t>测量过程</w:t>
      </w:r>
      <w:r>
        <w:rPr>
          <w:rFonts w:ascii="Times New Roman" w:hAnsi="Times New Roman" w:cs="Times New Roman"/>
          <w:bCs/>
          <w:kern w:val="0"/>
          <w:szCs w:val="21"/>
        </w:rPr>
        <w:t>》，计量要求导出和计量验证记录表填写规范，计量要求导出方法正确；测量设备的配备满足计量要求，测量设备经过检定校准，测量设备验证方法正确。</w:t>
      </w:r>
    </w:p>
    <w:p>
      <w:pPr>
        <w:widowControl/>
        <w:spacing w:line="360" w:lineRule="auto"/>
        <w:rPr>
          <w:rFonts w:ascii="Times New Roman" w:hAnsi="Times New Roman" w:cs="Times New Roman"/>
          <w:bCs/>
          <w:kern w:val="0"/>
          <w:sz w:val="21"/>
          <w:szCs w:val="21"/>
        </w:rPr>
      </w:pPr>
      <w:r>
        <w:rPr>
          <w:rFonts w:ascii="Times New Roman" w:hAnsi="Times New Roman" w:cs="Times New Roman"/>
          <w:bCs/>
          <w:kern w:val="0"/>
          <w:szCs w:val="21"/>
        </w:rPr>
        <w:t>4.4、查</w:t>
      </w:r>
      <w:r>
        <w:rPr>
          <w:rFonts w:ascii="Times New Roman" w:hAnsi="Times New Roman" w:cs="Times New Roman"/>
          <w:bCs/>
          <w:kern w:val="0"/>
          <w:sz w:val="21"/>
          <w:szCs w:val="21"/>
        </w:rPr>
        <w:t>《</w:t>
      </w:r>
      <w:r>
        <w:rPr>
          <w:rFonts w:hint="eastAsia" w:ascii="Times New Roman" w:hAnsi="Times New Roman"/>
          <w:lang w:val="en-US" w:eastAsia="zh-CN"/>
        </w:rPr>
        <w:t>PE燃气</w:t>
      </w:r>
      <w:r>
        <w:rPr>
          <w:rFonts w:hint="eastAsia" w:ascii="Times New Roman" w:hAnsi="Times New Roman"/>
        </w:rPr>
        <w:t>管壁厚检验</w:t>
      </w:r>
      <w:r>
        <w:rPr>
          <w:rFonts w:hint="eastAsia" w:ascii="Times New Roman" w:hAnsi="Times New Roman"/>
          <w:sz w:val="21"/>
          <w:szCs w:val="21"/>
        </w:rPr>
        <w:t>测量过程</w:t>
      </w:r>
      <w:r>
        <w:rPr>
          <w:rFonts w:ascii="Times New Roman" w:hAnsi="Times New Roman" w:cs="Times New Roman"/>
          <w:bCs/>
          <w:kern w:val="0"/>
          <w:sz w:val="21"/>
          <w:szCs w:val="21"/>
        </w:rPr>
        <w:t>测量不确定度评定》，方法和结果正确；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ascii="Times New Roman" w:hAnsi="Times New Roman"/>
          <w:lang w:val="en-US" w:eastAsia="zh-CN"/>
        </w:rPr>
        <w:t>PE燃气</w:t>
      </w:r>
      <w:r>
        <w:rPr>
          <w:rFonts w:hint="eastAsia" w:ascii="Times New Roman" w:hAnsi="Times New Roman"/>
        </w:rPr>
        <w:t>管壁厚检验</w:t>
      </w:r>
      <w:r>
        <w:rPr>
          <w:rFonts w:hint="eastAsia"/>
        </w:rPr>
        <w:t>测量过程</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量验证记录表》，信息内容完整、正确。</w:t>
      </w:r>
    </w:p>
    <w:p>
      <w:pPr>
        <w:widowControl/>
        <w:spacing w:line="360" w:lineRule="auto"/>
        <w:rPr>
          <w:rFonts w:ascii="宋体" w:cs="宋体"/>
          <w:bCs/>
          <w:kern w:val="0"/>
          <w:szCs w:val="21"/>
        </w:rPr>
      </w:pPr>
      <w:r>
        <w:rPr>
          <w:rFonts w:ascii="宋体" w:hAnsi="宋体" w:cs="宋体"/>
          <w:bCs/>
          <w:kern w:val="0"/>
          <w:szCs w:val="21"/>
        </w:rPr>
        <w:t>5.</w:t>
      </w:r>
      <w:r>
        <w:rPr>
          <w:rFonts w:hint="eastAsia" w:ascii="宋体" w:hAnsi="宋体" w:cs="宋体"/>
          <w:bCs/>
          <w:kern w:val="0"/>
          <w:szCs w:val="21"/>
          <w:lang w:eastAsia="zh-CN"/>
        </w:rPr>
        <w:t>上次监督</w:t>
      </w:r>
      <w:r>
        <w:rPr>
          <w:rFonts w:hint="eastAsia" w:ascii="宋体" w:hAnsi="宋体" w:cs="宋体"/>
          <w:bCs/>
          <w:kern w:val="0"/>
          <w:szCs w:val="21"/>
        </w:rPr>
        <w:t>审核时</w:t>
      </w:r>
      <w:r>
        <w:rPr>
          <w:rFonts w:hint="eastAsia" w:ascii="宋体" w:hAnsi="宋体" w:cs="宋体"/>
          <w:bCs/>
          <w:kern w:val="0"/>
          <w:szCs w:val="21"/>
          <w:lang w:eastAsia="zh-CN"/>
        </w:rPr>
        <w:t>未</w:t>
      </w:r>
      <w:r>
        <w:rPr>
          <w:rFonts w:hint="eastAsia" w:ascii="宋体" w:hAnsi="宋体" w:cs="宋体"/>
          <w:bCs/>
          <w:kern w:val="0"/>
          <w:szCs w:val="21"/>
        </w:rPr>
        <w:t>提出不符合项：</w:t>
      </w:r>
      <w:r>
        <w:rPr>
          <w:rFonts w:ascii="宋体" w:hAnsi="宋体" w:cs="宋体"/>
          <w:bCs/>
          <w:kern w:val="0"/>
          <w:szCs w:val="21"/>
        </w:rPr>
        <w:t xml:space="preserve"> </w:t>
      </w:r>
    </w:p>
    <w:p>
      <w:pPr>
        <w:widowControl/>
        <w:spacing w:line="360" w:lineRule="auto"/>
        <w:rPr>
          <w:rFonts w:ascii="宋体" w:cs="宋体"/>
          <w:bCs/>
          <w:kern w:val="0"/>
          <w:szCs w:val="21"/>
        </w:rPr>
      </w:pPr>
      <w:r>
        <w:rPr>
          <w:rFonts w:ascii="宋体" w:hAnsi="宋体" w:cs="宋体"/>
          <w:bCs/>
          <w:kern w:val="0"/>
          <w:szCs w:val="21"/>
        </w:rPr>
        <w:t>6.</w:t>
      </w:r>
      <w:r>
        <w:rPr>
          <w:rFonts w:hint="eastAsia" w:ascii="宋体" w:hAnsi="宋体" w:cs="宋体"/>
          <w:bCs/>
          <w:kern w:val="0"/>
          <w:szCs w:val="21"/>
        </w:rPr>
        <w:t>对投诉的处理情况：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公司目前尚未接到客户在产品质量、物料交接、安全、现场管理等方面的投诉和纠纷。</w:t>
      </w:r>
    </w:p>
    <w:p>
      <w:pPr>
        <w:widowControl/>
        <w:spacing w:line="360" w:lineRule="auto"/>
        <w:rPr>
          <w:rFonts w:ascii="宋体" w:cs="宋体"/>
          <w:bCs/>
          <w:kern w:val="0"/>
          <w:szCs w:val="21"/>
        </w:rPr>
      </w:pPr>
      <w:r>
        <w:rPr>
          <w:rFonts w:ascii="宋体" w:hAnsi="宋体" w:cs="宋体"/>
          <w:bCs/>
          <w:kern w:val="0"/>
          <w:szCs w:val="21"/>
        </w:rPr>
        <w:t>7.</w:t>
      </w:r>
      <w:r>
        <w:rPr>
          <w:rFonts w:hint="eastAsia" w:ascii="宋体" w:hAnsi="宋体" w:cs="宋体"/>
          <w:bCs/>
          <w:kern w:val="0"/>
          <w:szCs w:val="21"/>
        </w:rPr>
        <w:t>测量管理体系在实现获证客户目标方面的有效性及持续的运作控制情况：</w:t>
      </w:r>
    </w:p>
    <w:p>
      <w:pPr>
        <w:widowControl/>
        <w:spacing w:line="360" w:lineRule="auto"/>
        <w:ind w:firstLine="420" w:firstLineChars="200"/>
        <w:rPr>
          <w:rFonts w:hint="eastAsia" w:ascii="宋体" w:cs="宋体"/>
          <w:bCs/>
          <w:color w:val="FF0000"/>
          <w:kern w:val="0"/>
          <w:szCs w:val="21"/>
        </w:rPr>
      </w:pPr>
      <w:r>
        <w:rPr>
          <w:rFonts w:hint="eastAsia" w:ascii="宋体" w:hAnsi="宋体" w:cs="宋体"/>
          <w:bCs/>
          <w:kern w:val="0"/>
          <w:szCs w:val="21"/>
        </w:rPr>
        <w:t>公司《计量工作质量目标管理程序》，规定了公司的计量方针及质量目标，是管理体系追求的承诺和准则，内容基本覆盖标准要素。通过顾客满意度调查来证明满足顾客的测量要求。</w:t>
      </w:r>
    </w:p>
    <w:p>
      <w:pPr>
        <w:widowControl/>
        <w:spacing w:line="360" w:lineRule="auto"/>
        <w:rPr>
          <w:rFonts w:ascii="宋体" w:cs="宋体"/>
          <w:bCs/>
          <w:kern w:val="0"/>
          <w:szCs w:val="21"/>
        </w:rPr>
      </w:pPr>
      <w:r>
        <w:rPr>
          <w:rFonts w:ascii="宋体" w:hAnsi="宋体" w:cs="宋体"/>
          <w:bCs/>
          <w:kern w:val="0"/>
          <w:szCs w:val="21"/>
        </w:rPr>
        <w:t>8.</w:t>
      </w:r>
      <w:r>
        <w:rPr>
          <w:rFonts w:hint="eastAsia" w:ascii="宋体" w:hAnsi="宋体" w:cs="宋体"/>
          <w:bCs/>
          <w:kern w:val="0"/>
          <w:szCs w:val="21"/>
        </w:rPr>
        <w:t>对企业组织任何变更的审核：</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公司在测量管理体系运行方面</w:t>
      </w:r>
      <w:r>
        <w:rPr>
          <w:rFonts w:hint="eastAsia" w:ascii="宋体" w:hAnsi="宋体" w:cs="宋体"/>
          <w:bCs/>
          <w:kern w:val="0"/>
          <w:szCs w:val="21"/>
          <w:lang w:eastAsia="zh-CN"/>
        </w:rPr>
        <w:t>正常</w:t>
      </w:r>
      <w:r>
        <w:rPr>
          <w:rFonts w:hint="eastAsia" w:ascii="宋体" w:hAnsi="宋体" w:cs="宋体"/>
          <w:bCs/>
          <w:kern w:val="0"/>
          <w:szCs w:val="21"/>
        </w:rPr>
        <w:t>，</w:t>
      </w:r>
      <w:r>
        <w:rPr>
          <w:rFonts w:hint="eastAsia" w:ascii="宋体" w:hAnsi="宋体" w:cs="宋体"/>
          <w:bCs/>
          <w:kern w:val="0"/>
          <w:szCs w:val="21"/>
          <w:lang w:eastAsia="zh-CN"/>
        </w:rPr>
        <w:t>营业执照</w:t>
      </w:r>
      <w:r>
        <w:rPr>
          <w:rFonts w:hint="eastAsia" w:ascii="宋体" w:hAnsi="宋体" w:cs="宋体"/>
          <w:bCs/>
          <w:kern w:val="0"/>
          <w:szCs w:val="21"/>
          <w:lang w:val="en-US" w:eastAsia="zh-CN"/>
        </w:rPr>
        <w:t>2020.11.25变更，见附件（增加营业范围。其他没有变化。附工商核验证明）</w:t>
      </w:r>
      <w:r>
        <w:rPr>
          <w:rFonts w:hint="eastAsia" w:ascii="宋体" w:hAnsi="宋体" w:cs="宋体"/>
          <w:b w:val="0"/>
          <w:bCs/>
          <w:kern w:val="0"/>
          <w:szCs w:val="21"/>
          <w:lang w:val="en-US" w:eastAsia="zh-CN"/>
        </w:rPr>
        <w:t>产品认证范围没有变化</w:t>
      </w:r>
      <w:r>
        <w:rPr>
          <w:rFonts w:hint="eastAsia" w:ascii="宋体" w:hAnsi="宋体" w:cs="宋体"/>
          <w:bCs/>
          <w:kern w:val="0"/>
          <w:szCs w:val="21"/>
          <w:lang w:val="en-US" w:eastAsia="zh-CN"/>
        </w:rPr>
        <w:t>。企业</w:t>
      </w:r>
      <w:r>
        <w:rPr>
          <w:rFonts w:hint="eastAsia" w:ascii="宋体" w:hAnsi="宋体" w:cs="宋体"/>
          <w:bCs/>
          <w:kern w:val="0"/>
          <w:szCs w:val="21"/>
        </w:rPr>
        <w:t>管理者代表、组织结构</w:t>
      </w:r>
      <w:r>
        <w:rPr>
          <w:rFonts w:hint="eastAsia" w:ascii="宋体" w:hAnsi="宋体" w:cs="宋体"/>
          <w:bCs/>
          <w:kern w:val="0"/>
          <w:szCs w:val="21"/>
          <w:lang w:eastAsia="zh-CN"/>
        </w:rPr>
        <w:t>等</w:t>
      </w:r>
      <w:r>
        <w:rPr>
          <w:rFonts w:hint="eastAsia" w:ascii="宋体" w:hAnsi="宋体" w:cs="宋体"/>
          <w:bCs/>
          <w:kern w:val="0"/>
          <w:szCs w:val="21"/>
        </w:rPr>
        <w:t>没有变化。</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9.标志的使用和（或）任何其他对认证资格引用的情况：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（1）公司对标志的使用，符合相关标准和规定；</w:t>
      </w:r>
    </w:p>
    <w:p>
      <w:pPr>
        <w:widowControl/>
        <w:spacing w:line="360" w:lineRule="auto"/>
        <w:ind w:left="840" w:leftChars="200" w:hanging="420" w:hangingChars="200"/>
        <w:rPr>
          <w:rFonts w:hint="default"/>
          <w:bCs/>
          <w:szCs w:val="21"/>
          <w:lang w:val="en-US" w:eastAsia="zh-CN"/>
        </w:rPr>
      </w:pPr>
      <w:r>
        <w:rPr>
          <w:rFonts w:ascii="Times New Roman" w:hAnsi="Times New Roman" w:cs="Times New Roman"/>
          <w:bCs/>
          <w:kern w:val="0"/>
          <w:szCs w:val="21"/>
        </w:rPr>
        <w:t>（2）测量管理体系认证证书用于：</w:t>
      </w:r>
      <w:r>
        <w:rPr>
          <w:rFonts w:hint="eastAsia" w:ascii="宋体" w:hAnsi="宋体" w:cs="宋体"/>
          <w:bCs/>
          <w:kern w:val="0"/>
          <w:szCs w:val="21"/>
          <w:highlight w:val="none"/>
        </w:rPr>
        <w:t>企业用于</w:t>
      </w:r>
      <w:r>
        <w:rPr>
          <w:rFonts w:hint="eastAsia" w:ascii="宋体" w:hAnsi="宋体" w:cs="宋体"/>
          <w:bCs/>
          <w:kern w:val="0"/>
          <w:szCs w:val="21"/>
          <w:highlight w:val="none"/>
          <w:lang w:eastAsia="zh-CN"/>
        </w:rPr>
        <w:t>阜南县供排水</w:t>
      </w:r>
      <w:r>
        <w:rPr>
          <w:rFonts w:hint="eastAsia" w:ascii="宋体" w:hAnsi="宋体" w:cs="宋体"/>
          <w:bCs/>
          <w:kern w:val="0"/>
          <w:szCs w:val="21"/>
          <w:highlight w:val="none"/>
          <w:lang w:val="en-US" w:eastAsia="zh-CN"/>
        </w:rPr>
        <w:t>一体化EPCO项目管材采购、阜南县“十四五”规划范围内2021年度农村供排水工程管材采购</w:t>
      </w:r>
      <w:r>
        <w:rPr>
          <w:rFonts w:hint="eastAsia" w:ascii="宋体" w:hAnsi="宋体" w:cs="宋体"/>
          <w:bCs/>
          <w:kern w:val="0"/>
          <w:szCs w:val="21"/>
          <w:highlight w:val="none"/>
          <w:lang w:eastAsia="zh-CN"/>
        </w:rPr>
        <w:t>等招投标单位。</w:t>
      </w:r>
    </w:p>
    <w:p>
      <w:pPr>
        <w:widowControl/>
        <w:spacing w:line="360" w:lineRule="auto"/>
        <w:ind w:firstLine="630" w:firstLineChars="300"/>
        <w:rPr>
          <w:rFonts w:ascii="Times New Roman" w:hAnsi="Times New Roman" w:cs="Times New Roman"/>
          <w:bCs/>
          <w:kern w:val="0"/>
          <w:szCs w:val="21"/>
        </w:rPr>
      </w:pPr>
      <w:r>
        <w:rPr>
          <w:bCs/>
          <w:szCs w:val="21"/>
        </w:rPr>
        <w:t>客户二方审核及企业形象广告宣传。</w:t>
      </w:r>
    </w:p>
    <w:p>
      <w:pPr>
        <w:widowControl/>
        <w:spacing w:line="360" w:lineRule="auto"/>
        <w:ind w:firstLine="420" w:firstLineChars="200"/>
        <w:rPr>
          <w:rFonts w:ascii="Times New Roman" w:hAnsi="Times New Roman" w:cs="Times New Roman"/>
          <w:b/>
          <w:bCs/>
          <w:kern w:val="0"/>
          <w:szCs w:val="21"/>
        </w:rPr>
      </w:pPr>
      <w:r>
        <w:rPr>
          <w:rFonts w:ascii="Times New Roman" w:hAnsi="Times New Roman" w:cs="Times New Roman"/>
          <w:bCs/>
          <w:kern w:val="0"/>
          <w:szCs w:val="21"/>
        </w:rPr>
        <w:t>（3）企业进行招投标用。</w:t>
      </w:r>
    </w:p>
    <w:p>
      <w:pPr>
        <w:widowControl/>
        <w:spacing w:line="360" w:lineRule="auto"/>
        <w:rPr>
          <w:rFonts w:hint="eastAsia" w:ascii="宋体" w:hAnsi="宋体" w:cs="宋体"/>
          <w:kern w:val="0"/>
          <w:szCs w:val="21"/>
        </w:rPr>
      </w:pPr>
      <w:r>
        <w:rPr>
          <w:rFonts w:ascii="宋体" w:hAnsi="宋体" w:cs="宋体"/>
          <w:bCs/>
          <w:kern w:val="0"/>
          <w:szCs w:val="21"/>
        </w:rPr>
        <w:t>10.</w:t>
      </w:r>
      <w:r>
        <w:rPr>
          <w:rFonts w:hint="eastAsia" w:ascii="宋体" w:hAnsi="宋体" w:cs="宋体"/>
          <w:kern w:val="0"/>
          <w:szCs w:val="21"/>
        </w:rPr>
        <w:t>本次审核发现一般不符合项1项，未发现严重的或系统性的不符合情况。</w:t>
      </w:r>
    </w:p>
    <w:p>
      <w:pPr>
        <w:spacing w:line="360" w:lineRule="auto"/>
        <w:jc w:val="left"/>
        <w:rPr>
          <w:rFonts w:hint="eastAsia" w:ascii="宋体" w:hAnsi="宋体" w:cs="宋体"/>
          <w:bCs/>
          <w:color w:val="auto"/>
          <w:kern w:val="0"/>
          <w:szCs w:val="21"/>
          <w:highlight w:val="none"/>
        </w:rPr>
      </w:pPr>
      <w:r>
        <w:rPr>
          <w:rFonts w:hint="eastAsia" w:ascii="宋体" w:hAnsi="宋体" w:cs="宋体"/>
          <w:kern w:val="0"/>
          <w:szCs w:val="21"/>
          <w:highlight w:val="none"/>
          <w:lang w:val="en-US" w:eastAsia="zh-CN"/>
        </w:rPr>
        <w:t>10.1</w:t>
      </w:r>
      <w:r>
        <w:rPr>
          <w:rFonts w:hint="eastAsia" w:ascii="宋体" w:hAnsi="宋体" w:cs="宋体"/>
          <w:kern w:val="0"/>
          <w:szCs w:val="21"/>
          <w:highlight w:val="none"/>
          <w:lang w:eastAsia="zh-CN"/>
        </w:rPr>
        <w:t>质量部未能提供对</w:t>
      </w:r>
      <w:r>
        <w:rPr>
          <w:rFonts w:hint="eastAsia" w:ascii="Times New Roman" w:hAnsi="Times New Roman" w:cs="Times New Roman"/>
          <w:kern w:val="2"/>
          <w:sz w:val="21"/>
          <w:szCs w:val="21"/>
          <w:highlight w:val="none"/>
          <w:lang w:val="en-US" w:eastAsia="zh-CN" w:bidi="ar-SA"/>
        </w:rPr>
        <w:t>阜阳远大计量检测有限公司外部服务方的有效性评价</w:t>
      </w:r>
      <w:r>
        <w:rPr>
          <w:rFonts w:hint="eastAsia" w:ascii="宋体" w:hAnsi="宋体"/>
          <w:bCs/>
          <w:color w:val="auto"/>
          <w:szCs w:val="21"/>
          <w:highlight w:val="none"/>
        </w:rPr>
        <w:t>记录</w:t>
      </w:r>
      <w:r>
        <w:rPr>
          <w:rFonts w:hint="eastAsia" w:ascii="宋体" w:hAnsi="宋体"/>
          <w:bCs/>
          <w:color w:val="auto"/>
          <w:szCs w:val="21"/>
          <w:highlight w:val="none"/>
          <w:lang w:eastAsia="zh-CN"/>
        </w:rPr>
        <w:t>。</w:t>
      </w:r>
      <w:r>
        <w:rPr>
          <w:rFonts w:hint="eastAsia" w:ascii="宋体" w:hAnsi="宋体"/>
          <w:bCs/>
          <w:color w:val="auto"/>
          <w:szCs w:val="21"/>
          <w:highlight w:val="none"/>
        </w:rPr>
        <w:t>不满足标准GB/T</w:t>
      </w:r>
      <w:r>
        <w:rPr>
          <w:rFonts w:ascii="宋体" w:hAnsi="宋体"/>
          <w:bCs/>
          <w:color w:val="auto"/>
          <w:szCs w:val="21"/>
          <w:highlight w:val="none"/>
        </w:rPr>
        <w:t xml:space="preserve"> </w:t>
      </w:r>
      <w:r>
        <w:rPr>
          <w:rFonts w:hint="eastAsia" w:ascii="宋体" w:hAnsi="宋体"/>
          <w:bCs/>
          <w:color w:val="auto"/>
          <w:szCs w:val="21"/>
          <w:highlight w:val="none"/>
        </w:rPr>
        <w:t>19022-2003条款</w:t>
      </w:r>
      <w:r>
        <w:rPr>
          <w:rFonts w:hint="eastAsia" w:ascii="宋体" w:hAnsi="宋体"/>
          <w:bCs/>
          <w:color w:val="auto"/>
          <w:szCs w:val="21"/>
          <w:highlight w:val="none"/>
          <w:lang w:val="en-US" w:eastAsia="zh-CN"/>
        </w:rPr>
        <w:t>6.4外部供方的规定</w:t>
      </w:r>
      <w:r>
        <w:rPr>
          <w:rFonts w:hint="eastAsia" w:ascii="宋体" w:hAnsi="宋体"/>
          <w:bCs/>
          <w:color w:val="auto"/>
          <w:szCs w:val="21"/>
          <w:highlight w:val="none"/>
        </w:rPr>
        <w:t>要求。</w:t>
      </w:r>
      <w:r>
        <w:rPr>
          <w:rFonts w:hint="eastAsia" w:ascii="宋体" w:hAnsi="宋体" w:cs="宋体"/>
          <w:bCs/>
          <w:color w:val="auto"/>
          <w:kern w:val="0"/>
          <w:szCs w:val="21"/>
          <w:highlight w:val="none"/>
        </w:rPr>
        <w:t>属于次要不符合项。</w:t>
      </w:r>
    </w:p>
    <w:p>
      <w:pPr>
        <w:spacing w:line="360" w:lineRule="auto"/>
        <w:ind w:firstLine="420" w:firstLineChars="200"/>
        <w:rPr>
          <w:rFonts w:hint="eastAsia"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针对上述1项次要不符合项，企业制定了整改措施并已落实，审核组验证有效。</w:t>
      </w:r>
    </w:p>
    <w:p>
      <w:pPr>
        <w:spacing w:line="360" w:lineRule="auto"/>
        <w:rPr>
          <w:rFonts w:hint="eastAsia" w:ascii="宋体" w:hAnsi="宋体" w:eastAsia="宋体" w:cs="宋体"/>
          <w:b w:val="0"/>
          <w:bCs/>
          <w:kern w:val="0"/>
          <w:szCs w:val="21"/>
          <w:highlight w:val="none"/>
          <w:lang w:eastAsia="zh-CN"/>
        </w:rPr>
      </w:pPr>
      <w:r>
        <w:rPr>
          <w:rFonts w:ascii="宋体" w:hAnsi="宋体" w:cs="宋体"/>
          <w:b w:val="0"/>
          <w:bCs/>
          <w:kern w:val="0"/>
          <w:szCs w:val="21"/>
          <w:highlight w:val="none"/>
        </w:rPr>
        <w:t>11</w:t>
      </w:r>
      <w:r>
        <w:rPr>
          <w:rFonts w:hint="eastAsia" w:ascii="宋体" w:hAnsi="宋体" w:cs="宋体"/>
          <w:b w:val="0"/>
          <w:bCs/>
          <w:kern w:val="0"/>
          <w:szCs w:val="21"/>
          <w:highlight w:val="none"/>
          <w:lang w:val="en-US" w:eastAsia="zh-CN"/>
        </w:rPr>
        <w:t>.</w:t>
      </w:r>
      <w:r>
        <w:rPr>
          <w:rFonts w:hint="eastAsia" w:ascii="宋体" w:hAnsi="宋体" w:cs="宋体"/>
          <w:b w:val="0"/>
          <w:bCs/>
          <w:kern w:val="0"/>
          <w:szCs w:val="21"/>
          <w:highlight w:val="none"/>
        </w:rPr>
        <w:t>本企业为非重点用能单位，</w:t>
      </w:r>
      <w:r>
        <w:rPr>
          <w:rFonts w:ascii="Times New Roman" w:hAnsi="Times New Roman" w:cs="Times New Roman"/>
          <w:b w:val="0"/>
          <w:bCs/>
          <w:kern w:val="0"/>
          <w:szCs w:val="21"/>
          <w:highlight w:val="none"/>
        </w:rPr>
        <w:t>能耗主要是生产用电</w:t>
      </w:r>
      <w:r>
        <w:rPr>
          <w:rFonts w:hint="eastAsia" w:ascii="Times New Roman" w:hAnsi="Times New Roman" w:cs="Times New Roman"/>
          <w:b w:val="0"/>
          <w:bCs/>
          <w:kern w:val="0"/>
          <w:szCs w:val="21"/>
          <w:highlight w:val="none"/>
          <w:lang w:eastAsia="zh-CN"/>
        </w:rPr>
        <w:t>和水，</w:t>
      </w:r>
      <w:r>
        <w:rPr>
          <w:rFonts w:hint="eastAsia" w:ascii="宋体" w:hAnsi="宋体" w:cs="宋体"/>
          <w:b w:val="0"/>
          <w:bCs/>
          <w:kern w:val="0"/>
          <w:szCs w:val="21"/>
          <w:highlight w:val="none"/>
        </w:rPr>
        <w:t>企业</w:t>
      </w:r>
      <w:r>
        <w:rPr>
          <w:rFonts w:hint="eastAsia" w:ascii="宋体" w:hAnsi="宋体" w:cs="宋体"/>
          <w:b w:val="0"/>
          <w:bCs/>
          <w:kern w:val="0"/>
          <w:szCs w:val="21"/>
          <w:highlight w:val="none"/>
          <w:lang w:val="en-US" w:eastAsia="zh-CN"/>
        </w:rPr>
        <w:t>2020年1-12月，</w:t>
      </w:r>
      <w:r>
        <w:rPr>
          <w:rFonts w:hint="eastAsia" w:ascii="宋体" w:hAnsi="宋体" w:cs="宋体"/>
          <w:b w:val="0"/>
          <w:bCs/>
          <w:kern w:val="0"/>
          <w:szCs w:val="21"/>
          <w:highlight w:val="none"/>
        </w:rPr>
        <w:t>耗能为</w:t>
      </w:r>
      <w:r>
        <w:rPr>
          <w:rFonts w:hint="eastAsia" w:ascii="宋体" w:hAnsi="宋体" w:cs="宋体"/>
          <w:b w:val="0"/>
          <w:bCs/>
          <w:kern w:val="0"/>
          <w:szCs w:val="21"/>
          <w:highlight w:val="none"/>
          <w:lang w:val="en-US" w:eastAsia="zh-CN"/>
        </w:rPr>
        <w:t>490.04</w:t>
      </w:r>
      <w:r>
        <w:rPr>
          <w:rFonts w:hint="eastAsia" w:ascii="宋体" w:hAnsi="宋体" w:cs="宋体"/>
          <w:b w:val="0"/>
          <w:bCs/>
          <w:kern w:val="0"/>
          <w:szCs w:val="21"/>
          <w:highlight w:val="none"/>
        </w:rPr>
        <w:t>吨标煤</w:t>
      </w:r>
      <w:r>
        <w:rPr>
          <w:rFonts w:hint="eastAsia" w:ascii="宋体" w:hAnsi="宋体" w:cs="宋体"/>
          <w:b w:val="0"/>
          <w:bCs/>
          <w:color w:val="auto"/>
          <w:kern w:val="0"/>
          <w:szCs w:val="21"/>
          <w:highlight w:val="none"/>
        </w:rPr>
        <w:t>，</w:t>
      </w:r>
      <w:r>
        <w:rPr>
          <w:rFonts w:hint="eastAsia" w:ascii="宋体" w:hAnsi="宋体"/>
          <w:b w:val="0"/>
          <w:bCs/>
          <w:color w:val="auto"/>
          <w:szCs w:val="21"/>
          <w:highlight w:val="none"/>
        </w:rPr>
        <w:t>企业</w:t>
      </w:r>
      <w:r>
        <w:rPr>
          <w:rFonts w:ascii="宋体" w:hAnsi="宋体"/>
          <w:b w:val="0"/>
          <w:bCs/>
          <w:color w:val="auto"/>
          <w:szCs w:val="21"/>
          <w:highlight w:val="none"/>
        </w:rPr>
        <w:t>的能源计</w:t>
      </w:r>
      <w:r>
        <w:rPr>
          <w:rFonts w:ascii="宋体" w:hAnsi="宋体"/>
          <w:b w:val="0"/>
          <w:bCs/>
          <w:szCs w:val="21"/>
          <w:highlight w:val="none"/>
        </w:rPr>
        <w:t>量器具准确度等级</w:t>
      </w:r>
      <w:r>
        <w:rPr>
          <w:rFonts w:hint="eastAsia" w:ascii="宋体" w:hAnsi="宋体"/>
          <w:b w:val="0"/>
          <w:bCs/>
          <w:szCs w:val="21"/>
          <w:highlight w:val="none"/>
        </w:rPr>
        <w:t>：</w:t>
      </w:r>
      <w:r>
        <w:rPr>
          <w:rFonts w:hint="eastAsia" w:ascii="宋体" w:hAnsi="宋体"/>
          <w:b w:val="0"/>
          <w:bCs/>
          <w:szCs w:val="21"/>
          <w:highlight w:val="none"/>
          <w:lang w:val="en-US" w:eastAsia="zh-CN"/>
        </w:rPr>
        <w:t>2.0</w:t>
      </w:r>
      <w:r>
        <w:rPr>
          <w:rFonts w:hint="eastAsia"/>
          <w:b w:val="0"/>
          <w:bCs/>
          <w:szCs w:val="21"/>
          <w:highlight w:val="none"/>
        </w:rPr>
        <w:t>级的三相</w:t>
      </w:r>
      <w:r>
        <w:rPr>
          <w:rFonts w:hint="eastAsia"/>
          <w:b w:val="0"/>
          <w:bCs/>
          <w:szCs w:val="21"/>
          <w:highlight w:val="none"/>
          <w:lang w:eastAsia="zh-CN"/>
        </w:rPr>
        <w:t>四</w:t>
      </w:r>
      <w:r>
        <w:rPr>
          <w:rFonts w:hint="eastAsia"/>
          <w:b w:val="0"/>
          <w:bCs/>
          <w:szCs w:val="21"/>
          <w:highlight w:val="none"/>
        </w:rPr>
        <w:t>线电能表</w:t>
      </w:r>
      <w:r>
        <w:rPr>
          <w:rFonts w:hint="eastAsia"/>
          <w:b w:val="0"/>
          <w:bCs/>
          <w:szCs w:val="21"/>
          <w:highlight w:val="none"/>
          <w:lang w:val="en-US" w:eastAsia="zh-CN"/>
        </w:rPr>
        <w:t>1块</w:t>
      </w:r>
      <w:r>
        <w:rPr>
          <w:rFonts w:hint="eastAsia"/>
          <w:b w:val="0"/>
          <w:bCs/>
          <w:szCs w:val="21"/>
          <w:highlight w:val="none"/>
          <w:lang w:eastAsia="zh-CN"/>
        </w:rPr>
        <w:t>。水表2.5级</w:t>
      </w:r>
      <w:r>
        <w:rPr>
          <w:rFonts w:hint="eastAsia"/>
          <w:b w:val="0"/>
          <w:bCs/>
          <w:szCs w:val="21"/>
          <w:highlight w:val="none"/>
          <w:lang w:val="en-US" w:eastAsia="zh-CN"/>
        </w:rPr>
        <w:t>1</w:t>
      </w:r>
      <w:r>
        <w:rPr>
          <w:rFonts w:hint="eastAsia"/>
          <w:b w:val="0"/>
          <w:bCs/>
          <w:szCs w:val="21"/>
          <w:highlight w:val="none"/>
          <w:lang w:eastAsia="zh-CN"/>
        </w:rPr>
        <w:t>块</w:t>
      </w:r>
      <w:r>
        <w:rPr>
          <w:rFonts w:hint="eastAsia" w:ascii="宋体" w:hAnsi="宋体" w:eastAsia="宋体" w:cs="宋体"/>
          <w:b w:val="0"/>
          <w:bCs/>
          <w:kern w:val="0"/>
          <w:szCs w:val="21"/>
          <w:highlight w:val="none"/>
        </w:rPr>
        <w:t>满足GB17167标准4.3.8表4的</w:t>
      </w:r>
      <w:r>
        <w:rPr>
          <w:rFonts w:hint="eastAsia" w:ascii="宋体" w:hAnsi="宋体" w:eastAsia="宋体" w:cs="宋体"/>
          <w:b w:val="0"/>
          <w:bCs/>
          <w:kern w:val="0"/>
          <w:szCs w:val="21"/>
          <w:highlight w:val="none"/>
          <w:lang w:eastAsia="zh-CN"/>
        </w:rPr>
        <w:t>标准</w:t>
      </w:r>
      <w:r>
        <w:rPr>
          <w:rFonts w:hint="eastAsia" w:ascii="宋体" w:hAnsi="宋体" w:eastAsia="宋体" w:cs="宋体"/>
          <w:b w:val="0"/>
          <w:bCs/>
          <w:kern w:val="0"/>
          <w:szCs w:val="21"/>
          <w:highlight w:val="none"/>
        </w:rPr>
        <w:t>要求</w:t>
      </w:r>
      <w:r>
        <w:rPr>
          <w:rFonts w:hint="eastAsia" w:ascii="宋体" w:hAnsi="宋体" w:eastAsia="宋体" w:cs="宋体"/>
          <w:b w:val="0"/>
          <w:bCs/>
          <w:kern w:val="0"/>
          <w:szCs w:val="21"/>
          <w:highlight w:val="none"/>
          <w:lang w:eastAsia="zh-CN"/>
        </w:rPr>
        <w:t>。</w:t>
      </w:r>
    </w:p>
    <w:p>
      <w:pPr>
        <w:spacing w:before="240" w:after="240" w:line="360" w:lineRule="auto"/>
        <w:rPr>
          <w:rFonts w:ascii="宋体" w:cs="宋体"/>
          <w:b/>
          <w:bCs/>
          <w:kern w:val="0"/>
          <w:szCs w:val="21"/>
        </w:rPr>
      </w:pPr>
      <w:r>
        <w:rPr>
          <w:rFonts w:hint="eastAsia" w:ascii="宋体" w:hAnsi="宋体" w:cs="宋体"/>
          <w:b/>
          <w:bCs/>
          <w:kern w:val="0"/>
          <w:szCs w:val="21"/>
        </w:rPr>
        <w:t>二、监督审核结论意见</w:t>
      </w:r>
      <w:r>
        <w:rPr>
          <w:rFonts w:ascii="宋体" w:hAnsi="宋体" w:cs="宋体"/>
          <w:b/>
          <w:bCs/>
          <w:kern w:val="0"/>
          <w:szCs w:val="21"/>
        </w:rPr>
        <w:t>(</w:t>
      </w:r>
      <w:r>
        <w:rPr>
          <w:rFonts w:hint="eastAsia" w:ascii="宋体" w:hAnsi="宋体" w:cs="宋体"/>
          <w:b/>
          <w:bCs/>
          <w:kern w:val="0"/>
          <w:szCs w:val="21"/>
        </w:rPr>
        <w:t>含需要说明的事项</w:t>
      </w:r>
      <w:r>
        <w:rPr>
          <w:rFonts w:ascii="宋体" w:hAnsi="宋体" w:cs="宋体"/>
          <w:b/>
          <w:bCs/>
          <w:kern w:val="0"/>
          <w:szCs w:val="21"/>
        </w:rPr>
        <w:t xml:space="preserve">): </w:t>
      </w:r>
    </w:p>
    <w:p>
      <w:pPr>
        <w:widowControl/>
        <w:spacing w:line="360" w:lineRule="auto"/>
        <w:ind w:firstLine="420" w:firstLineChars="200"/>
        <w:jc w:val="left"/>
        <w:rPr>
          <w:rFonts w:ascii="宋体" w:cs="宋体"/>
          <w:bCs/>
          <w:kern w:val="0"/>
          <w:szCs w:val="21"/>
        </w:rPr>
      </w:pPr>
      <w:r>
        <w:rPr>
          <w:rFonts w:hint="eastAsia" w:ascii="宋体" w:hAnsi="宋体" w:cs="宋体"/>
          <w:bCs/>
          <w:color w:val="auto"/>
          <w:kern w:val="0"/>
          <w:szCs w:val="21"/>
        </w:rPr>
        <w:t>通过</w:t>
      </w:r>
      <w:r>
        <w:rPr>
          <w:rFonts w:ascii="宋体" w:hAnsi="宋体" w:cs="宋体"/>
          <w:bCs/>
          <w:color w:val="auto"/>
          <w:kern w:val="0"/>
          <w:szCs w:val="21"/>
        </w:rPr>
        <w:t>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6</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16-17日上午</w:t>
      </w:r>
      <w:r>
        <w:rPr>
          <w:rFonts w:hint="eastAsia" w:ascii="宋体" w:hAnsi="宋体" w:cs="宋体"/>
          <w:bCs/>
          <w:color w:val="auto"/>
          <w:kern w:val="0"/>
          <w:szCs w:val="21"/>
        </w:rPr>
        <w:t>，对</w:t>
      </w:r>
      <w:r>
        <w:rPr>
          <w:rFonts w:hint="eastAsia" w:ascii="宋体" w:hAnsi="宋体"/>
          <w:color w:val="auto"/>
          <w:szCs w:val="21"/>
          <w:lang w:eastAsia="zh-CN"/>
        </w:rPr>
        <w:t>安徽豪家管业有限公司</w:t>
      </w:r>
      <w:r>
        <w:rPr>
          <w:rFonts w:hint="eastAsia" w:ascii="宋体" w:hAnsi="宋体"/>
          <w:color w:val="auto"/>
          <w:szCs w:val="21"/>
          <w:lang w:val="en-US" w:eastAsia="zh-CN"/>
        </w:rPr>
        <w:t>,</w:t>
      </w:r>
      <w:r>
        <w:rPr>
          <w:rFonts w:hint="eastAsia" w:ascii="宋体" w:hAnsi="宋体" w:cs="宋体"/>
          <w:bCs/>
          <w:color w:val="auto"/>
          <w:kern w:val="0"/>
          <w:szCs w:val="21"/>
        </w:rPr>
        <w:t>测量管理</w:t>
      </w:r>
      <w:r>
        <w:rPr>
          <w:rFonts w:hint="eastAsia" w:ascii="宋体" w:hAnsi="宋体" w:cs="宋体"/>
          <w:bCs/>
          <w:color w:val="auto"/>
          <w:kern w:val="0"/>
          <w:szCs w:val="21"/>
          <w:lang w:eastAsia="zh-CN"/>
        </w:rPr>
        <w:t>体系</w:t>
      </w:r>
      <w:r>
        <w:rPr>
          <w:rFonts w:hint="eastAsia" w:ascii="宋体" w:hAnsi="宋体" w:cs="宋体"/>
          <w:bCs/>
          <w:color w:val="auto"/>
          <w:kern w:val="0"/>
          <w:szCs w:val="21"/>
        </w:rPr>
        <w:t>现场监督审核，验证了公司在测量管理体系</w:t>
      </w:r>
      <w:r>
        <w:rPr>
          <w:rFonts w:hint="eastAsia" w:ascii="宋体" w:hAnsi="宋体" w:cs="宋体"/>
          <w:bCs/>
          <w:color w:val="auto"/>
          <w:kern w:val="0"/>
          <w:szCs w:val="21"/>
          <w:lang w:eastAsia="zh-CN"/>
        </w:rPr>
        <w:t>监督</w:t>
      </w:r>
      <w:bookmarkStart w:id="4" w:name="_GoBack"/>
      <w:bookmarkEnd w:id="4"/>
      <w:r>
        <w:rPr>
          <w:rFonts w:hint="eastAsia" w:ascii="宋体" w:hAnsi="宋体" w:cs="宋体"/>
          <w:bCs/>
          <w:color w:val="auto"/>
          <w:kern w:val="0"/>
          <w:szCs w:val="21"/>
          <w:lang w:eastAsia="zh-CN"/>
        </w:rPr>
        <w:t>后</w:t>
      </w:r>
      <w:r>
        <w:rPr>
          <w:rFonts w:hint="eastAsia" w:ascii="宋体" w:hAnsi="宋体" w:cs="宋体"/>
          <w:bCs/>
          <w:color w:val="auto"/>
          <w:kern w:val="0"/>
          <w:szCs w:val="21"/>
        </w:rPr>
        <w:t>一年内，</w:t>
      </w:r>
      <w:r>
        <w:rPr>
          <w:rFonts w:hint="eastAsia" w:asciiTheme="minorEastAsia" w:hAnsiTheme="minorEastAsia"/>
          <w:bCs/>
          <w:color w:val="auto"/>
          <w:szCs w:val="21"/>
        </w:rPr>
        <w:t>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eastAsia="zh-CN"/>
        </w:rPr>
        <w:t>新增加一个</w:t>
      </w:r>
      <w:r>
        <w:rPr>
          <w:rFonts w:hint="eastAsia" w:ascii="宋体" w:hAnsi="宋体"/>
          <w:color w:val="auto"/>
          <w:szCs w:val="21"/>
        </w:rPr>
        <w:t>关键测量过程，</w:t>
      </w:r>
      <w:r>
        <w:rPr>
          <w:rFonts w:hint="eastAsia" w:ascii="宋体" w:hAnsi="宋体"/>
          <w:color w:val="auto"/>
          <w:szCs w:val="21"/>
          <w:lang w:eastAsia="zh-CN"/>
        </w:rPr>
        <w:t>测量</w:t>
      </w:r>
      <w:r>
        <w:rPr>
          <w:rFonts w:hint="eastAsia" w:ascii="宋体" w:hAnsi="宋体"/>
          <w:color w:val="auto"/>
          <w:szCs w:val="21"/>
        </w:rPr>
        <w:t>过程受控、监视方法正确有效，重要测量人员能力受控，测量设备、测量环境、测量软件、测量记录及外部供方管理等各项工作。</w:t>
      </w:r>
      <w:r>
        <w:rPr>
          <w:rFonts w:hint="eastAsia" w:ascii="宋体" w:hAnsi="宋体" w:cs="宋体"/>
          <w:bCs/>
          <w:color w:val="auto"/>
          <w:kern w:val="0"/>
          <w:szCs w:val="21"/>
        </w:rPr>
        <w:t>综上所述，审核组认为，</w:t>
      </w:r>
      <w:r>
        <w:rPr>
          <w:rFonts w:hint="eastAsia" w:ascii="宋体" w:hAnsi="宋体"/>
          <w:color w:val="auto"/>
          <w:szCs w:val="21"/>
          <w:lang w:eastAsia="zh-CN"/>
        </w:rPr>
        <w:t>安徽豪家管业有限公司</w:t>
      </w:r>
      <w:r>
        <w:rPr>
          <w:rFonts w:hint="eastAsia"/>
          <w:color w:val="auto"/>
          <w:szCs w:val="21"/>
        </w:rPr>
        <w:t>基本</w:t>
      </w:r>
      <w:r>
        <w:rPr>
          <w:rFonts w:hint="eastAsia" w:ascii="宋体" w:hAnsi="宋体" w:cs="宋体"/>
          <w:bCs/>
          <w:color w:val="auto"/>
          <w:kern w:val="0"/>
          <w:szCs w:val="21"/>
        </w:rPr>
        <w:t>符合</w:t>
      </w:r>
      <w:r>
        <w:rPr>
          <w:rFonts w:ascii="宋体" w:hAnsi="宋体" w:cs="宋体"/>
          <w:bCs/>
          <w:color w:val="auto"/>
          <w:kern w:val="0"/>
          <w:szCs w:val="21"/>
        </w:rPr>
        <w:t>GB/T 19022-2003</w:t>
      </w:r>
      <w:r>
        <w:rPr>
          <w:rFonts w:hint="eastAsia" w:ascii="宋体" w:hAnsi="宋体" w:cs="宋体"/>
          <w:bCs/>
          <w:color w:val="auto"/>
          <w:kern w:val="0"/>
          <w:szCs w:val="21"/>
        </w:rPr>
        <w:t>标准要求，对体系运行具有持续的有效性、符合性予以肯定。</w:t>
      </w:r>
      <w:r>
        <w:rPr>
          <w:rFonts w:hint="eastAsia" w:ascii="宋体" w:hAnsi="宋体" w:eastAsia="宋体" w:cs="宋体"/>
          <w:bCs/>
          <w:color w:val="auto"/>
          <w:kern w:val="0"/>
          <w:szCs w:val="21"/>
        </w:rPr>
        <w:t>建议报请北京</w:t>
      </w:r>
      <w:r>
        <w:rPr>
          <w:rFonts w:hint="eastAsia" w:ascii="宋体" w:hAnsi="宋体" w:eastAsia="宋体" w:cs="宋体"/>
          <w:bCs/>
          <w:kern w:val="0"/>
          <w:szCs w:val="21"/>
        </w:rPr>
        <w:t>国标联合认证有限公司批准通过监督审核。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spacing w:line="360" w:lineRule="auto"/>
        <w:ind w:firstLine="420" w:firstLineChars="200"/>
        <w:rPr>
          <w:rFonts w:hint="eastAsia" w:ascii="Times New Roman" w:hAnsi="Times New Roman" w:cs="Times New Roman" w:eastAsiaTheme="minorEastAsia"/>
          <w:bCs/>
          <w:kern w:val="0"/>
          <w:szCs w:val="21"/>
          <w:lang w:val="en-US" w:eastAsia="zh-CN"/>
        </w:rPr>
      </w:pPr>
      <w:r>
        <w:rPr>
          <w:rFonts w:hint="eastAsia" w:ascii="Times New Roman" w:hAnsi="Times New Roman" w:cs="Times New Roman"/>
          <w:bCs/>
          <w:kern w:val="0"/>
          <w:szCs w:val="21"/>
          <w:lang w:val="en-US" w:eastAsia="zh-CN"/>
        </w:rPr>
        <w:t>1、开展满意度调查工作，评做好有效评价记录。</w:t>
      </w:r>
    </w:p>
    <w:p>
      <w:pPr>
        <w:widowControl/>
        <w:numPr>
          <w:ilvl w:val="0"/>
          <w:numId w:val="0"/>
        </w:numPr>
        <w:spacing w:line="360" w:lineRule="auto"/>
        <w:ind w:firstLine="420" w:firstLineChars="200"/>
        <w:rPr>
          <w:rFonts w:ascii="Times New Roman" w:hAnsi="Times New Roman" w:cs="Times New Roman"/>
          <w:bCs/>
          <w:kern w:val="0"/>
          <w:szCs w:val="21"/>
        </w:rPr>
      </w:pPr>
      <w:r>
        <w:rPr>
          <w:rFonts w:hint="eastAsia" w:ascii="Times New Roman" w:hAnsi="Times New Roman" w:cs="Times New Roman"/>
          <w:bCs/>
          <w:kern w:val="0"/>
          <w:szCs w:val="21"/>
          <w:lang w:val="en-US" w:eastAsia="zh-CN"/>
        </w:rPr>
        <w:t>2</w:t>
      </w: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360" w:lineRule="auto"/>
        <w:ind w:firstLine="420" w:firstLineChars="200"/>
        <w:rPr>
          <w:rFonts w:hint="eastAsia" w:ascii="宋体" w:hAnsi="宋体" w:cs="宋体"/>
          <w:bCs/>
          <w:kern w:val="0"/>
          <w:szCs w:val="21"/>
        </w:rPr>
      </w:pPr>
    </w:p>
    <w:p>
      <w:pPr>
        <w:widowControl/>
        <w:spacing w:line="360" w:lineRule="auto"/>
        <w:rPr>
          <w:rFonts w:hint="default" w:ascii="宋体" w:eastAsia="宋体" w:cs="宋体"/>
          <w:b/>
          <w:bCs/>
          <w:kern w:val="0"/>
          <w:szCs w:val="21"/>
          <w:lang w:val="en-US" w:eastAsia="zh-CN"/>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ascii="宋体" w:hAnsi="宋体" w:cs="宋体"/>
          <w:b/>
          <w:bCs/>
          <w:kern w:val="0"/>
          <w:szCs w:val="21"/>
        </w:rPr>
        <w:t xml:space="preserve"> </w:t>
      </w:r>
      <w:r>
        <w:rPr>
          <w:rFonts w:hint="eastAsia" w:ascii="Times New Roman" w:hAnsi="Times New Roman" w:eastAsia="宋体" w:cs="Times New Roman"/>
          <w:b/>
          <w:bCs/>
          <w:sz w:val="21"/>
          <w:szCs w:val="21"/>
          <w:lang w:eastAsia="zh-CN"/>
        </w:rPr>
        <w:drawing>
          <wp:inline distT="0" distB="0" distL="114300" distR="114300">
            <wp:extent cx="534035" cy="283845"/>
            <wp:effectExtent l="0" t="0" r="18415" b="1905"/>
            <wp:docPr id="1"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bc90f7b6220dcee5aa82fda5a7cf9"/>
                    <pic:cNvPicPr>
                      <a:picLocks noChangeAspect="1"/>
                    </pic:cNvPicPr>
                  </pic:nvPicPr>
                  <pic:blipFill>
                    <a:blip r:embed="rId6"/>
                    <a:srcRect l="12695" t="5128"/>
                    <a:stretch>
                      <a:fillRect/>
                    </a:stretch>
                  </pic:blipFill>
                  <pic:spPr>
                    <a:xfrm>
                      <a:off x="0" y="0"/>
                      <a:ext cx="534035" cy="283845"/>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2021.6.17</w:t>
      </w:r>
    </w:p>
    <w:p>
      <w:pPr>
        <w:widowControl/>
        <w:spacing w:line="360" w:lineRule="auto"/>
        <w:rPr>
          <w:rFonts w:ascii="宋体" w:cs="宋体"/>
          <w:b/>
          <w:bCs/>
          <w:kern w:val="0"/>
          <w:szCs w:val="21"/>
        </w:rPr>
      </w:pPr>
    </w:p>
    <w:p>
      <w:pPr>
        <w:widowControl/>
        <w:spacing w:line="360" w:lineRule="auto"/>
        <w:rPr>
          <w:rFonts w:hint="default" w:ascii="宋体" w:eastAsia="宋体" w:cs="宋体"/>
          <w:b/>
          <w:bCs/>
          <w:kern w:val="0"/>
          <w:szCs w:val="21"/>
          <w:lang w:val="en-US" w:eastAsia="zh-CN"/>
        </w:rPr>
      </w:pPr>
      <w:r>
        <w:rPr>
          <w:rFonts w:ascii="宋体" w:hAnsi="宋体" w:eastAsia="宋体" w:cs="宋体"/>
          <w:b/>
          <w:bCs/>
          <w:color w:val="000000"/>
          <w:kern w:val="0"/>
          <w:szCs w:val="21"/>
        </w:rPr>
        <w:t>审核</w:t>
      </w:r>
      <w:r>
        <w:rPr>
          <w:rFonts w:hint="eastAsia" w:ascii="宋体" w:hAnsi="宋体" w:eastAsia="宋体" w:cs="宋体"/>
          <w:b/>
          <w:bCs/>
          <w:color w:val="000000"/>
          <w:kern w:val="0"/>
          <w:szCs w:val="21"/>
        </w:rPr>
        <w:t>组成员(</w:t>
      </w:r>
      <w:r>
        <w:rPr>
          <w:rFonts w:ascii="宋体" w:hAnsi="宋体" w:eastAsia="宋体" w:cs="宋体"/>
          <w:b/>
          <w:bCs/>
          <w:color w:val="000000"/>
          <w:kern w:val="0"/>
          <w:szCs w:val="21"/>
        </w:rPr>
        <w:t>签字</w:t>
      </w:r>
      <w:r>
        <w:rPr>
          <w:rFonts w:hint="eastAsia" w:ascii="宋体" w:hAnsi="宋体" w:eastAsia="宋体" w:cs="宋体"/>
          <w:b/>
          <w:bCs/>
          <w:color w:val="000000"/>
          <w:kern w:val="0"/>
          <w:szCs w:val="21"/>
        </w:rPr>
        <w:t>)</w:t>
      </w:r>
      <w:r>
        <w:rPr>
          <w:rFonts w:ascii="宋体" w:hAnsi="宋体" w:eastAsia="宋体" w:cs="宋体"/>
          <w:b/>
          <w:bCs/>
          <w:color w:val="000000"/>
          <w:kern w:val="0"/>
          <w:szCs w:val="21"/>
        </w:rPr>
        <w:t>：</w:t>
      </w:r>
      <w:r>
        <w:rPr>
          <w:rFonts w:hint="eastAsia" w:ascii="宋体" w:hAnsi="宋体" w:eastAsia="宋体" w:cs="宋体"/>
          <w:b/>
          <w:bCs/>
          <w:color w:val="000000"/>
          <w:kern w:val="0"/>
          <w:szCs w:val="21"/>
        </w:rPr>
        <w:t xml:space="preserve">     </w:t>
      </w:r>
      <w:r>
        <w:rPr>
          <w:rFonts w:hint="default" w:eastAsia="宋体"/>
          <w:color w:val="000000"/>
          <w:szCs w:val="21"/>
          <w:lang w:val="en-US" w:eastAsia="zh-CN"/>
        </w:rPr>
        <w:drawing>
          <wp:inline distT="0" distB="0" distL="114300" distR="114300">
            <wp:extent cx="808355" cy="274955"/>
            <wp:effectExtent l="0" t="0" r="10795" b="10795"/>
            <wp:docPr id="5" name="图片 1" descr="ca23fa01b5960f3fa12ce613c99e7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a23fa01b5960f3fa12ce613c99e72c"/>
                    <pic:cNvPicPr>
                      <a:picLocks noChangeAspect="1"/>
                    </pic:cNvPicPr>
                  </pic:nvPicPr>
                  <pic:blipFill>
                    <a:blip r:embed="rId7"/>
                    <a:stretch>
                      <a:fillRect/>
                    </a:stretch>
                  </pic:blipFill>
                  <pic:spPr>
                    <a:xfrm>
                      <a:off x="0" y="0"/>
                      <a:ext cx="808355" cy="274955"/>
                    </a:xfrm>
                    <a:prstGeom prst="rect">
                      <a:avLst/>
                    </a:prstGeom>
                    <a:noFill/>
                    <a:ln>
                      <a:noFill/>
                    </a:ln>
                  </pic:spPr>
                </pic:pic>
              </a:graphicData>
            </a:graphic>
          </wp:inline>
        </w:drawing>
      </w:r>
      <w:r>
        <w:rPr>
          <w:rFonts w:hint="eastAsia" w:ascii="宋体" w:hAnsi="宋体" w:eastAsia="宋体" w:cs="宋体"/>
          <w:b/>
          <w:bCs/>
          <w:color w:val="000000"/>
          <w:kern w:val="0"/>
          <w:szCs w:val="21"/>
        </w:rPr>
        <w:t xml:space="preserve">             </w:t>
      </w:r>
      <w:r>
        <w:rPr>
          <w:rFonts w:hint="eastAsia" w:ascii="宋体" w:hAnsi="宋体" w:eastAsia="宋体" w:cs="宋体"/>
          <w:b/>
          <w:bCs/>
          <w:color w:val="000000"/>
          <w:kern w:val="0"/>
          <w:szCs w:val="21"/>
          <w:lang w:val="en-US" w:eastAsia="zh-CN"/>
        </w:rPr>
        <w:t xml:space="preserve">      </w:t>
      </w:r>
      <w:r>
        <w:rPr>
          <w:rFonts w:hint="eastAsia" w:ascii="宋体" w:hAnsi="宋体" w:eastAsia="宋体" w:cs="宋体"/>
          <w:b/>
          <w:bCs/>
          <w:color w:val="000000"/>
          <w:kern w:val="0"/>
          <w:szCs w:val="21"/>
        </w:rPr>
        <w:t xml:space="preserve">     </w:t>
      </w:r>
      <w:r>
        <w:rPr>
          <w:rFonts w:ascii="宋体" w:hAnsi="宋体" w:eastAsia="宋体" w:cs="宋体"/>
          <w:b/>
          <w:bCs/>
          <w:color w:val="000000"/>
          <w:kern w:val="0"/>
          <w:szCs w:val="21"/>
        </w:rPr>
        <w:t>日</w:t>
      </w:r>
      <w:r>
        <w:rPr>
          <w:rFonts w:hint="eastAsia" w:ascii="宋体" w:hAnsi="宋体" w:eastAsia="宋体" w:cs="宋体"/>
          <w:b/>
          <w:bCs/>
          <w:color w:val="000000"/>
          <w:kern w:val="0"/>
          <w:szCs w:val="21"/>
        </w:rPr>
        <w:t xml:space="preserve"> </w:t>
      </w:r>
      <w:r>
        <w:rPr>
          <w:rFonts w:ascii="宋体" w:hAnsi="宋体" w:eastAsia="宋体" w:cs="宋体"/>
          <w:b/>
          <w:bCs/>
          <w:color w:val="000000"/>
          <w:kern w:val="0"/>
          <w:szCs w:val="21"/>
        </w:rPr>
        <w:t>期：</w:t>
      </w:r>
      <w:r>
        <w:rPr>
          <w:rFonts w:hint="eastAsia" w:ascii="宋体" w:hAnsi="宋体" w:eastAsia="宋体" w:cs="宋体"/>
          <w:b/>
          <w:bCs/>
          <w:color w:val="000000"/>
          <w:kern w:val="0"/>
          <w:szCs w:val="21"/>
        </w:rPr>
        <w:t xml:space="preserve"> </w:t>
      </w:r>
      <w:r>
        <w:rPr>
          <w:rFonts w:hint="eastAsia" w:ascii="宋体" w:hAnsi="宋体" w:cs="宋体"/>
          <w:b/>
          <w:bCs/>
          <w:kern w:val="0"/>
          <w:szCs w:val="21"/>
          <w:lang w:val="en-US" w:eastAsia="zh-CN"/>
        </w:rPr>
        <w:t>2021.6.17</w:t>
      </w:r>
    </w:p>
    <w:p>
      <w:pPr>
        <w:widowControl/>
        <w:spacing w:line="360" w:lineRule="auto"/>
        <w:jc w:val="left"/>
        <w:rPr>
          <w:rFonts w:ascii="宋体" w:cs="宋体"/>
          <w:b/>
          <w:bCs/>
          <w:kern w:val="0"/>
          <w:szCs w:val="21"/>
        </w:rPr>
      </w:pPr>
      <w:r>
        <w:rPr>
          <w:rFonts w:hint="eastAsia" w:ascii="宋体" w:hAnsi="宋体" w:eastAsia="宋体" w:cs="宋体"/>
          <w:b/>
          <w:bCs/>
          <w:color w:val="000000"/>
          <w:kern w:val="0"/>
          <w:szCs w:val="21"/>
        </w:rPr>
        <w:t xml:space="preserve"> </w:t>
      </w:r>
    </w:p>
    <w:p>
      <w:pPr>
        <w:widowControl/>
        <w:spacing w:line="360" w:lineRule="auto"/>
        <w:rPr>
          <w:rFonts w:ascii="宋体" w:cs="宋体"/>
          <w:b/>
          <w:bCs/>
          <w:kern w:val="0"/>
          <w:szCs w:val="21"/>
        </w:rPr>
      </w:pPr>
    </w:p>
    <w:p>
      <w:pPr>
        <w:widowControl/>
        <w:spacing w:line="360" w:lineRule="auto"/>
        <w:jc w:val="left"/>
        <w:rPr>
          <w:rFonts w:ascii="宋体" w:hAnsi="宋体" w:cs="宋体"/>
          <w:b/>
          <w:bCs/>
          <w:kern w:val="0"/>
          <w:szCs w:val="21"/>
        </w:rPr>
      </w:pPr>
      <w:r>
        <w:rPr>
          <w:rFonts w:hint="eastAsia" w:ascii="宋体" w:hAnsi="宋体" w:cs="宋体"/>
          <w:b/>
          <w:bCs/>
          <w:kern w:val="0"/>
          <w:szCs w:val="21"/>
        </w:rPr>
        <w:t>北京国标联合认证有限公司</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(盖章)                      </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 日期：</w:t>
      </w:r>
    </w:p>
    <w:p>
      <w:pPr>
        <w:widowControl/>
        <w:spacing w:line="360" w:lineRule="auto"/>
        <w:rPr>
          <w:rFonts w:ascii="宋体" w:cs="宋体"/>
          <w:kern w:val="0"/>
          <w:szCs w:val="28"/>
        </w:rPr>
      </w:pPr>
      <w:r>
        <w:rPr>
          <w:rFonts w:ascii="宋体" w:hAnsi="宋体" w:cs="宋体"/>
          <w:b/>
          <w:bCs/>
          <w:kern w:val="0"/>
          <w:szCs w:val="21"/>
        </w:rPr>
        <w:t xml:space="preserve"> </w:t>
      </w:r>
    </w:p>
    <w:p>
      <w:pPr>
        <w:widowControl/>
        <w:spacing w:line="276" w:lineRule="auto"/>
        <w:ind w:right="1050"/>
        <w:rPr>
          <w:rFonts w:ascii="宋体" w:cs="宋体"/>
          <w:kern w:val="0"/>
          <w:szCs w:val="28"/>
        </w:rPr>
      </w:pPr>
      <w:r>
        <w:rPr>
          <w:rFonts w:ascii="宋体" w:hAnsi="宋体" w:cs="宋体"/>
          <w:kern w:val="0"/>
          <w:szCs w:val="28"/>
        </w:rPr>
        <w:t xml:space="preserve">   </w:t>
      </w:r>
    </w:p>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3"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A22038"/>
    <w:rsid w:val="0866484A"/>
    <w:rsid w:val="08AF38B7"/>
    <w:rsid w:val="145913C3"/>
    <w:rsid w:val="18895737"/>
    <w:rsid w:val="1ACA15A5"/>
    <w:rsid w:val="1D644926"/>
    <w:rsid w:val="20245D89"/>
    <w:rsid w:val="21C517C9"/>
    <w:rsid w:val="228F589D"/>
    <w:rsid w:val="23E3439E"/>
    <w:rsid w:val="25FE255B"/>
    <w:rsid w:val="299E6A98"/>
    <w:rsid w:val="2F3769D8"/>
    <w:rsid w:val="313D2294"/>
    <w:rsid w:val="31647056"/>
    <w:rsid w:val="36BD22BD"/>
    <w:rsid w:val="3868400B"/>
    <w:rsid w:val="38880CD0"/>
    <w:rsid w:val="3F903830"/>
    <w:rsid w:val="408706D3"/>
    <w:rsid w:val="4BD16FB0"/>
    <w:rsid w:val="52D06ACC"/>
    <w:rsid w:val="53FD699A"/>
    <w:rsid w:val="548C10AE"/>
    <w:rsid w:val="553819D4"/>
    <w:rsid w:val="55846126"/>
    <w:rsid w:val="56A52AE7"/>
    <w:rsid w:val="57EE0A87"/>
    <w:rsid w:val="58FA7A57"/>
    <w:rsid w:val="5AD7341B"/>
    <w:rsid w:val="5B4471AA"/>
    <w:rsid w:val="5BED2E50"/>
    <w:rsid w:val="60FF6850"/>
    <w:rsid w:val="653A413B"/>
    <w:rsid w:val="65B354C1"/>
    <w:rsid w:val="66DA4EE7"/>
    <w:rsid w:val="69443018"/>
    <w:rsid w:val="69DD4616"/>
    <w:rsid w:val="6E4A2C41"/>
    <w:rsid w:val="6F03617D"/>
    <w:rsid w:val="6FCB3BEE"/>
    <w:rsid w:val="70F168D6"/>
    <w:rsid w:val="756C46F1"/>
    <w:rsid w:val="79880B95"/>
    <w:rsid w:val="7E0A27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4</TotalTime>
  <ScaleCrop>false</ScaleCrop>
  <LinksUpToDate>false</LinksUpToDate>
  <CharactersWithSpaces>2163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乐言</cp:lastModifiedBy>
  <cp:lastPrinted>2017-09-01T06:24:00Z</cp:lastPrinted>
  <dcterms:modified xsi:type="dcterms:W3CDTF">2021-06-18T01:27:51Z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26855577654D4779AED556AE7C30A6C9</vt:lpwstr>
  </property>
</Properties>
</file>