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ascii="宋体" w:hAnsi="宋体"/>
          <w:sz w:val="18"/>
        </w:rPr>
      </w:pPr>
      <w:r>
        <w:rPr>
          <w:rFonts w:hint="eastAsia" w:ascii="宋体" w:hAnsi="宋体"/>
          <w:sz w:val="18"/>
        </w:rPr>
        <w:t>编  号：</w:t>
      </w:r>
      <w:bookmarkStart w:id="0" w:name="合同编号"/>
      <w:r>
        <w:rPr>
          <w:szCs w:val="44"/>
        </w:rPr>
        <w:t>0446-2021-Q</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重庆晟强实业有限公司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审核准则</w:t>
      </w:r>
      <w:bookmarkStart w:id="5" w:name="审核依据"/>
      <w:r>
        <w:rPr>
          <w:rFonts w:hint="eastAsia" w:ascii="宋体" w:hAnsi="宋体"/>
          <w:b/>
          <w:color w:val="000000" w:themeColor="text1"/>
          <w:spacing w:val="-10"/>
          <w:sz w:val="20"/>
          <w:szCs w:val="20"/>
        </w:rPr>
        <w:t>GB/T19001-2016/ISO9001:2015</w:t>
      </w:r>
      <w:bookmarkEnd w:id="5"/>
    </w:p>
    <w:p>
      <w:pPr>
        <w:pStyle w:val="11"/>
        <w:numPr>
          <w:ilvl w:val="0"/>
          <w:numId w:val="0"/>
        </w:numPr>
        <w:ind w:left="-851" w:leftChars="0"/>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重庆晟强实业有限公司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eastAsia" w:ascii="宋体" w:hAnsi="宋体" w:eastAsia="宋体"/>
                <w:b/>
                <w:color w:val="000000" w:themeColor="text1"/>
                <w:sz w:val="20"/>
                <w:szCs w:val="20"/>
                <w:lang w:val="en-US" w:eastAsia="zh-CN"/>
              </w:rPr>
            </w:pPr>
            <w:bookmarkStart w:id="7" w:name="企业人数"/>
            <w:r>
              <w:rPr>
                <w:rFonts w:ascii="宋体" w:hAnsi="宋体"/>
                <w:b/>
                <w:color w:val="000000" w:themeColor="text1"/>
                <w:sz w:val="20"/>
                <w:szCs w:val="20"/>
              </w:rPr>
              <w:t>2</w:t>
            </w:r>
            <w:bookmarkEnd w:id="7"/>
            <w:r>
              <w:rPr>
                <w:rFonts w:hint="eastAsia" w:ascii="宋体" w:hAnsi="宋体"/>
                <w:b/>
                <w:color w:val="000000" w:themeColor="text1"/>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重庆市江津区双福街道福安路1号二期4幢1号厂房</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402247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重庆市江津区双福街道福安路1号二期4幢1号厂房</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402247</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文永彬</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18580738534</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文永彬</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文永彬</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文永彬</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焊管、镀锌管、套筒和声测管的生产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17.02.00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2016-11-01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 xml:space="preserve"> </w:t>
            </w:r>
            <w:bookmarkStart w:id="21" w:name="审核开始日"/>
            <w:r>
              <w:rPr>
                <w:rFonts w:hint="eastAsia" w:ascii="宋体" w:hAnsi="宋体"/>
                <w:b/>
                <w:color w:val="000000" w:themeColor="text1"/>
                <w:sz w:val="20"/>
                <w:szCs w:val="20"/>
              </w:rPr>
              <w:t xml:space="preserve">2020年08月04日 </w:t>
            </w:r>
            <w:r>
              <w:rPr>
                <w:rFonts w:hint="eastAsia" w:ascii="宋体" w:hAnsi="宋体"/>
                <w:b/>
                <w:color w:val="000000" w:themeColor="text1"/>
                <w:sz w:val="20"/>
                <w:szCs w:val="20"/>
                <w:lang w:eastAsia="zh-CN"/>
              </w:rPr>
              <w:t>上</w:t>
            </w:r>
            <w:r>
              <w:rPr>
                <w:rFonts w:hint="eastAsia" w:ascii="宋体" w:hAnsi="宋体"/>
                <w:b/>
                <w:color w:val="000000" w:themeColor="text1"/>
                <w:sz w:val="20"/>
                <w:szCs w:val="20"/>
              </w:rPr>
              <w:t>午</w:t>
            </w:r>
            <w:bookmarkEnd w:id="21"/>
            <w:r>
              <w:rPr>
                <w:rFonts w:hint="eastAsia" w:ascii="宋体" w:hAnsi="宋体"/>
                <w:b/>
                <w:color w:val="000000" w:themeColor="text1"/>
                <w:sz w:val="20"/>
                <w:szCs w:val="20"/>
                <w:lang w:eastAsia="zh-CN"/>
              </w:rPr>
              <w:t>至</w:t>
            </w:r>
            <w:r>
              <w:rPr>
                <w:rFonts w:hint="eastAsia" w:ascii="宋体" w:hAnsi="宋体"/>
                <w:b/>
                <w:color w:val="000000" w:themeColor="text1"/>
                <w:sz w:val="20"/>
                <w:szCs w:val="20"/>
              </w:rPr>
              <w:t xml:space="preserve"> 2020年08月04日 </w:t>
            </w:r>
            <w:r>
              <w:rPr>
                <w:rFonts w:hint="eastAsia" w:ascii="宋体" w:hAnsi="宋体"/>
                <w:b/>
                <w:color w:val="000000" w:themeColor="text1"/>
                <w:sz w:val="20"/>
                <w:szCs w:val="20"/>
                <w:lang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auto"/>
                <w:sz w:val="20"/>
                <w:szCs w:val="20"/>
              </w:rPr>
            </w:pPr>
            <w:r>
              <w:rPr>
                <w:rFonts w:hint="eastAsia" w:ascii="宋体" w:hAnsi="宋体"/>
                <w:b/>
                <w:color w:val="auto"/>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rPr>
                <w:szCs w:val="21"/>
              </w:rPr>
            </w:pPr>
            <w:r>
              <w:rPr>
                <w:rFonts w:hint="eastAsia"/>
                <w:b/>
                <w:szCs w:val="21"/>
              </w:rPr>
              <w:t>认证范围变更</w:t>
            </w:r>
            <w:r>
              <w:rPr>
                <w:rFonts w:hint="eastAsia"/>
                <w:szCs w:val="21"/>
              </w:rPr>
              <w:t>：</w:t>
            </w:r>
          </w:p>
          <w:p>
            <w:pPr>
              <w:snapToGrid w:val="0"/>
              <w:spacing w:line="420" w:lineRule="auto"/>
              <w:rPr>
                <w:rFonts w:hint="eastAsia" w:ascii="宋体" w:hAnsi="宋体"/>
                <w:b/>
                <w:bCs/>
                <w:szCs w:val="21"/>
              </w:rPr>
            </w:pPr>
            <w:r>
              <w:rPr>
                <w:rFonts w:hint="eastAsia" w:ascii="宋体" w:hAnsi="宋体"/>
                <w:b/>
                <w:bCs/>
                <w:szCs w:val="21"/>
                <w:lang w:val="en-US" w:eastAsia="zh-CN"/>
              </w:rPr>
              <w:t>原范围为：</w:t>
            </w:r>
            <w:r>
              <w:rPr>
                <w:rFonts w:hint="eastAsia" w:ascii="宋体" w:hAnsi="宋体"/>
                <w:b/>
                <w:bCs/>
                <w:szCs w:val="21"/>
              </w:rPr>
              <w:t xml:space="preserve">焊管、镀锌管、套筒和声测管的生产 </w:t>
            </w:r>
          </w:p>
          <w:p>
            <w:pPr>
              <w:snapToGrid w:val="0"/>
              <w:spacing w:line="420" w:lineRule="auto"/>
              <w:rPr>
                <w:rFonts w:hint="eastAsia" w:ascii="宋体" w:hAnsi="宋体"/>
                <w:b/>
                <w:bCs/>
                <w:szCs w:val="21"/>
              </w:rPr>
            </w:pPr>
            <w:r>
              <w:rPr>
                <w:rFonts w:hint="eastAsia" w:ascii="宋体" w:hAnsi="宋体"/>
                <w:b/>
                <w:bCs/>
                <w:szCs w:val="21"/>
                <w:lang w:val="en-US" w:eastAsia="zh-CN"/>
              </w:rPr>
              <w:t>变更后范围为：</w:t>
            </w:r>
            <w:r>
              <w:rPr>
                <w:rFonts w:hint="eastAsia" w:ascii="宋体" w:hAnsi="宋体"/>
                <w:b/>
                <w:bCs/>
                <w:szCs w:val="21"/>
              </w:rPr>
              <w:t>焊管、声测管的生产</w:t>
            </w:r>
          </w:p>
          <w:p>
            <w:pPr>
              <w:numPr>
                <w:numId w:val="0"/>
              </w:numPr>
              <w:rPr>
                <w:rFonts w:hint="eastAsia"/>
                <w:b/>
                <w:bCs/>
                <w:szCs w:val="21"/>
                <w:lang w:val="en-US" w:eastAsia="zh-CN"/>
              </w:rPr>
            </w:pPr>
            <w:r>
              <w:rPr>
                <w:rFonts w:hint="eastAsia"/>
                <w:b/>
                <w:szCs w:val="21"/>
              </w:rPr>
              <w:t>人数变更</w:t>
            </w:r>
            <w:r>
              <w:rPr>
                <w:rFonts w:hint="eastAsia"/>
                <w:szCs w:val="21"/>
              </w:rPr>
              <w:t>：</w:t>
            </w:r>
            <w:r>
              <w:rPr>
                <w:rFonts w:hint="eastAsia"/>
                <w:szCs w:val="21"/>
              </w:rPr>
              <w:br w:type="textWrapping"/>
            </w:r>
            <w:r>
              <w:rPr>
                <w:rFonts w:hint="eastAsia"/>
                <w:b/>
                <w:bCs/>
                <w:szCs w:val="21"/>
                <w:lang w:val="en-US" w:eastAsia="zh-CN"/>
              </w:rPr>
              <w:t>原人数：25人</w:t>
            </w:r>
          </w:p>
          <w:p>
            <w:pPr>
              <w:numPr>
                <w:ilvl w:val="0"/>
                <w:numId w:val="0"/>
              </w:numPr>
              <w:rPr>
                <w:rFonts w:hint="eastAsia" w:ascii="宋体" w:hAnsi="宋体" w:eastAsia="宋体"/>
                <w:b/>
                <w:color w:val="000000" w:themeColor="text1"/>
                <w:sz w:val="20"/>
                <w:szCs w:val="20"/>
                <w:lang w:eastAsia="zh-CN"/>
              </w:rPr>
            </w:pPr>
            <w:r>
              <w:rPr>
                <w:rFonts w:hint="eastAsia"/>
                <w:b/>
                <w:bCs/>
                <w:szCs w:val="21"/>
                <w:lang w:val="en-US" w:eastAsia="zh-CN"/>
              </w:rPr>
              <w:t>现人数：20人</w:t>
            </w: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生产部、技术部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 xml:space="preserve"> 供销部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spacing w:line="360" w:lineRule="auto"/>
        <w:rPr>
          <w:rFonts w:ascii="宋体" w:hAnsi="宋体"/>
          <w:b/>
          <w:color w:val="000000" w:themeColor="text1"/>
          <w:szCs w:val="21"/>
        </w:rPr>
      </w:pPr>
    </w:p>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80"/>
        <w:gridCol w:w="714"/>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8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714" w:type="dxa"/>
          </w:tcPr>
          <w:p>
            <w:pPr>
              <w:rPr>
                <w:b/>
                <w:color w:val="000000" w:themeColor="text1"/>
                <w:sz w:val="20"/>
                <w:szCs w:val="20"/>
              </w:rPr>
            </w:pPr>
            <w:r>
              <w:rPr>
                <w:rFonts w:hint="eastAsia"/>
                <w:b/>
                <w:color w:val="000000" w:themeColor="text1"/>
                <w:sz w:val="20"/>
                <w:szCs w:val="20"/>
              </w:rPr>
              <w:t>规格</w:t>
            </w:r>
          </w:p>
        </w:tc>
        <w:tc>
          <w:tcPr>
            <w:tcW w:w="6111"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b/>
                <w:bCs/>
                <w:szCs w:val="21"/>
              </w:rPr>
              <w:t>焊管、声测管的生产</w:t>
            </w:r>
          </w:p>
        </w:tc>
        <w:tc>
          <w:tcPr>
            <w:tcW w:w="1080" w:type="dxa"/>
          </w:tcPr>
          <w:p>
            <w:pPr>
              <w:rPr>
                <w:b/>
                <w:color w:val="000000" w:themeColor="text1"/>
                <w:sz w:val="20"/>
                <w:szCs w:val="20"/>
              </w:rPr>
            </w:pPr>
          </w:p>
        </w:tc>
        <w:tc>
          <w:tcPr>
            <w:tcW w:w="714" w:type="dxa"/>
          </w:tcPr>
          <w:p>
            <w:pPr>
              <w:rPr>
                <w:b/>
                <w:color w:val="000000" w:themeColor="text1"/>
                <w:sz w:val="20"/>
                <w:szCs w:val="20"/>
              </w:rPr>
            </w:pPr>
          </w:p>
        </w:tc>
        <w:tc>
          <w:tcPr>
            <w:tcW w:w="6111" w:type="dxa"/>
          </w:tcPr>
          <w:p>
            <w:pPr>
              <w:jc w:val="left"/>
              <w:rPr>
                <w:rFonts w:hint="eastAsia" w:ascii="宋体" w:hAnsi="Times New Roman" w:eastAsia="宋体" w:cs="宋体"/>
                <w:sz w:val="21"/>
                <w:szCs w:val="21"/>
                <w:lang w:eastAsia="zh-CN"/>
              </w:rPr>
            </w:pPr>
            <w:r>
              <w:rPr>
                <w:rFonts w:hint="eastAsia" w:ascii="宋体" w:hAnsi="Times New Roman" w:eastAsia="宋体" w:cs="宋体"/>
                <w:sz w:val="21"/>
                <w:szCs w:val="21"/>
                <w:lang w:eastAsia="zh-CN"/>
              </w:rPr>
              <w:t xml:space="preserve">《混泥土灌注桩用钢薄壁声测管》  </w:t>
            </w:r>
            <w:r>
              <w:rPr>
                <w:rFonts w:hint="eastAsia" w:ascii="宋体" w:hAnsi="Times New Roman" w:eastAsia="宋体" w:cs="宋体"/>
                <w:sz w:val="21"/>
                <w:szCs w:val="21"/>
                <w:lang w:val="en-US" w:eastAsia="zh-CN"/>
              </w:rPr>
              <w:t>GB</w:t>
            </w:r>
            <w:r>
              <w:rPr>
                <w:rFonts w:hint="eastAsia" w:ascii="宋体" w:hAnsi="Times New Roman" w:eastAsia="宋体" w:cs="宋体"/>
                <w:sz w:val="21"/>
                <w:szCs w:val="21"/>
                <w:lang w:eastAsia="zh-CN"/>
              </w:rPr>
              <w:t>/T</w:t>
            </w:r>
            <w:r>
              <w:rPr>
                <w:rFonts w:hint="eastAsia" w:ascii="宋体" w:hAnsi="Times New Roman" w:eastAsia="宋体" w:cs="宋体"/>
                <w:sz w:val="21"/>
                <w:szCs w:val="21"/>
                <w:lang w:val="en-US" w:eastAsia="zh-CN"/>
              </w:rPr>
              <w:t>31438</w:t>
            </w:r>
            <w:r>
              <w:rPr>
                <w:rFonts w:hint="eastAsia" w:ascii="宋体" w:hAnsi="Times New Roman" w:eastAsia="宋体" w:cs="宋体"/>
                <w:sz w:val="21"/>
                <w:szCs w:val="21"/>
                <w:lang w:eastAsia="zh-CN"/>
              </w:rPr>
              <w:t>-20</w:t>
            </w:r>
            <w:r>
              <w:rPr>
                <w:rFonts w:hint="eastAsia" w:ascii="宋体" w:hAnsi="Times New Roman" w:eastAsia="宋体" w:cs="宋体"/>
                <w:sz w:val="21"/>
                <w:szCs w:val="21"/>
                <w:lang w:val="en-US" w:eastAsia="zh-CN"/>
              </w:rPr>
              <w:t>15</w:t>
            </w:r>
            <w:r>
              <w:rPr>
                <w:rFonts w:hint="eastAsia" w:ascii="宋体" w:hAnsi="Times New Roman" w:eastAsia="宋体" w:cs="宋体"/>
                <w:sz w:val="21"/>
                <w:szCs w:val="21"/>
                <w:lang w:eastAsia="zh-CN"/>
              </w:rPr>
              <w:t>及顾客技术要求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□体系运行开始的年月</w:t>
      </w:r>
      <w:bookmarkStart w:id="22" w:name="OLE_LINK1"/>
      <w:r>
        <w:rPr>
          <w:rFonts w:hint="eastAsia"/>
          <w:b/>
          <w:color w:val="000000" w:themeColor="text1"/>
          <w:spacing w:val="-10"/>
          <w:szCs w:val="21"/>
        </w:rPr>
        <w:t>日</w:t>
      </w:r>
      <w:bookmarkEnd w:id="22"/>
      <w:r>
        <w:rPr>
          <w:rFonts w:hint="eastAsia"/>
          <w:b/>
          <w:color w:val="000000" w:themeColor="text1"/>
          <w:spacing w:val="-10"/>
          <w:szCs w:val="21"/>
        </w:rPr>
        <w:t>至年月日。</w:t>
      </w:r>
    </w:p>
    <w:p>
      <w:pPr>
        <w:spacing w:line="360" w:lineRule="auto"/>
        <w:ind w:left="-191" w:leftChars="-337" w:hanging="517" w:hangingChars="271"/>
        <w:rPr>
          <w:rFonts w:hint="eastAsia" w:ascii="Times New Roman" w:hAnsi="Times New Roman" w:eastAsia="宋体" w:cs="Times New Roman"/>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上</w:t>
      </w:r>
      <w:r>
        <w:rPr>
          <w:rFonts w:hint="eastAsia" w:ascii="Times New Roman" w:hAnsi="Times New Roman" w:eastAsia="宋体" w:cs="Times New Roman"/>
          <w:b/>
          <w:color w:val="000000" w:themeColor="text1"/>
          <w:spacing w:val="-10"/>
          <w:szCs w:val="21"/>
        </w:rPr>
        <w:t>次审核时间 2020年08月04日至 2021年05月13日（再认证填写）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pStyle w:val="2"/>
              <w:ind w:firstLine="420" w:firstLineChars="200"/>
              <w:rPr>
                <w:rFonts w:hint="eastAsia" w:eastAsia="宋体"/>
                <w:lang w:eastAsia="zh-CN"/>
              </w:rPr>
            </w:pPr>
            <w:r>
              <w:rPr>
                <w:rFonts w:hint="eastAsia" w:ascii="宋体" w:hAnsi="宋体" w:cs="宋体"/>
                <w:color w:val="000000"/>
                <w:sz w:val="21"/>
                <w:szCs w:val="21"/>
              </w:rPr>
              <w:t>重庆晟强实业有限公司是一家专业从事焊管、镀锌管、套筒和声测管的生产的企业。产品主要运用到建筑工程等领域。</w:t>
            </w:r>
            <w:r>
              <w:rPr>
                <w:rFonts w:hint="eastAsia" w:cs="宋体"/>
                <w:color w:val="000000"/>
                <w:sz w:val="21"/>
                <w:szCs w:val="21"/>
                <w:lang w:val="en-US" w:eastAsia="zh-CN"/>
              </w:rPr>
              <w:t>企业人员变更，</w:t>
            </w:r>
            <w:r>
              <w:rPr>
                <w:rFonts w:hint="eastAsia" w:ascii="宋体" w:hAnsi="宋体" w:cs="宋体"/>
                <w:color w:val="000000"/>
                <w:sz w:val="21"/>
                <w:szCs w:val="21"/>
              </w:rPr>
              <w:t>现有员工数2</w:t>
            </w:r>
            <w:r>
              <w:rPr>
                <w:rFonts w:hint="eastAsia" w:cs="宋体"/>
                <w:color w:val="000000"/>
                <w:sz w:val="21"/>
                <w:szCs w:val="21"/>
                <w:lang w:val="en-US" w:eastAsia="zh-CN"/>
              </w:rPr>
              <w:t>0</w:t>
            </w:r>
            <w:r>
              <w:rPr>
                <w:rFonts w:hint="eastAsia" w:ascii="宋体" w:hAnsi="宋体" w:cs="宋体"/>
                <w:color w:val="000000"/>
                <w:sz w:val="21"/>
                <w:szCs w:val="21"/>
              </w:rPr>
              <w:t>人，经营状况良好。组织对内外部因素、相关方需求和期望进行了充分的识别，策划和实施有效。确定了体系的边界，基本适用。管理体系8.3不适用，理由合理</w:t>
            </w:r>
            <w:r>
              <w:rPr>
                <w:rFonts w:hint="eastAsia"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相关方需求和期望识别情况</w:t>
            </w:r>
          </w:p>
          <w:p>
            <w:pPr>
              <w:pStyle w:val="2"/>
              <w:numPr>
                <w:ilvl w:val="0"/>
                <w:numId w:val="0"/>
              </w:numPr>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hint="eastAsia" w:ascii="宋体" w:hAnsi="宋体" w:eastAsia="宋体" w:cs="宋体"/>
                <w:b/>
                <w:bCs/>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r>
              <w:rPr>
                <w:rFonts w:hint="eastAsia" w:ascii="宋体" w:hAnsi="宋体" w:eastAsia="宋体" w:cs="宋体"/>
                <w:b/>
                <w:bCs/>
                <w:color w:val="000000"/>
                <w:kern w:val="0"/>
                <w:sz w:val="21"/>
                <w:szCs w:val="21"/>
                <w:lang w:val="en-US" w:eastAsia="zh-CN" w:bidi="ar-SA"/>
              </w:rPr>
              <w:t>.☑质量/□环境/□职业健康安全方针（组织方针的适宜性/持续适宜性、方针的传达及职工的理解等）</w:t>
            </w:r>
          </w:p>
          <w:p>
            <w:pPr>
              <w:spacing w:line="240" w:lineRule="exact"/>
              <w:ind w:left="199" w:leftChars="95"/>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质量为本，信誉至上，持续改进，争创一流，满足要求”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b/>
                <w:bCs/>
              </w:rPr>
            </w:pPr>
            <w:r>
              <w:rPr>
                <w:rFonts w:hint="eastAsia"/>
                <w:lang w:val="en-US" w:eastAsia="zh-CN"/>
              </w:rPr>
              <w:t>4、</w:t>
            </w:r>
            <w:r>
              <w:rPr>
                <w:rFonts w:hint="eastAsia"/>
                <w:b/>
                <w:bCs/>
              </w:rPr>
              <w:t>风险识别与控制策划（QMS）</w:t>
            </w:r>
          </w:p>
          <w:p>
            <w:pPr>
              <w:pStyle w:val="2"/>
              <w:numPr>
                <w:ilvl w:val="0"/>
                <w:numId w:val="0"/>
              </w:numPr>
              <w:ind w:leftChars="0"/>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sz w:val="21"/>
                <w:szCs w:val="21"/>
              </w:rPr>
            </w:pPr>
            <w:r>
              <w:rPr>
                <w:rFonts w:hint="eastAsia"/>
                <w:b/>
                <w:color w:val="000000" w:themeColor="text1"/>
                <w:sz w:val="20"/>
                <w:szCs w:val="20"/>
              </w:rPr>
              <w:t>5.</w:t>
            </w: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280" w:lineRule="exact"/>
              <w:ind w:firstLine="422" w:firstLineChars="200"/>
              <w:rPr>
                <w:rFonts w:ascii="宋体" w:hAnsi="宋体"/>
                <w:b/>
                <w:sz w:val="21"/>
                <w:szCs w:val="21"/>
              </w:rPr>
            </w:pPr>
            <w:r>
              <w:rPr>
                <w:rFonts w:hint="eastAsia" w:ascii="宋体" w:hAnsi="宋体"/>
                <w:b/>
                <w:sz w:val="21"/>
                <w:szCs w:val="21"/>
              </w:rPr>
              <w:t>质量管理体系过程：</w:t>
            </w:r>
          </w:p>
          <w:p>
            <w:pPr>
              <w:spacing w:line="280" w:lineRule="exact"/>
              <w:ind w:firstLine="422" w:firstLineChars="200"/>
              <w:rPr>
                <w:rFonts w:ascii="宋体" w:hAnsi="宋体"/>
                <w:b/>
                <w:sz w:val="21"/>
                <w:szCs w:val="21"/>
              </w:rPr>
            </w:pPr>
            <w:r>
              <w:rPr>
                <w:rFonts w:hint="eastAsia" w:ascii="宋体" w:hAnsi="宋体"/>
                <w:b/>
                <w:sz w:val="21"/>
                <w:szCs w:val="21"/>
              </w:rPr>
              <w:t>产品生产工艺流程</w:t>
            </w:r>
          </w:p>
          <w:p>
            <w:pPr>
              <w:spacing w:line="280" w:lineRule="exact"/>
              <w:ind w:firstLine="420" w:firstLineChars="200"/>
              <w:rPr>
                <w:rFonts w:hint="eastAsia" w:ascii="宋体" w:cs="宋体"/>
                <w:sz w:val="21"/>
                <w:szCs w:val="21"/>
              </w:rPr>
            </w:pPr>
            <w:r>
              <w:rPr>
                <w:rFonts w:hint="eastAsia" w:ascii="宋体" w:cs="宋体"/>
                <w:sz w:val="21"/>
                <w:szCs w:val="21"/>
              </w:rPr>
              <w:t>焊管加工工艺“钢带——成型——焊接——切断”在高频焊管生产线上一次自动完成。</w:t>
            </w:r>
          </w:p>
          <w:p>
            <w:pPr>
              <w:spacing w:line="280" w:lineRule="exact"/>
              <w:ind w:firstLine="420" w:firstLineChars="200"/>
              <w:rPr>
                <w:rFonts w:hint="eastAsia" w:ascii="宋体" w:cs="宋体"/>
                <w:sz w:val="21"/>
                <w:szCs w:val="21"/>
              </w:rPr>
            </w:pPr>
            <w:r>
              <w:rPr>
                <w:rFonts w:hint="eastAsia" w:ascii="宋体" w:cs="宋体"/>
                <w:sz w:val="21"/>
                <w:szCs w:val="21"/>
              </w:rPr>
              <w:t>声测管：原料检验——下料——焊接——组装接头——检验——入库（声测管是在焊管上组装接头）</w:t>
            </w:r>
          </w:p>
          <w:p>
            <w:pPr>
              <w:spacing w:line="280" w:lineRule="exact"/>
              <w:ind w:firstLine="422" w:firstLineChars="200"/>
              <w:rPr>
                <w:rFonts w:hint="eastAsia" w:ascii="宋体" w:cs="宋体"/>
                <w:sz w:val="21"/>
                <w:szCs w:val="21"/>
              </w:rPr>
            </w:pPr>
            <w:r>
              <w:rPr>
                <w:rFonts w:hint="eastAsia" w:ascii="宋体" w:cs="宋体"/>
                <w:b/>
                <w:bCs/>
                <w:sz w:val="21"/>
                <w:szCs w:val="21"/>
              </w:rPr>
              <w:t>需确认/特殊过程</w:t>
            </w:r>
            <w:r>
              <w:rPr>
                <w:rFonts w:hint="eastAsia" w:ascii="宋体" w:cs="宋体"/>
                <w:sz w:val="21"/>
                <w:szCs w:val="21"/>
              </w:rPr>
              <w:t>：焊接过程</w:t>
            </w:r>
          </w:p>
          <w:p>
            <w:pPr>
              <w:spacing w:line="280" w:lineRule="exact"/>
              <w:ind w:firstLine="422" w:firstLineChars="200"/>
              <w:rPr>
                <w:rFonts w:ascii="宋体" w:hAnsi="宋体"/>
                <w:b/>
                <w:sz w:val="21"/>
                <w:szCs w:val="21"/>
              </w:rPr>
            </w:pPr>
            <w:r>
              <w:rPr>
                <w:rFonts w:hint="eastAsia" w:ascii="宋体" w:hAnsi="宋体"/>
                <w:b/>
                <w:sz w:val="21"/>
                <w:szCs w:val="21"/>
              </w:rPr>
              <w:t>关键过程：焊接工序</w:t>
            </w:r>
          </w:p>
          <w:p>
            <w:pPr>
              <w:tabs>
                <w:tab w:val="left" w:pos="540"/>
              </w:tabs>
              <w:spacing w:line="300" w:lineRule="exact"/>
              <w:ind w:left="211" w:hanging="211" w:hangingChars="100"/>
              <w:rPr>
                <w:rFonts w:ascii="宋体" w:hAnsi="宋体"/>
                <w:b/>
                <w:color w:val="000000" w:themeColor="text1"/>
                <w:szCs w:val="21"/>
              </w:rPr>
            </w:pPr>
            <w:r>
              <w:rPr>
                <w:rFonts w:hint="eastAsia" w:ascii="宋体" w:hAnsi="宋体"/>
                <w:b/>
                <w:sz w:val="21"/>
                <w:szCs w:val="21"/>
              </w:rPr>
              <w:t>不适用条款是：8.3。理由：</w:t>
            </w:r>
            <w:r>
              <w:rPr>
                <w:rFonts w:hint="eastAsia" w:ascii="宋体" w:hAnsi="宋体"/>
                <w:color w:val="000000"/>
                <w:sz w:val="21"/>
                <w:szCs w:val="21"/>
              </w:rPr>
              <w:t>公司产品均按国家</w:t>
            </w:r>
            <w:r>
              <w:rPr>
                <w:rFonts w:hint="eastAsia" w:ascii="宋体" w:hAnsi="宋体"/>
                <w:color w:val="000000"/>
                <w:sz w:val="21"/>
                <w:szCs w:val="21"/>
                <w:lang w:eastAsia="zh-CN"/>
              </w:rPr>
              <w:t>相关</w:t>
            </w:r>
            <w:r>
              <w:rPr>
                <w:rFonts w:hint="eastAsia" w:ascii="宋体" w:hAnsi="宋体"/>
                <w:color w:val="000000"/>
                <w:sz w:val="21"/>
                <w:szCs w:val="21"/>
              </w:rPr>
              <w:t>标准及客户要求进行生产，工艺成熟原材料固定，整改生产过程不涉及设计开发，故8.3条款不适用，理由合理。该条款的不适用不影响组织提供满足客户要求及法律法规要求的产品的责任。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eastAsia="宋体"/>
                <w:b/>
                <w:color w:val="000000" w:themeColor="text1"/>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val="0"/>
                <w:bCs/>
                <w:szCs w:val="21"/>
              </w:rPr>
              <w:t>培训、宣传栏、发放文件等形式。</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rPr>
                <w:rFonts w:ascii="宋体" w:hAnsi="宋体"/>
                <w:b/>
                <w:color w:val="000000" w:themeColor="text1"/>
                <w:sz w:val="20"/>
                <w:szCs w:val="20"/>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xml:space="preserve">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hint="eastAsia" w:ascii="宋体" w:hAnsi="宋体" w:eastAsia="宋体"/>
                <w:b/>
                <w:color w:val="000000" w:themeColor="text1"/>
                <w:sz w:val="20"/>
                <w:szCs w:val="20"/>
                <w:lang w:val="en-US" w:eastAsia="zh-CN"/>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2016年11月01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r>
              <w:rPr>
                <w:rFonts w:hint="eastAsia" w:ascii="宋体" w:hAnsi="宋体" w:cs="宋体"/>
                <w:sz w:val="21"/>
                <w:szCs w:val="21"/>
                <w:lang w:eastAsia="zh-CN"/>
              </w:rPr>
              <w:t>体系文件未有变更情况。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420" w:firstLineChars="200"/>
              <w:rPr>
                <w:rFonts w:ascii="宋体" w:hAnsi="宋体"/>
                <w:b/>
                <w:color w:val="000000" w:themeColor="text1"/>
                <w:sz w:val="20"/>
                <w:szCs w:val="20"/>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20" w:firstLineChars="200"/>
              <w:rPr>
                <w:rFonts w:ascii="宋体" w:hAnsi="宋体"/>
                <w:b/>
                <w:color w:val="000000" w:themeColor="text1"/>
                <w:sz w:val="20"/>
                <w:szCs w:val="20"/>
              </w:rPr>
            </w:pPr>
            <w:r>
              <w:rPr>
                <w:rFonts w:hint="eastAsia" w:ascii="宋体" w:hAnsi="宋体" w:cs="宋体"/>
                <w:sz w:val="21"/>
                <w:szCs w:val="21"/>
              </w:rPr>
              <w:t>厂房面积2</w:t>
            </w:r>
            <w:r>
              <w:rPr>
                <w:rFonts w:hint="eastAsia" w:ascii="宋体" w:hAnsi="宋体" w:cs="宋体"/>
                <w:sz w:val="21"/>
                <w:szCs w:val="21"/>
                <w:lang w:val="en-US" w:eastAsia="zh-CN"/>
              </w:rPr>
              <w:t>0</w:t>
            </w:r>
            <w:r>
              <w:rPr>
                <w:rFonts w:hint="eastAsia" w:ascii="宋体" w:hAnsi="宋体" w:cs="宋体"/>
                <w:sz w:val="21"/>
                <w:szCs w:val="21"/>
              </w:rPr>
              <w:t>00平方米左右，库房、车间分区，办公场所面积</w:t>
            </w:r>
            <w:r>
              <w:rPr>
                <w:rFonts w:hint="eastAsia" w:ascii="宋体" w:hAnsi="宋体" w:cs="宋体"/>
                <w:sz w:val="21"/>
                <w:szCs w:val="21"/>
                <w:lang w:val="en-US" w:eastAsia="zh-CN"/>
              </w:rPr>
              <w:t>3</w:t>
            </w:r>
            <w:r>
              <w:rPr>
                <w:rFonts w:hint="eastAsia" w:ascii="宋体" w:hAnsi="宋体" w:cs="宋体"/>
                <w:sz w:val="21"/>
                <w:szCs w:val="21"/>
              </w:rPr>
              <w:t>00平方米左右。主要生产设备包括：高频焊管生产线、保护焊机</w:t>
            </w:r>
            <w:r>
              <w:rPr>
                <w:rFonts w:hint="eastAsia" w:ascii="宋体" w:hAnsi="宋体"/>
                <w:sz w:val="21"/>
                <w:szCs w:val="21"/>
              </w:rPr>
              <w:t>等</w:t>
            </w:r>
            <w:r>
              <w:rPr>
                <w:rFonts w:hint="eastAsia" w:ascii="宋体" w:hAnsi="宋体" w:cs="宋体"/>
                <w:sz w:val="21"/>
                <w:szCs w:val="21"/>
              </w:rPr>
              <w:t>，可以满足生产需要。生产部对设备按月方式进行点检维护保养，并实施。特种设备：</w:t>
            </w:r>
            <w:r>
              <w:rPr>
                <w:rFonts w:hint="eastAsia" w:ascii="宋体" w:hAnsi="宋体"/>
                <w:sz w:val="21"/>
                <w:szCs w:val="21"/>
              </w:rPr>
              <w:t>有四台桥式起重机，当量为2.8吨，因在3吨以下，不要求年检。</w:t>
            </w:r>
            <w:r>
              <w:rPr>
                <w:rFonts w:hint="eastAsia" w:ascii="宋体" w:hAnsi="宋体" w:cs="宋体"/>
                <w:sz w:val="21"/>
                <w:szCs w:val="21"/>
              </w:rPr>
              <w:t>产品运输交由物流公司进行，公司未建立信息管理系统用于生产和服务。</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过程运行环境</w:t>
            </w:r>
          </w:p>
          <w:p>
            <w:pPr>
              <w:pStyle w:val="2"/>
              <w:ind w:firstLine="420" w:firstLineChars="200"/>
            </w:pPr>
            <w:r>
              <w:rPr>
                <w:rFonts w:hint="eastAsia" w:ascii="宋体" w:hAnsi="宋体" w:cs="宋体"/>
                <w:sz w:val="21"/>
                <w:szCs w:val="21"/>
              </w:rPr>
              <w:t>办公场地及生产场所内设备布置合理，通道畅通，照明设施齐全，均配备了消防设施等设施。办公室明亮，作业场所光线较充足。每月由行政部对工作环境进行定期检查。</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cs="Times New Roman"/>
                <w:b/>
                <w:color w:val="000000" w:themeColor="text1"/>
                <w:sz w:val="20"/>
                <w:szCs w:val="20"/>
              </w:rPr>
            </w:pPr>
            <w:r>
              <w:rPr>
                <w:rFonts w:hint="eastAsia" w:ascii="宋体" w:hAnsi="宋体" w:eastAsia="宋体" w:cs="Times New Roman"/>
                <w:b/>
                <w:color w:val="000000" w:themeColor="text1"/>
                <w:sz w:val="20"/>
                <w:szCs w:val="20"/>
              </w:rPr>
              <w:t>监视和测量资源</w:t>
            </w:r>
          </w:p>
          <w:p>
            <w:pPr>
              <w:pStyle w:val="2"/>
              <w:ind w:firstLine="420" w:firstLineChars="200"/>
            </w:pPr>
            <w:r>
              <w:rPr>
                <w:rFonts w:hint="eastAsia" w:ascii="宋体" w:hAnsi="宋体"/>
                <w:sz w:val="21"/>
                <w:szCs w:val="21"/>
              </w:rPr>
              <w:t>查《计</w:t>
            </w:r>
            <w:r>
              <w:rPr>
                <w:rFonts w:hint="eastAsia" w:ascii="宋体" w:hAnsi="宋体" w:cs="宋体"/>
                <w:sz w:val="21"/>
                <w:szCs w:val="21"/>
              </w:rPr>
              <w:t>量器具台账》，技术部门均按策划的要求配置了相应的检测设备用于产品的检测，监视测量设备有：</w:t>
            </w:r>
            <w:r>
              <w:rPr>
                <w:rFonts w:hint="eastAsia" w:ascii="宋体" w:hAnsi="宋体"/>
                <w:sz w:val="21"/>
                <w:szCs w:val="21"/>
              </w:rPr>
              <w:t>游标卡尺、卷尺、压力表</w:t>
            </w:r>
            <w:r>
              <w:rPr>
                <w:rFonts w:hint="eastAsia" w:ascii="宋体" w:hAnsi="宋体" w:cs="宋体"/>
                <w:sz w:val="21"/>
                <w:szCs w:val="21"/>
              </w:rPr>
              <w:t>等。</w:t>
            </w:r>
            <w:r>
              <w:rPr>
                <w:rFonts w:hint="eastAsia" w:ascii="宋体" w:hAnsi="宋体" w:cs="宋体"/>
                <w:color w:val="auto"/>
                <w:sz w:val="21"/>
                <w:szCs w:val="21"/>
              </w:rPr>
              <w:t>抽查在用检测设备的检定或校准证书,提供有效的检定或校准证书（详见</w:t>
            </w:r>
            <w:r>
              <w:rPr>
                <w:rFonts w:hint="eastAsia" w:cs="宋体"/>
                <w:color w:val="auto"/>
                <w:sz w:val="21"/>
                <w:szCs w:val="21"/>
                <w:lang w:val="en-US" w:eastAsia="zh-CN"/>
              </w:rPr>
              <w:t>附件</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ind w:firstLine="301" w:firstLineChars="150"/>
              <w:rPr>
                <w:rFonts w:ascii="宋体" w:hAnsi="宋体" w:cs="宋体"/>
                <w:color w:val="000000"/>
                <w:sz w:val="21"/>
                <w:szCs w:val="21"/>
              </w:rPr>
            </w:pPr>
            <w:r>
              <w:rPr>
                <w:rFonts w:hint="eastAsia" w:ascii="宋体" w:hAnsi="宋体"/>
                <w:b/>
                <w:color w:val="000000" w:themeColor="text1"/>
                <w:sz w:val="20"/>
                <w:szCs w:val="20"/>
              </w:rPr>
              <w:t>知识</w:t>
            </w:r>
            <w:r>
              <w:rPr>
                <w:rFonts w:hint="eastAsia" w:ascii="宋体" w:hAnsi="宋体"/>
                <w:b/>
                <w:color w:val="000000" w:themeColor="text1"/>
                <w:sz w:val="20"/>
                <w:szCs w:val="20"/>
                <w:lang w:eastAsia="zh-CN"/>
              </w:rPr>
              <w:t>：</w:t>
            </w: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hint="eastAsia" w:ascii="宋体" w:hAnsi="宋体" w:eastAsia="宋体"/>
                <w:b/>
                <w:color w:val="000000" w:themeColor="text1"/>
                <w:sz w:val="20"/>
                <w:szCs w:val="20"/>
                <w:lang w:eastAsia="zh-CN"/>
              </w:rPr>
            </w:pPr>
            <w:r>
              <w:rPr>
                <w:rFonts w:hint="eastAsia" w:ascii="宋体" w:hAnsi="宋体" w:cs="宋体"/>
                <w:color w:val="000000"/>
                <w:sz w:val="21"/>
                <w:szCs w:val="21"/>
              </w:rPr>
              <w:t>公司明确组织知识作为公司的重要资源，按内部文件或外来文件予以受控管理。</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7"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ind w:left="167" w:hanging="167" w:hangingChars="79"/>
              <w:rPr>
                <w:rFonts w:ascii="楷体_GB2312" w:eastAsia="楷体_GB2312"/>
                <w:b/>
                <w:szCs w:val="21"/>
              </w:rPr>
            </w:pP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焊接工序；特殊过程：焊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300" w:lineRule="exact"/>
              <w:jc w:val="left"/>
              <w:rPr>
                <w:rFonts w:hint="eastAsia"/>
                <w:b/>
                <w:color w:val="auto"/>
                <w:sz w:val="20"/>
                <w:szCs w:val="20"/>
              </w:rPr>
            </w:pPr>
            <w:r>
              <w:rPr>
                <w:rFonts w:hint="eastAsia"/>
                <w:b/>
                <w:color w:val="auto"/>
                <w:sz w:val="20"/>
                <w:szCs w:val="20"/>
              </w:rPr>
              <w:t>QMS产品/服务的标准、协议/规范的有效性以及产品/服务质量符合要求，向顾客稳定提供合格产品的情况；</w:t>
            </w:r>
          </w:p>
          <w:p>
            <w:pPr>
              <w:spacing w:line="300" w:lineRule="exact"/>
              <w:ind w:firstLine="420" w:firstLineChars="200"/>
              <w:rPr>
                <w:b/>
                <w:color w:val="auto"/>
                <w:sz w:val="20"/>
                <w:szCs w:val="20"/>
              </w:rPr>
            </w:pPr>
            <w:r>
              <w:rPr>
                <w:rFonts w:hint="eastAsia" w:ascii="宋体" w:hAnsi="宋体" w:cs="宋体"/>
                <w:color w:val="auto"/>
                <w:sz w:val="21"/>
                <w:szCs w:val="21"/>
              </w:rPr>
              <w:t>制定并实施了产品检验控制规定，规定了公司各管理层次和部门在各阶段对产品质量实施检查与验收的管理要求。内容基本具备全面性、系统性及可操作性。产品验收均在出厂前以实现，范围包括：过程、最终产品。以此保证持续向顾客稳定提供稳定合格的产品和服务。</w:t>
            </w:r>
          </w:p>
          <w:p>
            <w:pPr>
              <w:spacing w:line="240" w:lineRule="exact"/>
              <w:rPr>
                <w:b/>
                <w:color w:val="auto"/>
                <w:sz w:val="20"/>
                <w:szCs w:val="20"/>
              </w:rPr>
            </w:pPr>
            <w:r>
              <w:rPr>
                <w:rFonts w:hint="eastAsia"/>
                <w:b/>
                <w:color w:val="auto"/>
                <w:sz w:val="20"/>
                <w:szCs w:val="20"/>
              </w:rPr>
              <w:t>(应说明相关证据)：</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5 .QMS国家/地方技术监督部门监测（检测、委托检测、定期监测、型式试验等）、抽查结果</w:t>
            </w:r>
          </w:p>
          <w:p>
            <w:pPr>
              <w:spacing w:line="240" w:lineRule="exact"/>
              <w:ind w:firstLine="201" w:firstLineChars="100"/>
              <w:rPr>
                <w:b/>
                <w:color w:val="auto"/>
                <w:sz w:val="20"/>
                <w:szCs w:val="20"/>
              </w:rPr>
            </w:pPr>
          </w:p>
          <w:p>
            <w:pPr>
              <w:spacing w:line="240" w:lineRule="exact"/>
              <w:ind w:firstLine="201" w:firstLineChars="100"/>
              <w:rPr>
                <w:rFonts w:hint="default" w:eastAsia="宋体"/>
                <w:b/>
                <w:color w:val="auto"/>
                <w:sz w:val="20"/>
                <w:szCs w:val="20"/>
                <w:lang w:val="en-US" w:eastAsia="zh-CN"/>
              </w:rPr>
            </w:pPr>
            <w:r>
              <w:rPr>
                <w:rFonts w:hint="eastAsia"/>
                <w:b/>
                <w:color w:val="auto"/>
                <w:sz w:val="20"/>
                <w:szCs w:val="20"/>
                <w:lang w:val="en-US" w:eastAsia="zh-CN"/>
              </w:rPr>
              <w:t>有委外检测，见附件</w:t>
            </w:r>
          </w:p>
          <w:p>
            <w:pPr>
              <w:spacing w:line="240" w:lineRule="exact"/>
              <w:rPr>
                <w:b/>
                <w:color w:val="auto"/>
                <w:sz w:val="20"/>
                <w:szCs w:val="20"/>
              </w:rPr>
            </w:pPr>
          </w:p>
          <w:p>
            <w:pPr>
              <w:spacing w:line="300" w:lineRule="exact"/>
              <w:ind w:firstLine="197" w:firstLineChars="98"/>
              <w:rPr>
                <w:b/>
                <w:color w:val="auto"/>
                <w:sz w:val="20"/>
                <w:szCs w:val="20"/>
              </w:rPr>
            </w:pPr>
            <w:r>
              <w:rPr>
                <w:rFonts w:hint="eastAsia"/>
                <w:b/>
                <w:color w:val="auto"/>
                <w:sz w:val="20"/>
                <w:szCs w:val="20"/>
              </w:rPr>
              <w:t>（附相关证据）：</w:t>
            </w:r>
          </w:p>
          <w:p>
            <w:pPr>
              <w:spacing w:line="300" w:lineRule="exact"/>
              <w:jc w:val="lef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0"/>
              </w:numPr>
              <w:spacing w:line="240" w:lineRule="exact"/>
              <w:ind w:leftChars="0"/>
              <w:rPr>
                <w:rFonts w:hint="eastAsia"/>
                <w:b/>
                <w:color w:val="000000" w:themeColor="text1"/>
                <w:spacing w:val="-8"/>
                <w:sz w:val="20"/>
                <w:szCs w:val="20"/>
              </w:rPr>
            </w:pPr>
            <w:r>
              <w:rPr>
                <w:rFonts w:hint="eastAsia"/>
                <w:b/>
                <w:color w:val="000000" w:themeColor="text1"/>
                <w:spacing w:val="-8"/>
                <w:sz w:val="20"/>
                <w:szCs w:val="20"/>
                <w:lang w:val="en-US" w:eastAsia="zh-CN"/>
              </w:rPr>
              <w:t>6.</w:t>
            </w:r>
            <w:r>
              <w:rPr>
                <w:rFonts w:hint="eastAsia"/>
                <w:b/>
                <w:color w:val="000000" w:themeColor="text1"/>
                <w:spacing w:val="-8"/>
                <w:sz w:val="20"/>
                <w:szCs w:val="20"/>
              </w:rPr>
              <w:t>不合格品/项的识别、控制;</w:t>
            </w:r>
          </w:p>
          <w:p>
            <w:pPr>
              <w:numPr>
                <w:ilvl w:val="0"/>
                <w:numId w:val="0"/>
              </w:numPr>
              <w:spacing w:line="240" w:lineRule="exact"/>
              <w:ind w:leftChars="0" w:firstLine="420" w:firstLineChars="200"/>
              <w:rPr>
                <w:b/>
                <w:color w:val="000000" w:themeColor="text1"/>
                <w:spacing w:val="-8"/>
                <w:sz w:val="20"/>
                <w:szCs w:val="20"/>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240" w:lineRule="exact"/>
              <w:rPr>
                <w:rFonts w:hint="eastAsia"/>
              </w:rPr>
            </w:pPr>
            <w:r>
              <w:rPr>
                <w:rFonts w:hint="eastAsia"/>
              </w:rPr>
              <w:t>OHSMS组织对不可接受风险实施控制的结果</w:t>
            </w:r>
          </w:p>
          <w:p>
            <w:pPr>
              <w:pStyle w:val="2"/>
              <w:numPr>
                <w:ilvl w:val="0"/>
                <w:numId w:val="0"/>
              </w:num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eastAsia="宋体"/>
                <w:b/>
                <w:color w:val="000000" w:themeColor="text1"/>
                <w:spacing w:val="-4"/>
                <w:sz w:val="20"/>
                <w:szCs w:val="20"/>
                <w:lang w:val="en-US" w:eastAsia="zh-CN"/>
              </w:rPr>
            </w:pPr>
            <w:r>
              <w:rPr>
                <w:rFonts w:hint="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 xml:space="preserve">10. 对特种设备的维护，检定; </w:t>
            </w:r>
            <w:r>
              <w:rPr>
                <w:rFonts w:hint="eastAsia"/>
                <w:b w:val="0"/>
                <w:bCs/>
                <w:color w:val="000000" w:themeColor="text1"/>
                <w:sz w:val="20"/>
                <w:szCs w:val="20"/>
                <w:lang w:eastAsia="zh-CN"/>
              </w:rPr>
              <w:t>无</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eastAsia="zh-CN"/>
              </w:rPr>
            </w:pPr>
            <w:r>
              <w:rPr>
                <w:rFonts w:hint="eastAsia"/>
                <w:b w:val="0"/>
                <w:bCs/>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宋体" w:hAnsi="宋体" w:cs="宋体"/>
                <w:color w:val="000000"/>
                <w:sz w:val="21"/>
                <w:szCs w:val="21"/>
              </w:rPr>
              <w:t>公司制定、发布了总体质量目标并分解到相关职能部</w:t>
            </w:r>
            <w:r>
              <w:rPr>
                <w:rFonts w:hint="eastAsia" w:ascii="宋体" w:hAnsi="宋体" w:cs="宋体"/>
                <w:color w:val="auto"/>
                <w:sz w:val="21"/>
                <w:szCs w:val="21"/>
              </w:rPr>
              <w:t>门和层次，规定了目标值、计算方法、责任部门、检查人、考核频次等。同时，质量目标得到沟通和监视评价，通过数据的汇总统计、描述性统计等方法对目标进行了测量，总体已达到或超过了规定的目标值。通过202</w:t>
            </w:r>
            <w:r>
              <w:rPr>
                <w:rFonts w:hint="eastAsia" w:ascii="宋体" w:hAnsi="宋体" w:cs="宋体"/>
                <w:color w:val="auto"/>
                <w:sz w:val="21"/>
                <w:szCs w:val="21"/>
                <w:lang w:val="en-US" w:eastAsia="zh-CN"/>
              </w:rPr>
              <w:t>1</w:t>
            </w:r>
            <w:r>
              <w:rPr>
                <w:rFonts w:hint="eastAsia" w:ascii="宋体" w:hAnsi="宋体" w:cs="宋体"/>
                <w:color w:val="auto"/>
                <w:sz w:val="21"/>
                <w:szCs w:val="21"/>
              </w:rPr>
              <w:t>年1-202</w:t>
            </w:r>
            <w:r>
              <w:rPr>
                <w:rFonts w:hint="eastAsia" w:ascii="宋体" w:hAnsi="宋体" w:cs="宋体"/>
                <w:color w:val="auto"/>
                <w:sz w:val="21"/>
                <w:szCs w:val="21"/>
                <w:lang w:val="en-US" w:eastAsia="zh-CN"/>
              </w:rPr>
              <w:t>1</w:t>
            </w:r>
            <w:r>
              <w:rPr>
                <w:rFonts w:hint="eastAsia" w:ascii="宋体" w:hAnsi="宋体" w:cs="宋体"/>
                <w:color w:val="auto"/>
                <w:sz w:val="21"/>
                <w:szCs w:val="21"/>
              </w:rPr>
              <w:t>年</w:t>
            </w:r>
            <w:r>
              <w:rPr>
                <w:rFonts w:hint="eastAsia" w:ascii="宋体" w:hAnsi="宋体" w:cs="宋体"/>
                <w:color w:val="auto"/>
                <w:sz w:val="21"/>
                <w:szCs w:val="21"/>
                <w:lang w:val="en-US" w:eastAsia="zh-CN"/>
              </w:rPr>
              <w:t>4</w:t>
            </w:r>
            <w:r>
              <w:rPr>
                <w:rFonts w:hint="eastAsia" w:ascii="宋体" w:hAnsi="宋体" w:cs="宋体"/>
                <w:color w:val="auto"/>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6"/>
              </w:numPr>
              <w:spacing w:line="240" w:lineRule="exact"/>
              <w:ind w:left="100" w:hanging="105" w:hangingChars="50"/>
              <w:rPr>
                <w:rFonts w:hint="eastAsia"/>
                <w:color w:val="auto"/>
              </w:rPr>
            </w:pPr>
            <w:r>
              <w:rPr>
                <w:rFonts w:hint="eastAsia"/>
                <w:color w:val="auto"/>
              </w:rPr>
              <w:t>顾客满意</w:t>
            </w:r>
          </w:p>
          <w:p>
            <w:pPr>
              <w:pStyle w:val="2"/>
              <w:numPr>
                <w:ilvl w:val="0"/>
                <w:numId w:val="0"/>
              </w:numPr>
              <w:ind w:firstLine="420" w:firstLineChars="200"/>
              <w:rPr>
                <w:color w:val="auto"/>
              </w:rPr>
            </w:pPr>
            <w:r>
              <w:rPr>
                <w:rFonts w:hint="eastAsia" w:ascii="宋体" w:hAnsi="宋体" w:cs="宋体"/>
                <w:color w:val="auto"/>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202</w:t>
            </w:r>
            <w:r>
              <w:rPr>
                <w:rFonts w:hint="eastAsia" w:cs="宋体"/>
                <w:color w:val="auto"/>
                <w:sz w:val="21"/>
                <w:szCs w:val="21"/>
                <w:lang w:val="en-US" w:eastAsia="zh-CN"/>
              </w:rPr>
              <w:t>1</w:t>
            </w:r>
            <w:r>
              <w:rPr>
                <w:rFonts w:hint="eastAsia" w:ascii="宋体" w:hAnsi="宋体" w:cs="宋体"/>
                <w:color w:val="auto"/>
                <w:sz w:val="21"/>
                <w:szCs w:val="21"/>
              </w:rPr>
              <w:t>年</w:t>
            </w:r>
            <w:r>
              <w:rPr>
                <w:rFonts w:hint="eastAsia" w:cs="宋体"/>
                <w:color w:val="auto"/>
                <w:sz w:val="21"/>
                <w:szCs w:val="21"/>
                <w:lang w:val="en-US" w:eastAsia="zh-CN"/>
              </w:rPr>
              <w:t>1</w:t>
            </w:r>
            <w:r>
              <w:rPr>
                <w:rFonts w:hint="eastAsia" w:ascii="宋体" w:hAnsi="宋体" w:cs="宋体"/>
                <w:color w:val="auto"/>
                <w:sz w:val="21"/>
                <w:szCs w:val="21"/>
              </w:rPr>
              <w:t>月实施，满意度评价9</w:t>
            </w:r>
            <w:r>
              <w:rPr>
                <w:rFonts w:hint="eastAsia" w:cs="宋体"/>
                <w:color w:val="auto"/>
                <w:sz w:val="21"/>
                <w:szCs w:val="21"/>
                <w:lang w:val="en-US" w:eastAsia="zh-CN"/>
              </w:rPr>
              <w:t>7</w:t>
            </w:r>
            <w:r>
              <w:rPr>
                <w:rFonts w:hint="eastAsia" w:ascii="宋体" w:hAnsi="宋体" w:cs="宋体"/>
                <w:color w:val="auto"/>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rPr>
            </w:pPr>
            <w:r>
              <w:rPr>
                <w:rFonts w:hint="eastAsia"/>
                <w:b/>
                <w:color w:val="auto"/>
                <w:sz w:val="20"/>
                <w:szCs w:val="20"/>
              </w:rPr>
              <w:t>3. 内审（包括内审策划审核方案中考虑拟审核的过程和区域的状况和重要性）</w:t>
            </w:r>
          </w:p>
          <w:p>
            <w:pPr>
              <w:spacing w:line="240" w:lineRule="exact"/>
              <w:ind w:firstLine="420" w:firstLineChars="200"/>
              <w:rPr>
                <w:b/>
                <w:color w:val="auto"/>
                <w:sz w:val="20"/>
                <w:szCs w:val="20"/>
              </w:rPr>
            </w:pPr>
            <w:r>
              <w:rPr>
                <w:rFonts w:hint="eastAsia" w:ascii="宋体" w:hAnsi="宋体" w:cs="宋体"/>
                <w:color w:val="auto"/>
                <w:sz w:val="21"/>
                <w:szCs w:val="21"/>
              </w:rPr>
              <w:t>建立有《内部审核控制程序》，规定了内审频次一年一次，内审时间：202</w:t>
            </w:r>
            <w:r>
              <w:rPr>
                <w:rFonts w:hint="eastAsia" w:ascii="宋体" w:hAnsi="宋体" w:cs="宋体"/>
                <w:color w:val="auto"/>
                <w:sz w:val="21"/>
                <w:szCs w:val="21"/>
                <w:lang w:val="en-US" w:eastAsia="zh-CN"/>
              </w:rPr>
              <w:t>1</w:t>
            </w:r>
            <w:r>
              <w:rPr>
                <w:rFonts w:hint="eastAsia" w:ascii="宋体" w:hAnsi="宋体" w:cs="宋体"/>
                <w:color w:val="auto"/>
                <w:sz w:val="21"/>
                <w:szCs w:val="21"/>
              </w:rPr>
              <w:t>年</w:t>
            </w:r>
            <w:r>
              <w:rPr>
                <w:rFonts w:hint="eastAsia" w:ascii="宋体" w:hAnsi="宋体" w:cs="宋体"/>
                <w:color w:val="auto"/>
                <w:sz w:val="21"/>
                <w:szCs w:val="21"/>
                <w:lang w:val="en-US" w:eastAsia="zh-CN"/>
              </w:rPr>
              <w:t>2</w:t>
            </w:r>
            <w:r>
              <w:rPr>
                <w:rFonts w:hint="eastAsia" w:ascii="宋体" w:hAnsi="宋体" w:cs="宋体"/>
                <w:color w:val="auto"/>
                <w:sz w:val="21"/>
                <w:szCs w:val="21"/>
              </w:rPr>
              <w:t>月</w:t>
            </w:r>
            <w:r>
              <w:rPr>
                <w:rFonts w:hint="eastAsia" w:ascii="宋体" w:hAnsi="宋体" w:cs="宋体"/>
                <w:color w:val="auto"/>
                <w:sz w:val="21"/>
                <w:szCs w:val="21"/>
                <w:lang w:val="en-US" w:eastAsia="zh-CN"/>
              </w:rPr>
              <w:t>20</w:t>
            </w:r>
            <w:r>
              <w:rPr>
                <w:rFonts w:hint="eastAsia" w:ascii="宋体" w:hAnsi="宋体" w:cs="宋体"/>
                <w:color w:val="auto"/>
                <w:sz w:val="21"/>
                <w:szCs w:val="21"/>
              </w:rPr>
              <w:t>日，拟定了审核实施表，明确了内审范围，内审人员经培训合格上岗，能力满足要求，未出现审核本部门情况，内审不符合项1项，</w:t>
            </w:r>
            <w:r>
              <w:rPr>
                <w:rFonts w:hint="eastAsia" w:ascii="宋体" w:hAnsi="宋体" w:eastAsia="宋体" w:cs="宋体"/>
                <w:color w:val="auto"/>
                <w:szCs w:val="24"/>
              </w:rPr>
              <w:t>涉及</w:t>
            </w:r>
            <w:r>
              <w:rPr>
                <w:rFonts w:hint="eastAsia" w:ascii="宋体" w:hAnsi="宋体" w:eastAsia="宋体" w:cs="宋体"/>
                <w:color w:val="auto"/>
                <w:szCs w:val="24"/>
                <w:lang w:val="en-US" w:eastAsia="zh-CN"/>
              </w:rPr>
              <w:t>行政</w:t>
            </w:r>
            <w:r>
              <w:rPr>
                <w:rFonts w:hint="eastAsia" w:ascii="宋体" w:hAnsi="宋体" w:eastAsia="宋体" w:cs="宋体"/>
                <w:color w:val="auto"/>
                <w:szCs w:val="24"/>
              </w:rPr>
              <w:t>部</w:t>
            </w:r>
            <w:r>
              <w:rPr>
                <w:rFonts w:hint="eastAsia" w:ascii="宋体" w:hAnsi="宋体" w:eastAsia="宋体" w:cs="宋体"/>
                <w:color w:val="auto"/>
                <w:szCs w:val="24"/>
                <w:lang w:val="en-US" w:eastAsia="zh-CN"/>
              </w:rPr>
              <w:t>7.2</w:t>
            </w:r>
            <w:r>
              <w:rPr>
                <w:rFonts w:hint="eastAsia" w:ascii="宋体" w:hAnsi="宋体" w:eastAsia="宋体" w:cs="宋体"/>
                <w:color w:val="auto"/>
                <w:szCs w:val="24"/>
              </w:rPr>
              <w:t>条款</w:t>
            </w:r>
            <w:r>
              <w:rPr>
                <w:rFonts w:hint="eastAsia" w:ascii="宋体" w:hAnsi="宋体" w:eastAsia="宋体" w:cs="宋体"/>
                <w:color w:val="auto"/>
                <w:szCs w:val="24"/>
                <w:lang w:val="zh-CN"/>
              </w:rPr>
              <w:t>抽查培训管理，查见不能提供产品</w:t>
            </w:r>
            <w:r>
              <w:rPr>
                <w:rFonts w:hint="eastAsia" w:ascii="宋体" w:hAnsi="宋体" w:eastAsia="宋体" w:cs="宋体"/>
                <w:color w:val="auto"/>
                <w:szCs w:val="24"/>
                <w:lang w:val="en-US" w:eastAsia="zh-CN"/>
              </w:rPr>
              <w:t>工艺流程，产品作业指导书</w:t>
            </w:r>
            <w:r>
              <w:rPr>
                <w:rFonts w:hint="eastAsia" w:ascii="宋体" w:hAnsi="宋体" w:eastAsia="宋体" w:cs="宋体"/>
                <w:color w:val="auto"/>
                <w:szCs w:val="24"/>
                <w:lang w:val="zh-CN"/>
              </w:rPr>
              <w:t>培训后的效果评价记录</w:t>
            </w:r>
            <w:r>
              <w:rPr>
                <w:rFonts w:hint="eastAsia" w:ascii="宋体" w:hAnsi="宋体" w:cs="宋体"/>
                <w:color w:val="auto"/>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rPr>
            </w:pPr>
            <w:r>
              <w:rPr>
                <w:rFonts w:hint="eastAsia"/>
                <w:b/>
                <w:color w:val="auto"/>
                <w:sz w:val="20"/>
                <w:szCs w:val="20"/>
              </w:rPr>
              <w:t>4.管理评审（管理评审体系变更需求，纠正和预防措施、体系有效性等）</w:t>
            </w:r>
          </w:p>
          <w:p>
            <w:pPr>
              <w:spacing w:line="240" w:lineRule="exact"/>
              <w:ind w:firstLine="420" w:firstLineChars="200"/>
              <w:rPr>
                <w:b/>
                <w:color w:val="auto"/>
                <w:sz w:val="20"/>
                <w:szCs w:val="20"/>
              </w:rPr>
            </w:pPr>
            <w:r>
              <w:rPr>
                <w:rFonts w:hint="eastAsia" w:ascii="宋体" w:hAnsi="宋体" w:cs="宋体"/>
                <w:color w:val="auto"/>
                <w:sz w:val="21"/>
                <w:szCs w:val="21"/>
              </w:rPr>
              <w:t>管理评审频次为一年一次、本次管理评审于202</w:t>
            </w:r>
            <w:r>
              <w:rPr>
                <w:rFonts w:hint="eastAsia" w:ascii="宋体" w:hAnsi="宋体" w:cs="宋体"/>
                <w:color w:val="auto"/>
                <w:sz w:val="21"/>
                <w:szCs w:val="21"/>
                <w:lang w:val="en-US" w:eastAsia="zh-CN"/>
              </w:rPr>
              <w:t>1</w:t>
            </w:r>
            <w:r>
              <w:rPr>
                <w:rFonts w:hint="eastAsia" w:ascii="宋体" w:hAnsi="宋体" w:cs="宋体"/>
                <w:color w:val="auto"/>
                <w:sz w:val="21"/>
                <w:szCs w:val="21"/>
              </w:rPr>
              <w:t>年3月1</w:t>
            </w:r>
            <w:r>
              <w:rPr>
                <w:rFonts w:hint="eastAsia" w:ascii="宋体" w:hAnsi="宋体" w:cs="宋体"/>
                <w:color w:val="auto"/>
                <w:sz w:val="21"/>
                <w:szCs w:val="21"/>
                <w:lang w:val="en-US" w:eastAsia="zh-CN"/>
              </w:rPr>
              <w:t>0</w:t>
            </w:r>
            <w:r>
              <w:rPr>
                <w:rFonts w:hint="eastAsia" w:ascii="宋体" w:hAnsi="宋体" w:cs="宋体"/>
                <w:color w:val="auto"/>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4"/>
              </w:numPr>
              <w:spacing w:line="240" w:lineRule="exact"/>
              <w:ind w:left="0" w:leftChars="0" w:firstLine="0" w:firstLineChars="0"/>
              <w:rPr>
                <w:rFonts w:hint="eastAsia"/>
                <w:b/>
                <w:color w:val="auto"/>
                <w:sz w:val="20"/>
                <w:szCs w:val="20"/>
              </w:rPr>
            </w:pPr>
            <w:r>
              <w:rPr>
                <w:rFonts w:hint="eastAsia"/>
                <w:b/>
                <w:color w:val="auto"/>
                <w:sz w:val="20"/>
                <w:szCs w:val="20"/>
              </w:rPr>
              <w:t xml:space="preserve"> EMS是否按规定对主要污染物（污水、废气、噪声、废渣等）及排放实施了例行的监视或测量，结果是否满足相关要求？</w:t>
            </w:r>
          </w:p>
          <w:p>
            <w:pPr>
              <w:numPr>
                <w:ilvl w:val="0"/>
                <w:numId w:val="0"/>
              </w:numPr>
              <w:spacing w:line="240" w:lineRule="exact"/>
              <w:ind w:leftChars="0"/>
              <w:rPr>
                <w:rFonts w:hint="eastAsia" w:eastAsia="宋体"/>
                <w:b/>
                <w:color w:val="auto"/>
                <w:sz w:val="20"/>
                <w:szCs w:val="20"/>
                <w:lang w:val="en-US" w:eastAsia="zh-CN"/>
              </w:rPr>
            </w:pPr>
            <w:r>
              <w:rPr>
                <w:rFonts w:hint="eastAsia"/>
                <w:b/>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default"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0" w:firstLineChars="200"/>
              <w:rPr>
                <w:b/>
                <w:color w:val="000000" w:themeColor="text1"/>
                <w:sz w:val="20"/>
                <w:szCs w:val="20"/>
              </w:rPr>
            </w:pPr>
            <w:r>
              <w:rPr>
                <w:rFonts w:hint="eastAsia" w:ascii="宋体" w:hAnsi="宋体" w:cs="宋体"/>
                <w:color w:val="000000"/>
                <w:sz w:val="21"/>
                <w:szCs w:val="21"/>
              </w:rPr>
              <w:t>公司明确通过对内、外审核结果、管理评审输出、监测和测量等活动中识别出在产品、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rPr>
              <w:t>2（近一年）重大事故、顾客/相关方投诉：</w:t>
            </w:r>
            <w:r>
              <w:rPr>
                <w:rFonts w:hint="eastAsia"/>
                <w:b w:val="0"/>
                <w:bCs/>
                <w:color w:val="000000" w:themeColor="text1"/>
                <w:spacing w:val="-20"/>
                <w:sz w:val="20"/>
                <w:szCs w:val="20"/>
                <w:lang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3. 一阶段提出问题的整改情况</w:t>
            </w:r>
            <w:r>
              <w:rPr>
                <w:rFonts w:hint="eastAsia"/>
                <w:b/>
                <w:color w:val="000000" w:themeColor="text1"/>
                <w:sz w:val="20"/>
                <w:szCs w:val="20"/>
                <w:lang w:eastAsia="zh-CN"/>
              </w:rPr>
              <w:t>：</w:t>
            </w:r>
            <w:r>
              <w:rPr>
                <w:rFonts w:hint="eastAsia"/>
                <w:b w:val="0"/>
                <w:bCs/>
                <w:color w:val="000000" w:themeColor="text1"/>
                <w:sz w:val="20"/>
                <w:szCs w:val="20"/>
                <w:lang w:eastAsia="zh-CN"/>
              </w:rPr>
              <w:t>无</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val="0"/>
                <w:bCs/>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ind w:left="0" w:leftChars="0" w:firstLine="0" w:firstLineChars="0"/>
              <w:rPr>
                <w:rFonts w:hint="eastAsia"/>
                <w:b/>
                <w:bCs/>
              </w:rPr>
            </w:pPr>
            <w:r>
              <w:rPr>
                <w:rFonts w:hint="eastAsia"/>
                <w:b/>
                <w:bCs/>
              </w:rPr>
              <w:t>上次不符合的整改情况（再认证填写）</w:t>
            </w:r>
          </w:p>
          <w:p>
            <w:pPr>
              <w:pStyle w:val="2"/>
              <w:numPr>
                <w:ilvl w:val="0"/>
                <w:numId w:val="0"/>
              </w:numPr>
              <w:ind w:leftChars="0"/>
              <w:rPr>
                <w:rFonts w:hint="default"/>
                <w:lang w:val="en-US"/>
              </w:rPr>
            </w:pPr>
            <w:r>
              <w:rPr>
                <w:rFonts w:hint="eastAsia" w:ascii="宋体" w:hAnsi="宋体" w:eastAsia="宋体" w:cs="宋体"/>
                <w:color w:val="000000"/>
                <w:kern w:val="2"/>
                <w:sz w:val="21"/>
                <w:szCs w:val="21"/>
                <w:lang w:val="en-US" w:eastAsia="zh-CN" w:bidi="ar-SA"/>
              </w:rPr>
              <w:t>上次不符合发生在技质部涉及条款为7.1.5，经本次审核验证均整改且无类似不符合情况出现</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w:t>
      </w:r>
      <w:r>
        <w:rPr>
          <w:rFonts w:hint="eastAsia"/>
          <w:b/>
          <w:color w:val="000000" w:themeColor="text1"/>
          <w:lang w:val="en-US" w:eastAsia="zh-CN"/>
        </w:rPr>
        <w:t>在生产部8.5.2条款，</w:t>
      </w:r>
      <w:r>
        <w:rPr>
          <w:rFonts w:hint="eastAsia"/>
          <w:b/>
          <w:color w:val="000000" w:themeColor="text1"/>
        </w:rPr>
        <w:t>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eastAsia="宋体"/>
          <w:b/>
          <w:color w:val="000000" w:themeColor="text1"/>
          <w:lang w:eastAsia="zh-CN"/>
        </w:rPr>
      </w:pPr>
      <w:r>
        <w:rPr>
          <w:rFonts w:hint="eastAsia"/>
          <w:b/>
          <w:color w:val="000000" w:themeColor="text1"/>
        </w:rPr>
        <w:t>八、已识别出的任何未解决的问题：</w:t>
      </w:r>
      <w:r>
        <w:rPr>
          <w:rFonts w:hint="eastAsia"/>
          <w:b/>
          <w:color w:val="000000" w:themeColor="text1"/>
          <w:lang w:eastAsia="zh-CN"/>
        </w:rPr>
        <w:t>无</w:t>
      </w:r>
    </w:p>
    <w:p>
      <w:pPr>
        <w:snapToGrid w:val="0"/>
        <w:spacing w:line="360" w:lineRule="auto"/>
        <w:ind w:left="-191" w:leftChars="-337" w:hanging="517" w:hangingChars="271"/>
        <w:rPr>
          <w:rFonts w:hint="eastAsia" w:ascii="宋体" w:hAnsi="宋体" w:eastAsia="宋体"/>
          <w:b/>
          <w:color w:val="000000" w:themeColor="text1"/>
          <w:szCs w:val="21"/>
          <w:lang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bookmarkStart w:id="24" w:name="_GoBack"/>
      <w:bookmarkEnd w:id="24"/>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b/>
          <w:color w:val="000000" w:themeColor="text1"/>
          <w:sz w:val="26"/>
          <w:szCs w:val="26"/>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tabs>
                <w:tab w:val="left" w:pos="2552"/>
              </w:tabs>
              <w:spacing w:beforeLines="50" w:afterLines="50" w:line="280" w:lineRule="exact"/>
              <w:rPr>
                <w:b/>
                <w:color w:val="000000" w:themeColor="text1"/>
                <w:sz w:val="22"/>
                <w:szCs w:val="22"/>
              </w:rPr>
            </w:pPr>
            <w:r>
              <w:rPr>
                <w:rFonts w:hint="eastAsia"/>
                <w:b/>
                <w:color w:val="000000" w:themeColor="text1"/>
                <w:sz w:val="22"/>
                <w:szCs w:val="22"/>
              </w:rPr>
              <w:t>（</w:t>
            </w:r>
            <w:r>
              <w:rPr>
                <w:rFonts w:hint="eastAsia" w:ascii="Times New Roman" w:hAnsi="Times New Roman" w:eastAsia="宋体" w:cs="Times New Roman"/>
                <w:b/>
                <w:color w:val="000000" w:themeColor="text1"/>
                <w:sz w:val="22"/>
                <w:szCs w:val="22"/>
              </w:rPr>
              <w:t>综上所述，审核组一致认为，（重庆晟强实业有限公司）的质量管理体系适宜、充分、得到良好的实施和保持，体系运行持续有效。</w:t>
            </w:r>
            <w:r>
              <w:rPr>
                <w:rFonts w:hint="eastAsia"/>
                <w:b/>
                <w:color w:val="000000" w:themeColor="text1"/>
                <w:sz w:val="22"/>
                <w:szCs w:val="22"/>
              </w:rPr>
              <w:t>）</w:t>
            </w:r>
          </w:p>
          <w:p>
            <w:pPr>
              <w:spacing w:line="280" w:lineRule="exact"/>
              <w:rPr>
                <w:rFonts w:hint="eastAsia" w:ascii="宋体" w:hAnsi="宋体" w:eastAsia="宋体" w:cs="Times New Roman"/>
                <w:b/>
                <w:szCs w:val="21"/>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bCs/>
                <w:szCs w:val="21"/>
              </w:rPr>
              <w:t>焊管、声测管的生产</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eastAsia="宋体" w:cs="Times New Roman"/>
          <w:b/>
          <w:color w:val="000000" w:themeColor="text1"/>
        </w:rPr>
        <w:t>任何影响审核方案的重要事项：</w:t>
      </w:r>
      <w:r>
        <w:rPr>
          <w:rFonts w:hint="eastAsia" w:ascii="Times New Roman" w:hAnsi="Times New Roman" w:eastAsia="宋体" w:cs="Times New Roman"/>
          <w:b w:val="0"/>
          <w:bCs/>
          <w:color w:val="000000" w:themeColor="text1"/>
          <w:lang w:eastAsia="zh-CN"/>
        </w:rPr>
        <w:t>无</w:t>
      </w: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1312" behindDoc="0" locked="0" layoutInCell="1" allowOverlap="1">
            <wp:simplePos x="0" y="0"/>
            <wp:positionH relativeFrom="column">
              <wp:posOffset>1526540</wp:posOffset>
            </wp:positionH>
            <wp:positionV relativeFrom="paragraph">
              <wp:posOffset>373380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662336" behindDoc="0" locked="0" layoutInCell="1" allowOverlap="1">
            <wp:simplePos x="0" y="0"/>
            <wp:positionH relativeFrom="column">
              <wp:posOffset>1595755</wp:posOffset>
            </wp:positionH>
            <wp:positionV relativeFrom="paragraph">
              <wp:posOffset>38735</wp:posOffset>
            </wp:positionV>
            <wp:extent cx="590550" cy="428625"/>
            <wp:effectExtent l="0" t="0" r="3810" b="1333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7" cstate="print"/>
                    <a:srcRect/>
                    <a:stretch>
                      <a:fillRect/>
                    </a:stretch>
                  </pic:blipFill>
                  <pic:spPr>
                    <a:xfrm>
                      <a:off x="0" y="0"/>
                      <a:ext cx="590550" cy="428625"/>
                    </a:xfrm>
                    <a:prstGeom prst="rect">
                      <a:avLst/>
                    </a:prstGeom>
                    <a:noFill/>
                    <a:ln w="9525">
                      <a:noFill/>
                      <a:miter lim="800000"/>
                      <a:headEnd/>
                      <a:tailEnd/>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13</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lang w:eastAsia="zh-CN"/>
        </w:rPr>
        <w:t>☑</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753110</wp:posOffset>
            </wp:positionH>
            <wp:positionV relativeFrom="paragraph">
              <wp:posOffset>170180</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3"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3"/>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53DC2"/>
    <w:multiLevelType w:val="singleLevel"/>
    <w:tmpl w:val="B6C53DC2"/>
    <w:lvl w:ilvl="0" w:tentative="0">
      <w:start w:val="2"/>
      <w:numFmt w:val="decimal"/>
      <w:lvlText w:val="%1."/>
      <w:lvlJc w:val="left"/>
      <w:pPr>
        <w:tabs>
          <w:tab w:val="left" w:pos="312"/>
        </w:tabs>
      </w:pPr>
    </w:lvl>
  </w:abstractNum>
  <w:abstractNum w:abstractNumId="1">
    <w:nsid w:val="EB94C3A1"/>
    <w:multiLevelType w:val="singleLevel"/>
    <w:tmpl w:val="EB94C3A1"/>
    <w:lvl w:ilvl="0" w:tentative="0">
      <w:start w:val="8"/>
      <w:numFmt w:val="decimal"/>
      <w:suff w:val="space"/>
      <w:lvlText w:val="%1."/>
      <w:lvlJc w:val="left"/>
    </w:lvl>
  </w:abstractNum>
  <w:abstractNum w:abstractNumId="2">
    <w:nsid w:val="12B30BE5"/>
    <w:multiLevelType w:val="singleLevel"/>
    <w:tmpl w:val="12B30BE5"/>
    <w:lvl w:ilvl="0" w:tentative="0">
      <w:start w:val="2"/>
      <w:numFmt w:val="decimal"/>
      <w:suff w:val="nothing"/>
      <w:lvlText w:val="%1、"/>
      <w:lvlJc w:val="left"/>
    </w:lvl>
  </w:abstractNum>
  <w:abstractNum w:abstractNumId="3">
    <w:nsid w:val="1D2EACD7"/>
    <w:multiLevelType w:val="singleLevel"/>
    <w:tmpl w:val="1D2EACD7"/>
    <w:lvl w:ilvl="0" w:tentative="0">
      <w:start w:val="4"/>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57649E"/>
    <w:rsid w:val="58196DF4"/>
    <w:rsid w:val="5AE408C1"/>
    <w:rsid w:val="65085E22"/>
    <w:rsid w:val="7BCC49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2021-05-13T05:53:03Z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FA1E7509569D4F74BFAFF864CE0DA654</vt:lpwstr>
  </property>
</Properties>
</file>