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0273-2020-QEO-2021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南方精典(重庆)人才服务有限公司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hint="eastAsia" w:ascii="楷体" w:hAnsi="楷体" w:eastAsia="楷体"/>
          <w:b/>
          <w:color w:val="000000"/>
          <w:sz w:val="32"/>
          <w:szCs w:val="32"/>
          <w:lang w:eastAsia="zh-CN"/>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49"/>
        <w:gridCol w:w="1160"/>
        <w:gridCol w:w="2580"/>
        <w:gridCol w:w="939"/>
        <w:gridCol w:w="850"/>
        <w:gridCol w:w="18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49" w:type="dxa"/>
            <w:vAlign w:val="center"/>
          </w:tcPr>
          <w:p>
            <w:pPr>
              <w:jc w:val="center"/>
              <w:rPr>
                <w:b/>
                <w:sz w:val="21"/>
                <w:szCs w:val="21"/>
              </w:rPr>
            </w:pPr>
            <w:r>
              <w:rPr>
                <w:rFonts w:hint="eastAsia"/>
                <w:b/>
                <w:sz w:val="21"/>
                <w:szCs w:val="21"/>
              </w:rPr>
              <w:t>职务</w:t>
            </w:r>
          </w:p>
        </w:tc>
        <w:tc>
          <w:tcPr>
            <w:tcW w:w="1160" w:type="dxa"/>
            <w:vAlign w:val="center"/>
          </w:tcPr>
          <w:p>
            <w:pPr>
              <w:jc w:val="center"/>
              <w:rPr>
                <w:b/>
                <w:sz w:val="21"/>
                <w:szCs w:val="21"/>
              </w:rPr>
            </w:pPr>
            <w:r>
              <w:rPr>
                <w:rFonts w:hint="eastAsia"/>
                <w:b/>
                <w:sz w:val="21"/>
                <w:szCs w:val="21"/>
              </w:rPr>
              <w:t>注册级别</w:t>
            </w:r>
          </w:p>
        </w:tc>
        <w:tc>
          <w:tcPr>
            <w:tcW w:w="2580" w:type="dxa"/>
            <w:vAlign w:val="center"/>
          </w:tcPr>
          <w:p>
            <w:pPr>
              <w:jc w:val="center"/>
              <w:rPr>
                <w:b/>
                <w:sz w:val="21"/>
                <w:szCs w:val="21"/>
              </w:rPr>
            </w:pPr>
            <w:r>
              <w:rPr>
                <w:rFonts w:hint="eastAsia"/>
                <w:b/>
                <w:sz w:val="21"/>
                <w:szCs w:val="21"/>
              </w:rPr>
              <w:t>审核员注册号</w:t>
            </w:r>
          </w:p>
        </w:tc>
        <w:tc>
          <w:tcPr>
            <w:tcW w:w="1970" w:type="dxa"/>
            <w:gridSpan w:val="3"/>
            <w:vAlign w:val="center"/>
          </w:tcPr>
          <w:p>
            <w:pPr>
              <w:jc w:val="center"/>
              <w:rPr>
                <w:b/>
                <w:sz w:val="21"/>
                <w:szCs w:val="21"/>
              </w:rPr>
            </w:pPr>
            <w:r>
              <w:rPr>
                <w:rFonts w:hint="eastAsia"/>
                <w:b/>
                <w:sz w:val="21"/>
                <w:szCs w:val="21"/>
              </w:rPr>
              <w:t>专业代码</w:t>
            </w:r>
          </w:p>
        </w:tc>
        <w:tc>
          <w:tcPr>
            <w:tcW w:w="143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849" w:type="dxa"/>
            <w:vAlign w:val="center"/>
          </w:tcPr>
          <w:p>
            <w:pPr>
              <w:jc w:val="center"/>
              <w:rPr>
                <w:b/>
                <w:sz w:val="21"/>
                <w:szCs w:val="21"/>
              </w:rPr>
            </w:pPr>
            <w:r>
              <w:rPr>
                <w:b/>
                <w:sz w:val="21"/>
                <w:szCs w:val="21"/>
              </w:rPr>
              <w:t>组长</w:t>
            </w:r>
          </w:p>
        </w:tc>
        <w:tc>
          <w:tcPr>
            <w:tcW w:w="116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0"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970" w:type="dxa"/>
            <w:gridSpan w:val="3"/>
            <w:vAlign w:val="center"/>
          </w:tcPr>
          <w:p>
            <w:pPr>
              <w:jc w:val="center"/>
              <w:rPr>
                <w:b/>
                <w:sz w:val="21"/>
                <w:szCs w:val="21"/>
              </w:rPr>
            </w:pPr>
            <w:r>
              <w:rPr>
                <w:b/>
                <w:sz w:val="21"/>
                <w:szCs w:val="21"/>
              </w:rPr>
              <w:t>Q:35.10.00,</w:t>
            </w:r>
          </w:p>
          <w:p>
            <w:pPr>
              <w:jc w:val="center"/>
              <w:rPr>
                <w:b/>
                <w:sz w:val="21"/>
                <w:szCs w:val="21"/>
              </w:rPr>
            </w:pPr>
            <w:r>
              <w:rPr>
                <w:b/>
                <w:sz w:val="21"/>
                <w:szCs w:val="21"/>
              </w:rPr>
              <w:t>35.11.00,35.18.01</w:t>
            </w:r>
          </w:p>
          <w:p>
            <w:pPr>
              <w:jc w:val="center"/>
              <w:rPr>
                <w:b/>
                <w:sz w:val="21"/>
                <w:szCs w:val="21"/>
              </w:rPr>
            </w:pPr>
            <w:r>
              <w:rPr>
                <w:b/>
                <w:sz w:val="21"/>
                <w:szCs w:val="21"/>
              </w:rPr>
              <w:t>E:35.10.00,</w:t>
            </w:r>
          </w:p>
          <w:p>
            <w:pPr>
              <w:jc w:val="center"/>
              <w:rPr>
                <w:b/>
                <w:sz w:val="21"/>
                <w:szCs w:val="21"/>
              </w:rPr>
            </w:pPr>
            <w:r>
              <w:rPr>
                <w:b/>
                <w:sz w:val="21"/>
                <w:szCs w:val="21"/>
              </w:rPr>
              <w:t>35.11.00,35.18.01</w:t>
            </w:r>
          </w:p>
          <w:p>
            <w:pPr>
              <w:jc w:val="center"/>
              <w:rPr>
                <w:b/>
                <w:sz w:val="21"/>
                <w:szCs w:val="21"/>
              </w:rPr>
            </w:pPr>
            <w:r>
              <w:rPr>
                <w:b/>
                <w:sz w:val="21"/>
                <w:szCs w:val="21"/>
              </w:rPr>
              <w:t>O:35.10.00,</w:t>
            </w:r>
          </w:p>
          <w:p>
            <w:pPr>
              <w:jc w:val="center"/>
              <w:rPr>
                <w:b/>
                <w:sz w:val="21"/>
                <w:szCs w:val="21"/>
              </w:rPr>
            </w:pPr>
            <w:r>
              <w:rPr>
                <w:b/>
                <w:sz w:val="21"/>
                <w:szCs w:val="21"/>
              </w:rPr>
              <w:t>35.11.00,35.18.01</w:t>
            </w:r>
          </w:p>
        </w:tc>
        <w:tc>
          <w:tcPr>
            <w:tcW w:w="1433" w:type="dxa"/>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849" w:type="dxa"/>
            <w:vAlign w:val="center"/>
          </w:tcPr>
          <w:p>
            <w:pPr>
              <w:jc w:val="center"/>
              <w:rPr>
                <w:b/>
                <w:sz w:val="21"/>
                <w:szCs w:val="21"/>
              </w:rPr>
            </w:pPr>
            <w:r>
              <w:rPr>
                <w:b/>
                <w:sz w:val="21"/>
                <w:szCs w:val="21"/>
              </w:rPr>
              <w:t>组员</w:t>
            </w:r>
          </w:p>
        </w:tc>
        <w:tc>
          <w:tcPr>
            <w:tcW w:w="1160" w:type="dxa"/>
            <w:vAlign w:val="center"/>
          </w:tcPr>
          <w:p>
            <w:pPr>
              <w:jc w:val="center"/>
              <w:rPr>
                <w:b/>
                <w:sz w:val="21"/>
                <w:szCs w:val="21"/>
              </w:rPr>
            </w:pPr>
            <w:r>
              <w:rPr>
                <w:b/>
                <w:sz w:val="21"/>
                <w:szCs w:val="21"/>
              </w:rPr>
              <w:t>Q:审核员</w:t>
            </w:r>
          </w:p>
        </w:tc>
        <w:tc>
          <w:tcPr>
            <w:tcW w:w="2580" w:type="dxa"/>
            <w:vAlign w:val="center"/>
          </w:tcPr>
          <w:p>
            <w:pPr>
              <w:jc w:val="center"/>
              <w:rPr>
                <w:b/>
                <w:sz w:val="21"/>
                <w:szCs w:val="21"/>
              </w:rPr>
            </w:pPr>
            <w:r>
              <w:rPr>
                <w:b/>
                <w:sz w:val="21"/>
                <w:szCs w:val="21"/>
              </w:rPr>
              <w:t>2018-N1QMS-2207381</w:t>
            </w:r>
          </w:p>
        </w:tc>
        <w:tc>
          <w:tcPr>
            <w:tcW w:w="1970" w:type="dxa"/>
            <w:gridSpan w:val="3"/>
            <w:vAlign w:val="center"/>
          </w:tcPr>
          <w:p>
            <w:pPr>
              <w:jc w:val="center"/>
              <w:rPr>
                <w:b/>
                <w:sz w:val="21"/>
                <w:szCs w:val="21"/>
              </w:rPr>
            </w:pPr>
          </w:p>
        </w:tc>
        <w:tc>
          <w:tcPr>
            <w:tcW w:w="1433"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849" w:type="dxa"/>
            <w:vAlign w:val="center"/>
          </w:tcPr>
          <w:p>
            <w:pPr>
              <w:jc w:val="center"/>
              <w:rPr>
                <w:b/>
                <w:sz w:val="21"/>
                <w:szCs w:val="21"/>
              </w:rPr>
            </w:pPr>
            <w:r>
              <w:rPr>
                <w:b/>
                <w:sz w:val="21"/>
                <w:szCs w:val="21"/>
              </w:rPr>
              <w:t>组员</w:t>
            </w:r>
          </w:p>
        </w:tc>
        <w:tc>
          <w:tcPr>
            <w:tcW w:w="116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80"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970" w:type="dxa"/>
            <w:gridSpan w:val="3"/>
            <w:vAlign w:val="center"/>
          </w:tcPr>
          <w:p>
            <w:pPr>
              <w:jc w:val="center"/>
              <w:rPr>
                <w:b/>
                <w:sz w:val="21"/>
                <w:szCs w:val="21"/>
              </w:rPr>
            </w:pPr>
          </w:p>
        </w:tc>
        <w:tc>
          <w:tcPr>
            <w:tcW w:w="1433"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49" w:type="dxa"/>
          </w:tcPr>
          <w:p>
            <w:pPr>
              <w:rPr>
                <w:b/>
                <w:sz w:val="21"/>
                <w:szCs w:val="21"/>
              </w:rPr>
            </w:pPr>
          </w:p>
        </w:tc>
        <w:tc>
          <w:tcPr>
            <w:tcW w:w="1160" w:type="dxa"/>
          </w:tcPr>
          <w:p>
            <w:pPr>
              <w:rPr>
                <w:b/>
                <w:sz w:val="21"/>
                <w:szCs w:val="21"/>
              </w:rPr>
            </w:pPr>
          </w:p>
        </w:tc>
        <w:tc>
          <w:tcPr>
            <w:tcW w:w="2580" w:type="dxa"/>
          </w:tcPr>
          <w:p>
            <w:pPr>
              <w:rPr>
                <w:b/>
                <w:sz w:val="21"/>
                <w:szCs w:val="21"/>
              </w:rPr>
            </w:pPr>
          </w:p>
        </w:tc>
        <w:tc>
          <w:tcPr>
            <w:tcW w:w="1970" w:type="dxa"/>
            <w:gridSpan w:val="3"/>
          </w:tcPr>
          <w:p>
            <w:pPr>
              <w:rPr>
                <w:b/>
                <w:sz w:val="21"/>
                <w:szCs w:val="21"/>
              </w:rPr>
            </w:pPr>
          </w:p>
        </w:tc>
        <w:tc>
          <w:tcPr>
            <w:tcW w:w="143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49" w:type="dxa"/>
            <w:vAlign w:val="center"/>
          </w:tcPr>
          <w:p>
            <w:pPr>
              <w:jc w:val="center"/>
              <w:rPr>
                <w:b/>
                <w:sz w:val="21"/>
                <w:szCs w:val="21"/>
              </w:rPr>
            </w:pPr>
            <w:r>
              <w:rPr>
                <w:rFonts w:hint="eastAsia"/>
                <w:b/>
                <w:sz w:val="21"/>
                <w:szCs w:val="21"/>
              </w:rPr>
              <w:t>角色</w:t>
            </w:r>
          </w:p>
        </w:tc>
        <w:tc>
          <w:tcPr>
            <w:tcW w:w="714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49" w:type="dxa"/>
            <w:vAlign w:val="center"/>
          </w:tcPr>
          <w:p>
            <w:pPr>
              <w:jc w:val="center"/>
              <w:rPr>
                <w:b/>
                <w:sz w:val="21"/>
                <w:szCs w:val="21"/>
              </w:rPr>
            </w:pPr>
          </w:p>
        </w:tc>
        <w:tc>
          <w:tcPr>
            <w:tcW w:w="714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49" w:type="dxa"/>
            <w:vAlign w:val="center"/>
          </w:tcPr>
          <w:p>
            <w:pPr>
              <w:jc w:val="center"/>
              <w:rPr>
                <w:b/>
              </w:rPr>
            </w:pPr>
          </w:p>
        </w:tc>
        <w:tc>
          <w:tcPr>
            <w:tcW w:w="714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49" w:type="dxa"/>
            <w:vAlign w:val="center"/>
          </w:tcPr>
          <w:p>
            <w:pPr>
              <w:jc w:val="center"/>
              <w:rPr>
                <w:b/>
              </w:rPr>
            </w:pPr>
          </w:p>
        </w:tc>
        <w:tc>
          <w:tcPr>
            <w:tcW w:w="714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4"/>
        <w:gridCol w:w="2150"/>
        <w:gridCol w:w="1060"/>
        <w:gridCol w:w="1730"/>
        <w:gridCol w:w="1245"/>
        <w:gridCol w:w="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95"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940" w:type="dxa"/>
            <w:gridSpan w:val="3"/>
          </w:tcPr>
          <w:p>
            <w:pPr>
              <w:spacing w:line="260" w:lineRule="exact"/>
              <w:rPr>
                <w:rFonts w:ascii="宋体"/>
                <w:b/>
                <w:color w:val="FF0000"/>
                <w:sz w:val="21"/>
              </w:rPr>
            </w:pPr>
            <w:bookmarkStart w:id="10" w:name="组织名称Add"/>
            <w:r>
              <w:rPr>
                <w:rFonts w:ascii="宋体"/>
                <w:b/>
                <w:color w:val="auto"/>
                <w:sz w:val="21"/>
              </w:rPr>
              <w:t>南方精典(重庆)人才服务有限公司</w:t>
            </w:r>
            <w:bookmarkEnd w:id="10"/>
          </w:p>
        </w:tc>
        <w:tc>
          <w:tcPr>
            <w:tcW w:w="1246"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25" w:type="dxa"/>
          </w:tcPr>
          <w:p>
            <w:pPr>
              <w:spacing w:line="260" w:lineRule="exact"/>
              <w:rPr>
                <w:rFonts w:hint="default" w:ascii="宋体" w:eastAsia="宋体"/>
                <w:b/>
                <w:sz w:val="21"/>
                <w:lang w:val="en-US" w:eastAsia="zh-CN"/>
              </w:rPr>
            </w:pPr>
            <w:r>
              <w:rPr>
                <w:rFonts w:hint="eastAsia" w:ascii="宋体"/>
                <w:b/>
                <w:sz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5" w:type="dxa"/>
            <w:gridSpan w:val="2"/>
            <w:vAlign w:val="center"/>
          </w:tcPr>
          <w:p>
            <w:pPr>
              <w:jc w:val="center"/>
              <w:rPr>
                <w:b/>
                <w:sz w:val="16"/>
                <w:szCs w:val="16"/>
              </w:rPr>
            </w:pPr>
            <w:r>
              <w:rPr>
                <w:rFonts w:hint="eastAsia" w:ascii="宋体" w:hAnsi="宋体"/>
                <w:b/>
                <w:sz w:val="21"/>
                <w:szCs w:val="21"/>
              </w:rPr>
              <w:t>注册地址</w:t>
            </w:r>
          </w:p>
        </w:tc>
        <w:tc>
          <w:tcPr>
            <w:tcW w:w="4940" w:type="dxa"/>
            <w:gridSpan w:val="3"/>
          </w:tcPr>
          <w:p>
            <w:pPr>
              <w:rPr>
                <w:rFonts w:ascii="宋体"/>
                <w:b/>
                <w:sz w:val="21"/>
              </w:rPr>
            </w:pPr>
            <w:bookmarkStart w:id="11" w:name="注册地址"/>
            <w:r>
              <w:rPr>
                <w:rFonts w:ascii="宋体"/>
                <w:b/>
                <w:sz w:val="21"/>
              </w:rPr>
              <w:t>重庆市江北区金渝大道153号7幢11-13</w:t>
            </w:r>
            <w:bookmarkEnd w:id="11"/>
          </w:p>
        </w:tc>
        <w:tc>
          <w:tcPr>
            <w:tcW w:w="1246" w:type="dxa"/>
            <w:gridSpan w:val="2"/>
            <w:vMerge w:val="restart"/>
            <w:vAlign w:val="center"/>
          </w:tcPr>
          <w:p>
            <w:pPr>
              <w:jc w:val="center"/>
              <w:rPr>
                <w:rFonts w:ascii="宋体"/>
                <w:b/>
                <w:sz w:val="21"/>
              </w:rPr>
            </w:pPr>
            <w:r>
              <w:rPr>
                <w:rFonts w:hint="eastAsia" w:ascii="宋体" w:hAnsi="宋体"/>
                <w:b/>
                <w:sz w:val="21"/>
              </w:rPr>
              <w:t>邮编</w:t>
            </w:r>
          </w:p>
        </w:tc>
        <w:tc>
          <w:tcPr>
            <w:tcW w:w="1525" w:type="dxa"/>
          </w:tcPr>
          <w:p>
            <w:pPr>
              <w:rPr>
                <w:rFonts w:ascii="宋体"/>
                <w:b/>
                <w:sz w:val="21"/>
              </w:rPr>
            </w:pPr>
            <w:bookmarkStart w:id="12" w:name="注册邮编"/>
            <w:r>
              <w:rPr>
                <w:rFonts w:ascii="宋体"/>
                <w:b/>
                <w:sz w:val="21"/>
              </w:rPr>
              <w:t>400020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95" w:type="dxa"/>
            <w:gridSpan w:val="2"/>
            <w:vAlign w:val="center"/>
          </w:tcPr>
          <w:p>
            <w:pPr>
              <w:jc w:val="center"/>
              <w:rPr>
                <w:rFonts w:ascii="宋体"/>
                <w:b/>
                <w:sz w:val="21"/>
                <w:szCs w:val="21"/>
              </w:rPr>
            </w:pPr>
            <w:r>
              <w:rPr>
                <w:rFonts w:hint="eastAsia" w:ascii="宋体" w:hAnsi="宋体"/>
                <w:b/>
                <w:sz w:val="21"/>
                <w:szCs w:val="21"/>
              </w:rPr>
              <w:t>经营地址</w:t>
            </w:r>
          </w:p>
        </w:tc>
        <w:tc>
          <w:tcPr>
            <w:tcW w:w="4940" w:type="dxa"/>
            <w:gridSpan w:val="3"/>
          </w:tcPr>
          <w:p>
            <w:pPr>
              <w:rPr>
                <w:rFonts w:ascii="宋体"/>
                <w:b/>
                <w:sz w:val="21"/>
              </w:rPr>
            </w:pPr>
            <w:bookmarkStart w:id="13" w:name="办公地址"/>
            <w:r>
              <w:rPr>
                <w:rFonts w:ascii="宋体"/>
                <w:b/>
                <w:sz w:val="21"/>
              </w:rPr>
              <w:t>重庆市江北区金渝大道153号7幢11-13</w:t>
            </w:r>
            <w:bookmarkEnd w:id="13"/>
          </w:p>
        </w:tc>
        <w:tc>
          <w:tcPr>
            <w:tcW w:w="1246" w:type="dxa"/>
            <w:gridSpan w:val="2"/>
            <w:vMerge w:val="continue"/>
            <w:vAlign w:val="center"/>
          </w:tcPr>
          <w:p>
            <w:pPr>
              <w:jc w:val="center"/>
              <w:rPr>
                <w:rFonts w:ascii="宋体"/>
                <w:b/>
                <w:sz w:val="21"/>
              </w:rPr>
            </w:pPr>
          </w:p>
        </w:tc>
        <w:tc>
          <w:tcPr>
            <w:tcW w:w="1525" w:type="dxa"/>
          </w:tcPr>
          <w:p>
            <w:pPr>
              <w:rPr>
                <w:rFonts w:ascii="宋体"/>
                <w:b/>
                <w:sz w:val="21"/>
              </w:rPr>
            </w:pPr>
            <w:bookmarkStart w:id="14" w:name="办公邮编"/>
            <w:r>
              <w:rPr>
                <w:rFonts w:ascii="宋体"/>
                <w:b/>
                <w:sz w:val="21"/>
              </w:rPr>
              <w:t>400020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9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940" w:type="dxa"/>
            <w:gridSpan w:val="3"/>
          </w:tcPr>
          <w:p>
            <w:pPr>
              <w:rPr>
                <w:rFonts w:ascii="宋体"/>
                <w:b/>
                <w:sz w:val="21"/>
              </w:rPr>
            </w:pPr>
            <w:bookmarkStart w:id="15" w:name="生产地址Add"/>
            <w:r>
              <w:rPr>
                <w:rFonts w:ascii="宋体"/>
                <w:b/>
                <w:sz w:val="21"/>
              </w:rPr>
              <w:t>重庆市江北区金渝大道153号7幢11-13</w:t>
            </w:r>
            <w:bookmarkEnd w:id="15"/>
          </w:p>
        </w:tc>
        <w:tc>
          <w:tcPr>
            <w:tcW w:w="1246" w:type="dxa"/>
            <w:gridSpan w:val="2"/>
            <w:vMerge w:val="continue"/>
            <w:vAlign w:val="center"/>
          </w:tcPr>
          <w:p>
            <w:pPr>
              <w:jc w:val="center"/>
              <w:rPr>
                <w:rFonts w:ascii="宋体"/>
                <w:b/>
                <w:sz w:val="21"/>
              </w:rPr>
            </w:pPr>
          </w:p>
        </w:tc>
        <w:tc>
          <w:tcPr>
            <w:tcW w:w="1525" w:type="dxa"/>
          </w:tcPr>
          <w:p>
            <w:pPr>
              <w:rPr>
                <w:rFonts w:ascii="宋体"/>
                <w:b/>
                <w:sz w:val="21"/>
              </w:rPr>
            </w:pPr>
            <w:bookmarkStart w:id="16" w:name="生产邮编"/>
            <w:r>
              <w:rPr>
                <w:rFonts w:ascii="宋体"/>
                <w:b/>
                <w:sz w:val="21"/>
              </w:rPr>
              <w:t>400020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95" w:type="dxa"/>
            <w:gridSpan w:val="2"/>
            <w:vAlign w:val="center"/>
          </w:tcPr>
          <w:p>
            <w:pPr>
              <w:jc w:val="center"/>
              <w:rPr>
                <w:rFonts w:ascii="宋体"/>
                <w:b/>
                <w:sz w:val="21"/>
              </w:rPr>
            </w:pPr>
            <w:r>
              <w:rPr>
                <w:rFonts w:hint="eastAsia" w:ascii="宋体" w:hAnsi="宋体"/>
                <w:b/>
                <w:sz w:val="21"/>
              </w:rPr>
              <w:t>联系人</w:t>
            </w:r>
          </w:p>
        </w:tc>
        <w:tc>
          <w:tcPr>
            <w:tcW w:w="2150" w:type="dxa"/>
          </w:tcPr>
          <w:p>
            <w:pPr>
              <w:rPr>
                <w:rFonts w:ascii="宋体"/>
                <w:b/>
                <w:sz w:val="21"/>
              </w:rPr>
            </w:pPr>
            <w:bookmarkStart w:id="17" w:name="联系人"/>
            <w:r>
              <w:rPr>
                <w:rFonts w:ascii="宋体"/>
                <w:b/>
                <w:sz w:val="21"/>
              </w:rPr>
              <w:t>杨雪澜</w:t>
            </w:r>
            <w:bookmarkEnd w:id="17"/>
          </w:p>
        </w:tc>
        <w:tc>
          <w:tcPr>
            <w:tcW w:w="1060" w:type="dxa"/>
            <w:vAlign w:val="center"/>
          </w:tcPr>
          <w:p>
            <w:pPr>
              <w:jc w:val="center"/>
              <w:rPr>
                <w:rFonts w:ascii="宋体"/>
                <w:b/>
                <w:sz w:val="21"/>
              </w:rPr>
            </w:pPr>
            <w:r>
              <w:rPr>
                <w:rFonts w:hint="eastAsia" w:ascii="宋体" w:hAnsi="宋体"/>
                <w:b/>
                <w:sz w:val="21"/>
              </w:rPr>
              <w:t>电话</w:t>
            </w:r>
            <w:r>
              <w:rPr>
                <w:b/>
                <w:sz w:val="16"/>
                <w:szCs w:val="16"/>
              </w:rPr>
              <w:t>.</w:t>
            </w:r>
          </w:p>
        </w:tc>
        <w:tc>
          <w:tcPr>
            <w:tcW w:w="1730" w:type="dxa"/>
            <w:vAlign w:val="center"/>
          </w:tcPr>
          <w:p>
            <w:pPr>
              <w:jc w:val="center"/>
              <w:rPr>
                <w:rFonts w:ascii="宋体"/>
                <w:b/>
                <w:sz w:val="21"/>
              </w:rPr>
            </w:pPr>
            <w:bookmarkStart w:id="18" w:name="联系人电话Add"/>
            <w:r>
              <w:rPr>
                <w:rFonts w:ascii="宋体"/>
                <w:b/>
                <w:sz w:val="21"/>
              </w:rPr>
              <w:t>187823830368</w:t>
            </w:r>
            <w:bookmarkEnd w:id="18"/>
          </w:p>
        </w:tc>
        <w:tc>
          <w:tcPr>
            <w:tcW w:w="1245" w:type="dxa"/>
            <w:vAlign w:val="center"/>
          </w:tcPr>
          <w:p>
            <w:pPr>
              <w:jc w:val="center"/>
              <w:rPr>
                <w:rFonts w:ascii="宋体"/>
                <w:b/>
                <w:sz w:val="21"/>
              </w:rPr>
            </w:pPr>
            <w:r>
              <w:rPr>
                <w:rFonts w:hint="eastAsia" w:ascii="宋体" w:hAnsi="宋体"/>
                <w:b/>
                <w:sz w:val="21"/>
              </w:rPr>
              <w:t>传真</w:t>
            </w:r>
          </w:p>
        </w:tc>
        <w:tc>
          <w:tcPr>
            <w:tcW w:w="1526" w:type="dxa"/>
            <w:gridSpan w:val="2"/>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50" w:type="dxa"/>
          </w:tcPr>
          <w:p>
            <w:pPr>
              <w:rPr>
                <w:rFonts w:ascii="宋体" w:hAnsi="宋体"/>
                <w:b/>
                <w:sz w:val="21"/>
                <w:szCs w:val="21"/>
              </w:rPr>
            </w:pPr>
            <w:bookmarkStart w:id="20" w:name="法人"/>
            <w:r>
              <w:rPr>
                <w:rFonts w:ascii="宋体" w:hAnsi="宋体"/>
                <w:b/>
                <w:sz w:val="21"/>
                <w:szCs w:val="21"/>
              </w:rPr>
              <w:t>李亚楠</w:t>
            </w:r>
            <w:bookmarkEnd w:id="20"/>
          </w:p>
        </w:tc>
        <w:tc>
          <w:tcPr>
            <w:tcW w:w="1060" w:type="dxa"/>
            <w:vAlign w:val="center"/>
          </w:tcPr>
          <w:p>
            <w:pPr>
              <w:jc w:val="center"/>
              <w:rPr>
                <w:rFonts w:ascii="宋体" w:hAnsi="宋体"/>
                <w:b/>
                <w:sz w:val="21"/>
                <w:szCs w:val="21"/>
              </w:rPr>
            </w:pPr>
            <w:r>
              <w:rPr>
                <w:rFonts w:hint="eastAsia" w:ascii="宋体" w:hAnsi="宋体"/>
                <w:b/>
                <w:sz w:val="21"/>
                <w:szCs w:val="21"/>
              </w:rPr>
              <w:t>总经理</w:t>
            </w:r>
          </w:p>
        </w:tc>
        <w:tc>
          <w:tcPr>
            <w:tcW w:w="1730" w:type="dxa"/>
          </w:tcPr>
          <w:p>
            <w:pPr>
              <w:rPr>
                <w:rFonts w:ascii="宋体" w:hAnsi="宋体"/>
                <w:b/>
                <w:sz w:val="21"/>
                <w:szCs w:val="21"/>
              </w:rPr>
            </w:pPr>
            <w:r>
              <w:rPr>
                <w:rFonts w:ascii="宋体" w:hAnsi="宋体"/>
                <w:b/>
                <w:sz w:val="21"/>
                <w:szCs w:val="21"/>
              </w:rPr>
              <w:t>李亚楠</w:t>
            </w:r>
          </w:p>
        </w:tc>
        <w:tc>
          <w:tcPr>
            <w:tcW w:w="1245" w:type="dxa"/>
            <w:vAlign w:val="center"/>
          </w:tcPr>
          <w:p>
            <w:pPr>
              <w:jc w:val="center"/>
              <w:rPr>
                <w:rFonts w:ascii="宋体" w:hAnsi="宋体"/>
                <w:b/>
                <w:sz w:val="21"/>
                <w:szCs w:val="21"/>
              </w:rPr>
            </w:pPr>
            <w:r>
              <w:rPr>
                <w:rFonts w:hint="eastAsia" w:ascii="宋体" w:hAnsi="宋体"/>
                <w:b/>
                <w:sz w:val="21"/>
                <w:szCs w:val="21"/>
              </w:rPr>
              <w:t>管理者代表</w:t>
            </w:r>
          </w:p>
        </w:tc>
        <w:tc>
          <w:tcPr>
            <w:tcW w:w="1526" w:type="dxa"/>
            <w:gridSpan w:val="2"/>
          </w:tcPr>
          <w:p>
            <w:pPr>
              <w:rPr>
                <w:rFonts w:ascii="宋体"/>
                <w:b/>
                <w:sz w:val="21"/>
              </w:rPr>
            </w:pPr>
            <w:bookmarkStart w:id="21" w:name="管理者代表"/>
            <w:r>
              <w:rPr>
                <w:rFonts w:ascii="宋体"/>
                <w:b/>
                <w:sz w:val="21"/>
              </w:rPr>
              <w:t>杨雪澜</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9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10" w:type="dxa"/>
            <w:gridSpan w:val="2"/>
            <w:vAlign w:val="center"/>
          </w:tcPr>
          <w:p>
            <w:pPr>
              <w:rPr>
                <w:rFonts w:ascii="宋体" w:hAnsi="宋体"/>
                <w:b/>
                <w:sz w:val="21"/>
                <w:szCs w:val="21"/>
              </w:rPr>
            </w:pPr>
            <w:bookmarkStart w:id="22" w:name="审核日期"/>
            <w:r>
              <w:rPr>
                <w:rFonts w:ascii="宋体" w:hAnsi="宋体"/>
                <w:b/>
                <w:sz w:val="21"/>
                <w:szCs w:val="21"/>
              </w:rPr>
              <w:t>2021年05月14日 上午至2021年05月14日 下午</w:t>
            </w:r>
            <w:bookmarkEnd w:id="22"/>
          </w:p>
        </w:tc>
        <w:tc>
          <w:tcPr>
            <w:tcW w:w="1730" w:type="dxa"/>
            <w:vAlign w:val="center"/>
          </w:tcPr>
          <w:p>
            <w:pPr>
              <w:rPr>
                <w:rFonts w:ascii="宋体" w:hAnsi="宋体"/>
                <w:b/>
                <w:sz w:val="21"/>
                <w:szCs w:val="21"/>
              </w:rPr>
            </w:pPr>
            <w:r>
              <w:rPr>
                <w:rFonts w:hint="eastAsia" w:ascii="宋体" w:hAnsi="宋体"/>
                <w:b/>
                <w:sz w:val="21"/>
                <w:szCs w:val="21"/>
              </w:rPr>
              <w:t>一体化审核</w:t>
            </w:r>
          </w:p>
        </w:tc>
        <w:tc>
          <w:tcPr>
            <w:tcW w:w="277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9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11" w:type="dxa"/>
            <w:gridSpan w:val="6"/>
          </w:tcPr>
          <w:p>
            <w:pPr>
              <w:spacing w:line="0" w:lineRule="atLeast"/>
              <w:jc w:val="left"/>
              <w:rPr>
                <w:rFonts w:hint="eastAsia" w:eastAsia="宋体"/>
                <w:b/>
                <w:bCs w:val="0"/>
                <w:sz w:val="21"/>
                <w:szCs w:val="21"/>
                <w:lang w:eastAsia="zh-CN"/>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b/>
                <w:bCs w:val="0"/>
                <w:sz w:val="21"/>
                <w:szCs w:val="21"/>
              </w:rPr>
              <w:t>人力资源服务（人力资源测评、人力资源培训，承担人力资源服务外包）；涉密档案整理和数字化加工</w:t>
            </w:r>
            <w:r>
              <w:rPr>
                <w:rFonts w:hint="eastAsia"/>
                <w:b/>
                <w:bCs w:val="0"/>
                <w:sz w:val="21"/>
                <w:szCs w:val="21"/>
                <w:lang w:eastAsia="zh-CN"/>
              </w:rPr>
              <w:t>。</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b/>
                <w:bCs w:val="0"/>
                <w:sz w:val="21"/>
                <w:szCs w:val="21"/>
              </w:rPr>
              <w:t>人力资源服务（人力资源测评、人力资源培训，承担人力资源服务外包）；涉密档案整理和数字化加工所涉及的相关环境管理活动</w:t>
            </w:r>
            <w:r>
              <w:rPr>
                <w:rFonts w:hint="eastAsia"/>
                <w:b/>
                <w:bCs w:val="0"/>
                <w:sz w:val="21"/>
                <w:szCs w:val="21"/>
                <w:lang w:eastAsia="zh-CN"/>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b/>
                <w:bCs w:val="0"/>
                <w:sz w:val="21"/>
                <w:szCs w:val="21"/>
              </w:rPr>
              <w:t xml:space="preserve">人力资源服务（人力资源测评、人力资源培训，承担人力资源服务外包）；涉密档案整理和数字化加工所涉及的相关职业健康安全管理活动 </w:t>
            </w:r>
            <w:r>
              <w:rPr>
                <w:rFonts w:hint="eastAsia"/>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54"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711" w:type="dxa"/>
            <w:gridSpan w:val="6"/>
          </w:tcPr>
          <w:p>
            <w:pPr>
              <w:numPr>
                <w:ilvl w:val="0"/>
                <w:numId w:val="0"/>
              </w:numPr>
              <w:spacing w:line="0" w:lineRule="atLeast"/>
              <w:jc w:val="left"/>
              <w:rPr>
                <w:rFonts w:hint="eastAsia"/>
                <w:sz w:val="21"/>
                <w:szCs w:val="21"/>
                <w:lang w:eastAsia="zh-CN"/>
              </w:rPr>
            </w:pPr>
            <w:r>
              <w:rPr>
                <w:rFonts w:hint="eastAsia"/>
                <w:sz w:val="21"/>
                <w:szCs w:val="21"/>
              </w:rPr>
              <w:t>变更的认证范围</w:t>
            </w:r>
            <w:r>
              <w:rPr>
                <w:sz w:val="21"/>
                <w:szCs w:val="21"/>
              </w:rPr>
              <w:t xml:space="preserve">:  </w:t>
            </w:r>
            <w:r>
              <w:rPr>
                <w:rFonts w:hint="eastAsia"/>
                <w:sz w:val="21"/>
                <w:szCs w:val="21"/>
                <w:lang w:val="en-US" w:eastAsia="zh-CN"/>
              </w:rPr>
              <w:t>变更前：</w:t>
            </w:r>
            <w:bookmarkStart w:id="26" w:name="审核范围"/>
            <w:r>
              <w:rPr>
                <w:rFonts w:hint="eastAsia"/>
                <w:sz w:val="21"/>
                <w:szCs w:val="21"/>
              </w:rPr>
              <w:t>Q</w:t>
            </w:r>
            <w:r>
              <w:rPr>
                <w:rFonts w:hint="eastAsia"/>
                <w:sz w:val="21"/>
                <w:szCs w:val="21"/>
                <w:lang w:val="en-US" w:eastAsia="zh-CN"/>
              </w:rPr>
              <w:t>MS</w:t>
            </w:r>
            <w:r>
              <w:rPr>
                <w:rFonts w:hint="eastAsia"/>
                <w:sz w:val="21"/>
                <w:szCs w:val="21"/>
              </w:rPr>
              <w:t>：人力资源服务（劳务派遣，人力资源测评，人力资源培训，承接人力资源服务外包）；档案整理和数字化加工</w:t>
            </w:r>
            <w:r>
              <w:rPr>
                <w:rFonts w:hint="eastAsia"/>
                <w:sz w:val="21"/>
                <w:szCs w:val="21"/>
                <w:lang w:eastAsia="zh-CN"/>
              </w:rPr>
              <w:t>。</w:t>
            </w:r>
          </w:p>
          <w:p>
            <w:pPr>
              <w:spacing w:line="0" w:lineRule="atLeast"/>
              <w:jc w:val="left"/>
              <w:rPr>
                <w:rFonts w:hint="eastAsia"/>
                <w:sz w:val="21"/>
                <w:szCs w:val="21"/>
                <w:lang w:eastAsia="zh-CN"/>
              </w:rPr>
            </w:pPr>
            <w:r>
              <w:rPr>
                <w:rFonts w:hint="eastAsia"/>
                <w:sz w:val="21"/>
                <w:szCs w:val="21"/>
              </w:rPr>
              <w:t>E</w:t>
            </w:r>
            <w:r>
              <w:rPr>
                <w:rFonts w:hint="eastAsia"/>
                <w:sz w:val="21"/>
                <w:szCs w:val="21"/>
                <w:lang w:val="en-US" w:eastAsia="zh-CN"/>
              </w:rPr>
              <w:t>MS</w:t>
            </w:r>
            <w:r>
              <w:rPr>
                <w:rFonts w:hint="eastAsia"/>
                <w:sz w:val="21"/>
                <w:szCs w:val="21"/>
              </w:rPr>
              <w:t>：人力资源服务（劳务派遣，人力资源测评，人力资源培训，承接人力资源服务外包）；档案整理和数字化加工所涉及的相关环境管理活动</w:t>
            </w:r>
            <w:r>
              <w:rPr>
                <w:rFonts w:hint="eastAsia"/>
                <w:sz w:val="21"/>
                <w:szCs w:val="21"/>
                <w:lang w:eastAsia="zh-CN"/>
              </w:rPr>
              <w:t>。</w:t>
            </w:r>
          </w:p>
          <w:p>
            <w:pPr>
              <w:spacing w:line="0" w:lineRule="atLeast"/>
              <w:jc w:val="left"/>
              <w:rPr>
                <w:rFonts w:hint="eastAsia"/>
                <w:sz w:val="21"/>
                <w:szCs w:val="21"/>
                <w:lang w:eastAsia="zh-CN"/>
              </w:rPr>
            </w:pPr>
            <w:r>
              <w:rPr>
                <w:rFonts w:hint="eastAsia"/>
                <w:sz w:val="21"/>
                <w:szCs w:val="21"/>
              </w:rPr>
              <w:t>O</w:t>
            </w:r>
            <w:r>
              <w:rPr>
                <w:rFonts w:hint="eastAsia"/>
                <w:sz w:val="21"/>
                <w:szCs w:val="21"/>
                <w:lang w:val="en-US" w:eastAsia="zh-CN"/>
              </w:rPr>
              <w:t>HSMS</w:t>
            </w:r>
            <w:r>
              <w:rPr>
                <w:rFonts w:hint="eastAsia"/>
                <w:sz w:val="21"/>
                <w:szCs w:val="21"/>
              </w:rPr>
              <w:t>：人力资源服务（劳务派遣，人力资源测评，人力资源培训，承接人力资源服务外包）；档案整理和数字化加工所涉及的相关职业健康安全管理活动</w:t>
            </w:r>
            <w:bookmarkEnd w:id="26"/>
            <w:r>
              <w:rPr>
                <w:rFonts w:hint="eastAsia"/>
                <w:sz w:val="21"/>
                <w:szCs w:val="21"/>
              </w:rPr>
              <w:t xml:space="preserve"> </w:t>
            </w:r>
            <w:r>
              <w:rPr>
                <w:rFonts w:hint="eastAsia"/>
                <w:sz w:val="21"/>
                <w:szCs w:val="21"/>
                <w:lang w:eastAsia="zh-CN"/>
              </w:rPr>
              <w:t>。</w:t>
            </w:r>
          </w:p>
          <w:p>
            <w:pPr>
              <w:spacing w:line="0" w:lineRule="atLeast"/>
              <w:jc w:val="left"/>
              <w:rPr>
                <w:rFonts w:hint="eastAsia"/>
                <w:sz w:val="21"/>
                <w:szCs w:val="21"/>
                <w:lang w:val="en-US" w:eastAsia="zh-CN"/>
              </w:rPr>
            </w:pPr>
          </w:p>
          <w:p>
            <w:pPr>
              <w:spacing w:line="0" w:lineRule="atLeast"/>
              <w:jc w:val="left"/>
              <w:rPr>
                <w:rFonts w:hint="eastAsia"/>
                <w:sz w:val="21"/>
                <w:szCs w:val="21"/>
                <w:lang w:eastAsia="zh-CN"/>
              </w:rPr>
            </w:pPr>
            <w:r>
              <w:rPr>
                <w:rFonts w:hint="eastAsia"/>
                <w:sz w:val="21"/>
                <w:szCs w:val="21"/>
                <w:lang w:val="en-US" w:eastAsia="zh-CN"/>
              </w:rPr>
              <w:t>变更后：QMS:</w:t>
            </w:r>
            <w:r>
              <w:rPr>
                <w:rFonts w:hint="eastAsia"/>
                <w:sz w:val="21"/>
                <w:szCs w:val="21"/>
              </w:rPr>
              <w:t>人力资源服务（人力资源测评、人力资源培训，承担人力资源服务外包）；涉密档案整理和数字化加工</w:t>
            </w:r>
            <w:r>
              <w:rPr>
                <w:rFonts w:hint="eastAsia"/>
                <w:sz w:val="21"/>
                <w:szCs w:val="21"/>
                <w:lang w:eastAsia="zh-CN"/>
              </w:rPr>
              <w:t>。</w:t>
            </w:r>
          </w:p>
          <w:p>
            <w:pPr>
              <w:spacing w:line="0" w:lineRule="atLeast"/>
              <w:jc w:val="left"/>
              <w:rPr>
                <w:rFonts w:hint="eastAsia"/>
                <w:sz w:val="21"/>
                <w:szCs w:val="21"/>
                <w:lang w:eastAsia="zh-CN"/>
              </w:rPr>
            </w:pPr>
            <w:r>
              <w:rPr>
                <w:rFonts w:hint="eastAsia"/>
                <w:sz w:val="21"/>
                <w:szCs w:val="21"/>
              </w:rPr>
              <w:t>E</w:t>
            </w:r>
            <w:r>
              <w:rPr>
                <w:rFonts w:hint="eastAsia"/>
                <w:sz w:val="21"/>
                <w:szCs w:val="21"/>
                <w:lang w:val="en-US" w:eastAsia="zh-CN"/>
              </w:rPr>
              <w:t>MS</w:t>
            </w:r>
            <w:r>
              <w:rPr>
                <w:rFonts w:hint="eastAsia"/>
                <w:sz w:val="21"/>
                <w:szCs w:val="21"/>
              </w:rPr>
              <w:t>：人力资源服务（人力资源测评、人力资源培训，承担人力资源服务外包）；涉密档案整理和数字化加工所涉及的相关环境管理活动</w:t>
            </w:r>
            <w:r>
              <w:rPr>
                <w:rFonts w:hint="eastAsia"/>
                <w:sz w:val="21"/>
                <w:szCs w:val="21"/>
                <w:lang w:eastAsia="zh-CN"/>
              </w:rPr>
              <w:t>。</w:t>
            </w:r>
          </w:p>
          <w:p>
            <w:pPr>
              <w:spacing w:line="0" w:lineRule="atLeast"/>
              <w:jc w:val="left"/>
              <w:rPr>
                <w:rFonts w:hint="eastAsia"/>
                <w:sz w:val="21"/>
                <w:szCs w:val="21"/>
                <w:lang w:eastAsia="zh-CN"/>
              </w:rPr>
            </w:pPr>
            <w:r>
              <w:rPr>
                <w:rFonts w:hint="eastAsia"/>
                <w:sz w:val="21"/>
                <w:szCs w:val="21"/>
              </w:rPr>
              <w:t>O</w:t>
            </w:r>
            <w:r>
              <w:rPr>
                <w:rFonts w:hint="eastAsia"/>
                <w:sz w:val="21"/>
                <w:szCs w:val="21"/>
                <w:lang w:val="en-US" w:eastAsia="zh-CN"/>
              </w:rPr>
              <w:t>HSMS</w:t>
            </w:r>
            <w:r>
              <w:rPr>
                <w:rFonts w:hint="eastAsia"/>
                <w:sz w:val="21"/>
                <w:szCs w:val="21"/>
              </w:rPr>
              <w:t xml:space="preserve">：人力资源服务（人力资源测评、人力资源培训，承担人力资源服务外包）；涉密档案整理和数字化加工所涉及的相关职业健康安全管理活动 </w:t>
            </w:r>
            <w:r>
              <w:rPr>
                <w:rFonts w:hint="eastAsia"/>
                <w:sz w:val="21"/>
                <w:szCs w:val="21"/>
                <w:lang w:eastAsia="zh-CN"/>
              </w:rPr>
              <w:t>。</w:t>
            </w:r>
          </w:p>
          <w:p>
            <w:pPr>
              <w:spacing w:line="0" w:lineRule="atLeast"/>
              <w:jc w:val="left"/>
              <w:rPr>
                <w:rFonts w:hint="eastAsia"/>
                <w:sz w:val="21"/>
                <w:szCs w:val="21"/>
                <w:lang w:val="en-US" w:eastAsia="zh-CN"/>
              </w:rPr>
            </w:pPr>
            <w:r>
              <w:rPr>
                <w:rFonts w:hint="eastAsia"/>
                <w:sz w:val="21"/>
                <w:szCs w:val="21"/>
                <w:lang w:val="en-US" w:eastAsia="zh-CN"/>
              </w:rPr>
              <w:t>认证范围体系覆盖人数变更：</w:t>
            </w:r>
          </w:p>
          <w:p>
            <w:pPr>
              <w:spacing w:line="0" w:lineRule="atLeast"/>
              <w:jc w:val="left"/>
              <w:rPr>
                <w:rFonts w:hint="default" w:eastAsia="宋体"/>
                <w:lang w:val="en-US" w:eastAsia="zh-CN"/>
              </w:rPr>
            </w:pPr>
            <w:r>
              <w:rPr>
                <w:rFonts w:hint="eastAsia"/>
                <w:sz w:val="21"/>
                <w:szCs w:val="21"/>
                <w:lang w:val="en-US" w:eastAsia="zh-CN"/>
              </w:rPr>
              <w:t>变更前25人，变更后60人。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9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50" w:type="dxa"/>
          </w:tcPr>
          <w:p>
            <w:pPr>
              <w:spacing w:line="260" w:lineRule="exact"/>
              <w:rPr>
                <w:rFonts w:ascii="宋体" w:hAnsi="宋体"/>
                <w:b/>
                <w:sz w:val="21"/>
                <w:szCs w:val="21"/>
              </w:rPr>
            </w:pPr>
            <w:bookmarkStart w:id="27" w:name="专业代码"/>
            <w:r>
              <w:rPr>
                <w:rFonts w:ascii="宋体" w:hAnsi="宋体"/>
                <w:b/>
                <w:sz w:val="21"/>
                <w:szCs w:val="21"/>
              </w:rPr>
              <w:t>Q：35.10.00;35.11.00;35.18.01</w:t>
            </w:r>
          </w:p>
          <w:p>
            <w:pPr>
              <w:spacing w:line="260" w:lineRule="exact"/>
              <w:rPr>
                <w:rFonts w:ascii="宋体" w:hAnsi="宋体"/>
                <w:b/>
                <w:sz w:val="21"/>
                <w:szCs w:val="21"/>
              </w:rPr>
            </w:pPr>
            <w:r>
              <w:rPr>
                <w:rFonts w:ascii="宋体" w:hAnsi="宋体"/>
                <w:b/>
                <w:sz w:val="21"/>
                <w:szCs w:val="21"/>
              </w:rPr>
              <w:t>E：35.10.00;35.11.00;35.18.01</w:t>
            </w:r>
          </w:p>
          <w:p>
            <w:pPr>
              <w:spacing w:line="260" w:lineRule="exact"/>
              <w:rPr>
                <w:rFonts w:ascii="宋体" w:hAnsi="宋体"/>
                <w:b/>
                <w:sz w:val="21"/>
                <w:szCs w:val="21"/>
              </w:rPr>
            </w:pPr>
            <w:r>
              <w:rPr>
                <w:rFonts w:ascii="宋体" w:hAnsi="宋体"/>
                <w:b/>
                <w:sz w:val="21"/>
                <w:szCs w:val="21"/>
              </w:rPr>
              <w:t>O：35.10.00;35.11.00;35.18.01</w:t>
            </w:r>
            <w:bookmarkEnd w:id="27"/>
          </w:p>
        </w:tc>
        <w:tc>
          <w:tcPr>
            <w:tcW w:w="1060" w:type="dxa"/>
            <w:vAlign w:val="center"/>
          </w:tcPr>
          <w:p>
            <w:pPr>
              <w:spacing w:line="260" w:lineRule="exact"/>
              <w:jc w:val="center"/>
              <w:rPr>
                <w:rFonts w:ascii="宋体" w:hAnsi="宋体"/>
                <w:b/>
                <w:color w:val="auto"/>
                <w:sz w:val="21"/>
                <w:szCs w:val="21"/>
                <w:highlight w:val="none"/>
              </w:rPr>
            </w:pPr>
            <w:r>
              <w:rPr>
                <w:rFonts w:hint="eastAsia" w:ascii="宋体" w:hAnsi="宋体"/>
                <w:b/>
                <w:color w:val="auto"/>
                <w:sz w:val="21"/>
                <w:szCs w:val="21"/>
                <w:highlight w:val="none"/>
              </w:rPr>
              <w:t>证书有</w:t>
            </w:r>
          </w:p>
          <w:p>
            <w:pPr>
              <w:spacing w:line="260" w:lineRule="exact"/>
              <w:jc w:val="center"/>
              <w:rPr>
                <w:rFonts w:ascii="宋体" w:hAnsi="宋体"/>
                <w:b/>
                <w:color w:val="auto"/>
                <w:sz w:val="21"/>
                <w:szCs w:val="21"/>
                <w:highlight w:val="none"/>
              </w:rPr>
            </w:pPr>
            <w:r>
              <w:rPr>
                <w:rFonts w:hint="eastAsia" w:ascii="宋体" w:hAnsi="宋体"/>
                <w:b/>
                <w:color w:val="auto"/>
                <w:sz w:val="21"/>
                <w:szCs w:val="21"/>
                <w:highlight w:val="none"/>
              </w:rPr>
              <w:t>效期</w:t>
            </w:r>
          </w:p>
        </w:tc>
        <w:tc>
          <w:tcPr>
            <w:tcW w:w="1730" w:type="dxa"/>
          </w:tcPr>
          <w:p>
            <w:pPr>
              <w:spacing w:line="260" w:lineRule="exact"/>
              <w:rPr>
                <w:rFonts w:hint="eastAsia" w:ascii="宋体" w:hAnsi="宋体"/>
                <w:b/>
                <w:color w:val="auto"/>
                <w:sz w:val="21"/>
                <w:szCs w:val="21"/>
                <w:highlight w:val="none"/>
                <w:lang w:val="en-US" w:eastAsia="zh-CN"/>
              </w:rPr>
            </w:pPr>
          </w:p>
          <w:p>
            <w:pPr>
              <w:spacing w:line="260" w:lineRule="exact"/>
              <w:rPr>
                <w:rFonts w:hint="eastAsia" w:ascii="宋体" w:hAnsi="宋体"/>
                <w:b/>
                <w:color w:val="auto"/>
                <w:sz w:val="21"/>
                <w:szCs w:val="21"/>
                <w:highlight w:val="none"/>
                <w:lang w:val="en-US" w:eastAsia="zh-CN"/>
              </w:rPr>
            </w:pPr>
          </w:p>
          <w:p>
            <w:pPr>
              <w:spacing w:line="260" w:lineRule="exact"/>
              <w:rPr>
                <w:rFonts w:hint="eastAsia" w:ascii="宋体" w:hAnsi="宋体"/>
                <w:b/>
                <w:color w:val="auto"/>
                <w:sz w:val="21"/>
                <w:szCs w:val="21"/>
                <w:highlight w:val="none"/>
                <w:lang w:val="en-US" w:eastAsia="zh-CN"/>
              </w:rPr>
            </w:pPr>
          </w:p>
          <w:p>
            <w:pPr>
              <w:spacing w:line="260" w:lineRule="exact"/>
              <w:rPr>
                <w:rFonts w:hint="eastAsia" w:ascii="宋体" w:hAnsi="宋体"/>
                <w:b/>
                <w:color w:val="auto"/>
                <w:sz w:val="21"/>
                <w:szCs w:val="21"/>
                <w:highlight w:val="none"/>
                <w:lang w:val="en-US" w:eastAsia="zh-CN"/>
              </w:rPr>
            </w:pPr>
          </w:p>
          <w:p>
            <w:pPr>
              <w:spacing w:line="260" w:lineRule="exact"/>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2023年6月22日</w:t>
            </w:r>
          </w:p>
        </w:tc>
        <w:tc>
          <w:tcPr>
            <w:tcW w:w="124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26" w:type="dxa"/>
            <w:gridSpan w:val="2"/>
          </w:tcPr>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hint="eastAsia" w:ascii="宋体"/>
                <w:b/>
                <w:sz w:val="21"/>
                <w:lang w:val="en-US" w:eastAsia="zh-CN"/>
              </w:rPr>
              <w:t>2020年6月17日-18日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b/>
          <w:sz w:val="21"/>
          <w:lang w:val="en-US" w:eastAsia="zh-CN"/>
        </w:rPr>
        <w:t>2020年6月8日</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ascii="宋体" w:hAnsi="宋体"/>
                <w:color w:val="000000"/>
                <w:sz w:val="21"/>
                <w:szCs w:val="21"/>
              </w:rPr>
              <w:t>南方精典（重庆）人才服务有限公司</w:t>
            </w:r>
            <w:r>
              <w:rPr>
                <w:rFonts w:hint="eastAsia"/>
                <w:sz w:val="21"/>
                <w:szCs w:val="21"/>
              </w:rPr>
              <w:t>成立于20</w:t>
            </w:r>
            <w:r>
              <w:rPr>
                <w:rFonts w:hint="eastAsia"/>
                <w:sz w:val="21"/>
                <w:szCs w:val="21"/>
                <w:lang w:val="en-US" w:eastAsia="zh-CN"/>
              </w:rPr>
              <w:t>16</w:t>
            </w:r>
            <w:r>
              <w:rPr>
                <w:rFonts w:hint="eastAsia"/>
                <w:sz w:val="21"/>
                <w:szCs w:val="21"/>
              </w:rPr>
              <w:t>年1</w:t>
            </w:r>
            <w:r>
              <w:rPr>
                <w:rFonts w:hint="eastAsia"/>
                <w:sz w:val="21"/>
                <w:szCs w:val="21"/>
                <w:lang w:val="en-US" w:eastAsia="zh-CN"/>
              </w:rPr>
              <w:t>0</w:t>
            </w:r>
            <w:r>
              <w:rPr>
                <w:rFonts w:hint="eastAsia"/>
                <w:sz w:val="21"/>
                <w:szCs w:val="21"/>
              </w:rPr>
              <w:t>月2</w:t>
            </w:r>
            <w:r>
              <w:rPr>
                <w:rFonts w:hint="eastAsia"/>
                <w:sz w:val="21"/>
                <w:szCs w:val="21"/>
                <w:lang w:val="en-US" w:eastAsia="zh-CN"/>
              </w:rPr>
              <w:t>6</w:t>
            </w:r>
            <w:r>
              <w:rPr>
                <w:rFonts w:hint="eastAsia"/>
                <w:sz w:val="21"/>
                <w:szCs w:val="21"/>
              </w:rPr>
              <w:t>日，</w:t>
            </w:r>
            <w:r>
              <w:rPr>
                <w:rFonts w:ascii="宋体" w:hAnsi="宋体"/>
                <w:color w:val="000000"/>
                <w:sz w:val="21"/>
                <w:szCs w:val="21"/>
              </w:rPr>
              <w:t>是一家</w:t>
            </w:r>
            <w:r>
              <w:rPr>
                <w:rFonts w:hint="eastAsia"/>
                <w:sz w:val="21"/>
                <w:szCs w:val="21"/>
                <w:lang w:eastAsia="zh-CN"/>
              </w:rPr>
              <w:t>从事</w:t>
            </w:r>
            <w:r>
              <w:rPr>
                <w:rFonts w:hint="eastAsia" w:ascii="宋体" w:hAnsi="宋体"/>
                <w:color w:val="000000"/>
                <w:sz w:val="21"/>
                <w:szCs w:val="21"/>
              </w:rPr>
              <w:t>人力资源服务，企业管理，信息咨询服务</w:t>
            </w:r>
            <w:r>
              <w:rPr>
                <w:rFonts w:hint="eastAsia" w:ascii="宋体" w:hAnsi="宋体"/>
                <w:color w:val="000000"/>
                <w:sz w:val="21"/>
                <w:szCs w:val="21"/>
                <w:lang w:eastAsia="zh-CN"/>
              </w:rPr>
              <w:t>等服务公司，</w:t>
            </w:r>
            <w:r>
              <w:rPr>
                <w:rFonts w:hint="eastAsia"/>
                <w:sz w:val="21"/>
                <w:szCs w:val="21"/>
              </w:rPr>
              <w:t>目前经营情况良好。</w:t>
            </w: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3731"/>
              </w:tabs>
              <w:adjustRightInd w:val="0"/>
              <w:snapToGrid w:val="0"/>
              <w:spacing w:line="312" w:lineRule="auto"/>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rPr>
              <w:t>质量方针：</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b w:val="0"/>
                <w:bCs/>
                <w:spacing w:val="-20"/>
                <w:sz w:val="21"/>
                <w:szCs w:val="21"/>
              </w:rPr>
              <w:t>专业为先，质量为本；守法诚信，服务至上</w:t>
            </w:r>
            <w:r>
              <w:rPr>
                <w:rFonts w:hint="eastAsia" w:asciiTheme="minorEastAsia" w:hAnsiTheme="minorEastAsia" w:eastAsiaTheme="minorEastAsia" w:cstheme="minorEastAsia"/>
                <w:b w:val="0"/>
                <w:bCs/>
                <w:color w:val="000000"/>
                <w:sz w:val="21"/>
                <w:szCs w:val="21"/>
                <w:lang w:eastAsia="zh-CN"/>
              </w:rPr>
              <w:t>”。</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rPr>
              <w:t>环境、职业健康安全方针</w:t>
            </w:r>
            <w:r>
              <w:rPr>
                <w:rFonts w:hint="eastAsia" w:asciiTheme="minorEastAsia" w:hAnsiTheme="minorEastAsia" w:eastAsiaTheme="minorEastAsia" w:cstheme="minorEastAsia"/>
                <w:b w:val="0"/>
                <w:bCs/>
                <w:color w:val="000000"/>
                <w:sz w:val="21"/>
                <w:szCs w:val="21"/>
              </w:rPr>
              <w:t>： </w:t>
            </w:r>
          </w:p>
          <w:p>
            <w:pPr>
              <w:adjustRightInd w:val="0"/>
              <w:snapToGrid w:val="0"/>
              <w:spacing w:line="400" w:lineRule="exact"/>
              <w:ind w:firstLine="210" w:firstLineChars="100"/>
              <w:jc w:val="left"/>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r>
              <w:rPr>
                <w:rFonts w:hint="eastAsia" w:asciiTheme="minorEastAsia" w:hAnsiTheme="minorEastAsia" w:eastAsiaTheme="minorEastAsia" w:cstheme="minorEastAsia"/>
                <w:b w:val="0"/>
                <w:bCs/>
                <w:color w:val="000000"/>
                <w:sz w:val="21"/>
                <w:szCs w:val="21"/>
                <w:lang w:eastAsia="zh-CN"/>
              </w:rPr>
              <w:t>”。</w:t>
            </w:r>
          </w:p>
          <w:p>
            <w:pPr>
              <w:ind w:firstLine="542" w:firstLineChars="22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合同评审</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服务实施过程、客户满意度控制</w:t>
            </w:r>
            <w:r>
              <w:rPr>
                <w:rFonts w:hint="eastAsia" w:ascii="宋体" w:hAnsi="宋体"/>
                <w:b/>
                <w:color w:val="000000" w:themeColor="text1"/>
                <w:sz w:val="20"/>
                <w:szCs w:val="20"/>
                <w:lang w:eastAsia="zh-CN"/>
              </w:rPr>
              <w:t>等</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服务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highlight w:val="none"/>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b/>
                <w:color w:val="000000" w:themeColor="text1"/>
                <w:sz w:val="20"/>
                <w:szCs w:val="20"/>
                <w:highlight w:val="none"/>
                <w:lang w:val="en-US" w:eastAsia="zh-CN"/>
              </w:rPr>
              <w:t>8.3</w:t>
            </w:r>
            <w:r>
              <w:rPr>
                <w:rFonts w:hint="eastAsia" w:ascii="宋体" w:hAnsi="宋体"/>
                <w:b/>
                <w:color w:val="000000" w:themeColor="text1"/>
                <w:sz w:val="20"/>
                <w:szCs w:val="20"/>
                <w:highlight w:val="none"/>
              </w:rPr>
              <w:t xml:space="preserve">     ，不适用理由：</w:t>
            </w:r>
            <w:r>
              <w:rPr>
                <w:rFonts w:hint="eastAsia" w:ascii="宋体" w:hAnsi="宋体"/>
                <w:b/>
                <w:color w:val="000000" w:themeColor="text1"/>
                <w:sz w:val="20"/>
                <w:szCs w:val="20"/>
                <w:highlight w:val="none"/>
                <w:u w:val="single"/>
                <w:lang w:val="en-US" w:eastAsia="zh-CN"/>
              </w:rPr>
              <w:t>本公司按统一技术为客户提供人力资源服务（人力资源测评，人力资源培训，承接人力资源服务外包）；涉密档案整理和数字化加工，故GB/T 19001-2016idtISO 9001:2015标准8.3条款不适用于本公司，此条款的不采用不影响本公司遵守法规要求和提供客户需求能力的满足。</w:t>
            </w:r>
            <w:r>
              <w:rPr>
                <w:rFonts w:hint="eastAsia" w:ascii="宋体" w:hAnsi="宋体"/>
                <w:b/>
                <w:color w:val="000000" w:themeColor="text1"/>
                <w:sz w:val="20"/>
                <w:szCs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1"/>
                <w:szCs w:val="21"/>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质量目标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顾客投诉≤3次/年；</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服务合格率100﹪。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满意率调查得分90分以上；</w:t>
            </w:r>
          </w:p>
          <w:p>
            <w:pPr>
              <w:tabs>
                <w:tab w:val="left" w:pos="3731"/>
              </w:tabs>
              <w:adjustRightInd w:val="0"/>
              <w:snapToGrid w:val="0"/>
              <w:spacing w:line="312" w:lineRule="auto"/>
              <w:rPr>
                <w:rFonts w:hint="eastAsia" w:ascii="宋体" w:hAnsi="宋体" w:eastAsiaTheme="minorEastAsia"/>
                <w:color w:val="000000"/>
                <w:sz w:val="21"/>
                <w:szCs w:val="21"/>
                <w:lang w:eastAsia="zh-CN"/>
              </w:rPr>
            </w:pPr>
            <w:r>
              <w:rPr>
                <w:rFonts w:hint="eastAsia" w:asciiTheme="minorEastAsia" w:hAnsiTheme="minorEastAsia" w:eastAsiaTheme="minorEastAsia" w:cstheme="minorEastAsia"/>
                <w:sz w:val="21"/>
                <w:szCs w:val="21"/>
              </w:rPr>
              <w:t>环境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职业健康安全</w:t>
            </w:r>
            <w:r>
              <w:rPr>
                <w:rFonts w:hint="eastAsia" w:asciiTheme="minorEastAsia" w:hAnsiTheme="minorEastAsia" w:eastAsiaTheme="minorEastAsia" w:cstheme="minorEastAsia"/>
                <w:sz w:val="21"/>
                <w:szCs w:val="21"/>
                <w:lang w:eastAsia="zh-CN"/>
              </w:rPr>
              <w:t>目标</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实现废弃物的分类收集、处理：废弃物的回收率达到100%；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杜绝安全服务事故；</w:t>
            </w:r>
          </w:p>
          <w:p>
            <w:pPr>
              <w:tabs>
                <w:tab w:val="left" w:pos="3731"/>
              </w:tabs>
              <w:adjustRightInd w:val="0"/>
              <w:snapToGrid w:val="0"/>
              <w:spacing w:line="312" w:lineRule="auto"/>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rPr>
              <w:t>杜绝火灾事故</w:t>
            </w:r>
            <w:r>
              <w:rPr>
                <w:rFonts w:hint="eastAsia" w:ascii="宋体" w:hAnsi="宋体"/>
                <w:color w:val="000000"/>
                <w:sz w:val="21"/>
                <w:szCs w:val="21"/>
                <w:lang w:eastAsia="zh-CN"/>
              </w:rPr>
              <w:t>；</w:t>
            </w:r>
          </w:p>
          <w:p>
            <w:pPr>
              <w:tabs>
                <w:tab w:val="left" w:pos="3731"/>
              </w:tabs>
              <w:adjustRightInd w:val="0"/>
              <w:snapToGrid w:val="0"/>
              <w:spacing w:line="312" w:lineRule="auto"/>
              <w:rPr>
                <w:rFonts w:ascii="宋体" w:hAnsi="宋体"/>
                <w:b/>
                <w:color w:val="000000" w:themeColor="text1"/>
              </w:rPr>
            </w:pPr>
            <w:r>
              <w:rPr>
                <w:rFonts w:hint="eastAsia" w:ascii="宋体" w:hAnsi="宋体"/>
                <w:color w:val="000000"/>
                <w:sz w:val="21"/>
                <w:szCs w:val="21"/>
                <w:lang w:val="en-US" w:eastAsia="zh-CN"/>
              </w:rPr>
              <w:t>4）</w:t>
            </w:r>
            <w:r>
              <w:rPr>
                <w:rFonts w:hint="eastAsia" w:ascii="宋体" w:hAnsi="宋体"/>
                <w:color w:val="000000"/>
                <w:sz w:val="21"/>
                <w:szCs w:val="21"/>
              </w:rPr>
              <w:t>重大人身事故为0。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20</w:t>
            </w:r>
            <w:r>
              <w:rPr>
                <w:rFonts w:hint="eastAsia" w:ascii="宋体" w:hAnsi="宋体" w:cs="Arial"/>
                <w:color w:val="000000" w:themeColor="text1"/>
                <w:sz w:val="21"/>
                <w:szCs w:val="21"/>
              </w:rPr>
              <w:t xml:space="preserve"> </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宋体" w:hAnsi="宋体"/>
                <w:sz w:val="21"/>
                <w:szCs w:val="21"/>
                <w:highlight w:val="none"/>
              </w:rPr>
              <w:t>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平方左右，</w:t>
            </w:r>
            <w:r>
              <w:rPr>
                <w:rFonts w:hint="eastAsia" w:ascii="宋体" w:hAnsi="宋体" w:cs="宋体"/>
                <w:sz w:val="21"/>
                <w:szCs w:val="21"/>
                <w:highlight w:val="none"/>
              </w:rPr>
              <w:t>主要为</w:t>
            </w:r>
            <w:r>
              <w:rPr>
                <w:rFonts w:hint="eastAsia" w:ascii="宋体" w:hAnsi="宋体" w:cs="宋体"/>
                <w:sz w:val="21"/>
                <w:szCs w:val="21"/>
                <w:highlight w:val="none"/>
                <w:lang w:val="en-US" w:eastAsia="zh-CN"/>
              </w:rPr>
              <w:t>公司各</w:t>
            </w:r>
            <w:r>
              <w:rPr>
                <w:rFonts w:hint="eastAsia" w:ascii="宋体" w:hAnsi="宋体" w:cs="宋体"/>
                <w:sz w:val="21"/>
                <w:szCs w:val="21"/>
                <w:highlight w:val="none"/>
              </w:rPr>
              <w:t>部门</w:t>
            </w:r>
            <w:r>
              <w:rPr>
                <w:rFonts w:hint="eastAsia" w:ascii="宋体" w:hAnsi="宋体" w:cs="宋体"/>
                <w:sz w:val="21"/>
                <w:szCs w:val="21"/>
                <w:highlight w:val="none"/>
                <w:lang w:eastAsia="zh-CN"/>
              </w:rPr>
              <w:t>办公</w:t>
            </w:r>
            <w:r>
              <w:rPr>
                <w:rFonts w:hint="eastAsia" w:ascii="宋体" w:hAnsi="宋体" w:cs="宋体"/>
                <w:sz w:val="21"/>
                <w:szCs w:val="21"/>
                <w:highlight w:val="none"/>
              </w:rPr>
              <w:t>使用</w:t>
            </w:r>
            <w:r>
              <w:rPr>
                <w:rFonts w:hint="eastAsia" w:ascii="宋体" w:hAnsi="宋体"/>
                <w:sz w:val="21"/>
                <w:szCs w:val="21"/>
                <w:highlight w:val="none"/>
              </w:rPr>
              <w:t>。</w:t>
            </w:r>
            <w:r>
              <w:rPr>
                <w:rFonts w:hint="eastAsia" w:ascii="宋体" w:hAnsi="宋体" w:cs="宋体"/>
                <w:sz w:val="21"/>
                <w:szCs w:val="21"/>
                <w:highlight w:val="none"/>
              </w:rPr>
              <w:t>主要生产设备包括电脑、打印机、</w:t>
            </w:r>
            <w:r>
              <w:rPr>
                <w:rFonts w:hint="eastAsia" w:ascii="宋体" w:hAnsi="宋体" w:cs="宋体"/>
                <w:sz w:val="21"/>
                <w:szCs w:val="21"/>
                <w:highlight w:val="none"/>
                <w:lang w:eastAsia="zh-CN"/>
              </w:rPr>
              <w:t>扫描仪</w:t>
            </w:r>
            <w:r>
              <w:rPr>
                <w:rFonts w:hint="eastAsia" w:ascii="宋体" w:hAnsi="宋体"/>
                <w:sz w:val="21"/>
                <w:szCs w:val="21"/>
                <w:highlight w:val="none"/>
              </w:rPr>
              <w:t>等设备，可以满足人力资源服务（人力资源测评，人力资源培训，承接人力资源服务外包）；</w:t>
            </w:r>
            <w:r>
              <w:rPr>
                <w:rFonts w:hint="eastAsia" w:ascii="宋体" w:hAnsi="宋体"/>
                <w:sz w:val="21"/>
                <w:szCs w:val="21"/>
                <w:highlight w:val="none"/>
                <w:lang w:val="en-US" w:eastAsia="zh-CN"/>
              </w:rPr>
              <w:t>涉密</w:t>
            </w:r>
            <w:r>
              <w:rPr>
                <w:rFonts w:hint="eastAsia" w:ascii="宋体" w:hAnsi="宋体"/>
                <w:sz w:val="21"/>
                <w:szCs w:val="21"/>
                <w:highlight w:val="none"/>
              </w:rPr>
              <w:t>档案整理和数字化加工</w:t>
            </w:r>
            <w:r>
              <w:rPr>
                <w:rFonts w:hint="eastAsia" w:ascii="宋体" w:hAnsi="宋体"/>
                <w:sz w:val="21"/>
                <w:szCs w:val="21"/>
                <w:highlight w:val="none"/>
                <w:lang w:eastAsia="zh-CN"/>
              </w:rPr>
              <w:t>的</w:t>
            </w:r>
            <w:r>
              <w:rPr>
                <w:rFonts w:hint="eastAsia" w:ascii="宋体" w:hAnsi="宋体"/>
                <w:sz w:val="21"/>
                <w:szCs w:val="21"/>
                <w:highlight w:val="none"/>
              </w:rPr>
              <w:t>需要</w:t>
            </w:r>
            <w:r>
              <w:rPr>
                <w:rFonts w:hint="eastAsia" w:ascii="宋体" w:hAnsi="宋体" w:cs="宋体"/>
                <w:sz w:val="21"/>
                <w:szCs w:val="21"/>
                <w:highlight w:val="none"/>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 w:val="21"/>
                <w:szCs w:val="21"/>
              </w:rPr>
              <w:t>办公、</w:t>
            </w:r>
            <w:r>
              <w:rPr>
                <w:rFonts w:hint="eastAsia" w:ascii="宋体" w:hAnsi="宋体" w:cs="宋体"/>
                <w:sz w:val="21"/>
                <w:szCs w:val="21"/>
                <w:lang w:val="en-US" w:eastAsia="zh-CN"/>
              </w:rPr>
              <w:t>服务</w:t>
            </w:r>
            <w:r>
              <w:rPr>
                <w:rFonts w:hint="eastAsia" w:ascii="宋体" w:hAnsi="宋体" w:cs="宋体"/>
                <w:sz w:val="21"/>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 w:val="21"/>
                <w:szCs w:val="21"/>
              </w:rPr>
              <w:t>查</w:t>
            </w:r>
            <w:r>
              <w:rPr>
                <w:rFonts w:hint="eastAsia" w:ascii="宋体" w:hAnsi="宋体" w:cs="宋体"/>
                <w:sz w:val="21"/>
                <w:szCs w:val="21"/>
                <w:lang w:eastAsia="zh-CN"/>
              </w:rPr>
              <w:t>公司</w:t>
            </w:r>
            <w:r>
              <w:rPr>
                <w:rFonts w:hint="eastAsia" w:ascii="宋体" w:hAnsi="宋体" w:cs="宋体"/>
                <w:sz w:val="21"/>
                <w:szCs w:val="21"/>
              </w:rPr>
              <w:t>对服务质量监控采取人为检查和考评的方式进行，暂不涉及检测设备。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 w:val="21"/>
                <w:szCs w:val="21"/>
              </w:rPr>
            </w:pPr>
            <w:r>
              <w:rPr>
                <w:rFonts w:hint="eastAsia" w:ascii="楷体_GB2312" w:eastAsia="楷体_GB2312"/>
                <w:b/>
                <w:color w:val="000000" w:themeColor="text1"/>
                <w:sz w:val="20"/>
                <w:szCs w:val="20"/>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1"/>
                <w:szCs w:val="21"/>
                <w:lang w:eastAsia="zh-CN"/>
              </w:rPr>
            </w:pPr>
            <w:r>
              <w:rPr>
                <w:rFonts w:hint="eastAsia" w:ascii="楷体_GB2312" w:eastAsia="楷体_GB2312"/>
                <w:b/>
                <w:color w:val="000000" w:themeColor="text1"/>
                <w:sz w:val="20"/>
                <w:szCs w:val="20"/>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r>
              <w:rPr>
                <w:rFonts w:hint="eastAsia" w:ascii="宋体" w:hAnsi="宋体" w:cs="Arial"/>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服务过程</w:t>
            </w:r>
            <w:r>
              <w:rPr>
                <w:rFonts w:hint="eastAsia" w:ascii="宋体" w:hAnsi="宋体" w:cs="宋体"/>
                <w:color w:val="000000"/>
                <w:sz w:val="21"/>
                <w:szCs w:val="21"/>
              </w:rPr>
              <w:t>控制规定，规定了</w:t>
            </w:r>
            <w:r>
              <w:rPr>
                <w:rFonts w:hint="eastAsia" w:ascii="宋体" w:hAnsi="宋体" w:cs="宋体"/>
                <w:sz w:val="21"/>
                <w:szCs w:val="21"/>
              </w:rPr>
              <w:t>服务质量监控采取人为检查和考评的方式进行</w:t>
            </w:r>
            <w:r>
              <w:rPr>
                <w:rFonts w:hint="eastAsia" w:ascii="宋体" w:hAnsi="宋体" w:cs="宋体"/>
                <w:color w:val="000000"/>
                <w:sz w:val="21"/>
                <w:szCs w:val="21"/>
              </w:rPr>
              <w:t>。内容基本具备全面性、系统性及可操作性。</w:t>
            </w:r>
            <w:r>
              <w:rPr>
                <w:rFonts w:hint="eastAsia" w:ascii="宋体" w:hAnsi="宋体" w:cs="宋体"/>
                <w:color w:val="000000"/>
                <w:sz w:val="21"/>
                <w:szCs w:val="21"/>
                <w:lang w:eastAsia="zh-CN"/>
              </w:rPr>
              <w:t>服务产品的</w:t>
            </w:r>
            <w:r>
              <w:rPr>
                <w:rFonts w:hint="eastAsia" w:ascii="宋体" w:hAnsi="宋体" w:cs="宋体"/>
                <w:color w:val="000000"/>
                <w:sz w:val="21"/>
                <w:szCs w:val="21"/>
              </w:rPr>
              <w:t>质量检查与验收均在</w:t>
            </w:r>
            <w:r>
              <w:rPr>
                <w:rFonts w:hint="eastAsia" w:ascii="宋体" w:hAnsi="宋体" w:cs="宋体"/>
                <w:color w:val="000000"/>
                <w:sz w:val="21"/>
                <w:szCs w:val="21"/>
                <w:lang w:eastAsia="zh-CN"/>
              </w:rPr>
              <w:t>交付客户</w:t>
            </w:r>
            <w:r>
              <w:rPr>
                <w:rFonts w:hint="eastAsia" w:ascii="宋体" w:hAnsi="宋体" w:cs="宋体"/>
                <w:color w:val="000000"/>
                <w:sz w:val="21"/>
                <w:szCs w:val="21"/>
              </w:rPr>
              <w:t>前予以实现，范围包括：过程、最终产品。以此保证持续向顾客稳定提供稳定合格的</w:t>
            </w:r>
            <w:r>
              <w:rPr>
                <w:rFonts w:hint="eastAsia" w:ascii="宋体" w:hAnsi="宋体" w:cs="宋体"/>
                <w:color w:val="000000"/>
                <w:sz w:val="21"/>
                <w:szCs w:val="21"/>
                <w:lang w:eastAsia="zh-CN"/>
              </w:rPr>
              <w:t>服务</w:t>
            </w:r>
            <w:r>
              <w:rPr>
                <w:rFonts w:hint="eastAsia" w:ascii="宋体" w:hAnsi="宋体" w:cs="宋体"/>
                <w:color w:val="000000"/>
                <w:sz w:val="21"/>
                <w:szCs w:val="21"/>
              </w:rPr>
              <w:t>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sz w:val="21"/>
                <w:szCs w:val="21"/>
              </w:rPr>
              <w:t>组织重要环境因素为固废排放和潜在火灾，需要应对的风险和机遇相关的过程为</w:t>
            </w:r>
            <w:r>
              <w:rPr>
                <w:rFonts w:hint="eastAsia" w:asciiTheme="minorEastAsia" w:hAnsiTheme="minorEastAsia" w:eastAsiaTheme="minorEastAsia"/>
                <w:bCs/>
                <w:iCs/>
                <w:sz w:val="21"/>
                <w:szCs w:val="21"/>
                <w:lang w:val="en-US" w:eastAsia="zh-CN"/>
              </w:rPr>
              <w:t>软市场需求调研、服务方案设计</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 xml:space="preserve">9. 应急准备与相应活动的演练及对预案可行性的评价(当有规定时) </w:t>
            </w:r>
          </w:p>
          <w:p>
            <w:pPr>
              <w:spacing w:line="240" w:lineRule="exact"/>
            </w:pPr>
            <w:r>
              <w:rPr>
                <w:rFonts w:hint="eastAsia"/>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5" w:firstLineChars="250"/>
              <w:rPr>
                <w:b/>
                <w:color w:val="000000" w:themeColor="text1"/>
                <w:sz w:val="20"/>
                <w:szCs w:val="20"/>
                <w:highlight w:val="none"/>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年1</w:t>
            </w:r>
            <w:r>
              <w:rPr>
                <w:rFonts w:hint="eastAsia" w:ascii="宋体" w:hAnsi="宋体" w:cs="宋体"/>
                <w:sz w:val="21"/>
                <w:szCs w:val="21"/>
                <w:highlight w:val="none"/>
                <w:lang w:eastAsia="zh-CN"/>
              </w:rPr>
              <w:t>月</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15" w:firstLineChars="150"/>
              <w:rPr>
                <w:b/>
                <w:color w:val="000000" w:themeColor="text1"/>
                <w:sz w:val="20"/>
                <w:szCs w:val="20"/>
                <w:highlight w:val="none"/>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月实施，满意度评价9</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ind w:right="-514" w:firstLine="735" w:firstLineChars="350"/>
              <w:rPr>
                <w:b/>
                <w:color w:val="FF0000"/>
                <w:sz w:val="20"/>
                <w:szCs w:val="20"/>
              </w:rPr>
            </w:pPr>
            <w:r>
              <w:rPr>
                <w:rFonts w:hint="eastAsia" w:ascii="宋体" w:hAnsi="宋体"/>
                <w:sz w:val="21"/>
                <w:szCs w:val="21"/>
              </w:rPr>
              <w:t>建立有《内部审核控制程序》，规定了内审频次一年一次，内审时间：20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6</w:t>
            </w:r>
            <w:r>
              <w:rPr>
                <w:rFonts w:hint="eastAsia" w:ascii="宋体" w:hAnsi="宋体"/>
                <w:sz w:val="21"/>
                <w:szCs w:val="21"/>
              </w:rPr>
              <w:t>日，拟定了审核实施表，明确了内审范围，内审人员经培训合格上岗，能力满足要求，未出现审核本部门情况，内审不符合项1项，涉及</w:t>
            </w:r>
            <w:r>
              <w:rPr>
                <w:rFonts w:hint="eastAsia" w:ascii="宋体" w:hAnsi="宋体"/>
                <w:sz w:val="21"/>
                <w:szCs w:val="21"/>
                <w:lang w:eastAsia="zh-CN"/>
              </w:rPr>
              <w:t>综合</w:t>
            </w:r>
            <w:r>
              <w:rPr>
                <w:rFonts w:hint="eastAsia" w:ascii="宋体" w:hAnsi="宋体"/>
                <w:sz w:val="21"/>
                <w:szCs w:val="21"/>
              </w:rPr>
              <w:t>部</w:t>
            </w:r>
            <w:r>
              <w:rPr>
                <w:rFonts w:hint="eastAsia" w:ascii="宋体" w:hAnsi="宋体" w:eastAsia="宋体" w:cs="Times New Roman"/>
                <w:sz w:val="21"/>
                <w:szCs w:val="21"/>
                <w:lang w:val="en-US" w:eastAsia="zh-CN"/>
              </w:rPr>
              <w:t>Q/</w:t>
            </w:r>
            <w:r>
              <w:rPr>
                <w:rFonts w:hint="eastAsia" w:ascii="宋体" w:hAnsi="宋体" w:eastAsia="宋体" w:cs="Times New Roman"/>
                <w:sz w:val="21"/>
                <w:szCs w:val="21"/>
              </w:rPr>
              <w:t>E/S</w:t>
            </w:r>
            <w:r>
              <w:rPr>
                <w:rFonts w:hint="eastAsia" w:ascii="宋体" w:hAnsi="宋体" w:eastAsia="宋体" w:cs="Times New Roman"/>
                <w:sz w:val="21"/>
                <w:szCs w:val="21"/>
                <w:lang w:val="en-US" w:eastAsia="zh-CN"/>
              </w:rPr>
              <w:t>7.2</w:t>
            </w:r>
            <w:r>
              <w:rPr>
                <w:rFonts w:hint="eastAsia" w:ascii="宋体" w:hAnsi="宋体" w:eastAsia="宋体" w:cs="Times New Roman"/>
                <w:sz w:val="21"/>
                <w:szCs w:val="21"/>
              </w:rPr>
              <w:t>条款</w:t>
            </w:r>
            <w:r>
              <w:rPr>
                <w:rFonts w:hint="eastAsia" w:ascii="宋体" w:hAnsi="宋体" w:eastAsia="宋体" w:cs="Times New Roman"/>
                <w:sz w:val="21"/>
                <w:szCs w:val="21"/>
                <w:lang w:eastAsia="zh-CN"/>
              </w:rPr>
              <w:t>“</w:t>
            </w:r>
            <w:r>
              <w:rPr>
                <w:rFonts w:hint="eastAsia" w:ascii="宋体" w:hAnsi="宋体" w:eastAsia="宋体" w:cs="Times New Roman"/>
                <w:sz w:val="21"/>
                <w:szCs w:val="21"/>
              </w:rPr>
              <w:t>查1月份培训记录无人评价</w:t>
            </w:r>
            <w:r>
              <w:rPr>
                <w:rFonts w:hint="eastAsia" w:ascii="宋体" w:hAnsi="宋体"/>
                <w:sz w:val="21"/>
                <w:szCs w:val="21"/>
                <w:lang w:eastAsia="zh-CN"/>
              </w:rPr>
              <w:t>”</w:t>
            </w:r>
            <w:r>
              <w:rPr>
                <w:rFonts w:hint="eastAsia" w:ascii="宋体" w:hAnsi="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管理评审（管理评审体系变更需求，纠正和预防措施、体系有效性等）</w:t>
            </w:r>
          </w:p>
          <w:p>
            <w:pPr>
              <w:numPr>
                <w:ilvl w:val="0"/>
                <w:numId w:val="0"/>
              </w:numPr>
              <w:spacing w:line="240" w:lineRule="exact"/>
              <w:ind w:firstLine="420" w:firstLineChars="200"/>
              <w:rPr>
                <w:b/>
                <w:color w:val="000000" w:themeColor="text1"/>
                <w:sz w:val="20"/>
                <w:szCs w:val="20"/>
              </w:rPr>
            </w:pPr>
            <w:r>
              <w:rPr>
                <w:rFonts w:hint="eastAsia" w:ascii="宋体" w:hAnsi="宋体" w:cs="宋体"/>
                <w:sz w:val="21"/>
                <w:szCs w:val="21"/>
              </w:rPr>
              <w:t>管理评审频次为一年一次、本次管理评审于</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6</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ascii="宋体" w:hAnsi="宋体" w:eastAsia="宋体" w:cs="宋体"/>
                <w:color w:val="000000" w:themeColor="text1"/>
                <w:sz w:val="21"/>
                <w:szCs w:val="21"/>
              </w:rPr>
              <w:t>上次不符合为</w:t>
            </w:r>
            <w:r>
              <w:rPr>
                <w:rFonts w:hint="eastAsia" w:ascii="宋体" w:hAnsi="宋体" w:eastAsia="宋体" w:cs="宋体"/>
                <w:color w:val="000000" w:themeColor="text1"/>
                <w:sz w:val="21"/>
                <w:szCs w:val="21"/>
                <w:lang w:val="en-US" w:eastAsia="zh-CN"/>
              </w:rPr>
              <w:t>综合</w:t>
            </w:r>
            <w:r>
              <w:rPr>
                <w:rFonts w:hint="eastAsia" w:ascii="宋体" w:hAnsi="宋体" w:eastAsia="宋体" w:cs="宋体"/>
                <w:color w:val="000000" w:themeColor="text1"/>
                <w:sz w:val="21"/>
                <w:szCs w:val="21"/>
              </w:rPr>
              <w:t>部</w:t>
            </w:r>
            <w:r>
              <w:rPr>
                <w:rFonts w:hint="eastAsia" w:ascii="宋体" w:hAnsi="宋体" w:eastAsia="宋体" w:cs="宋体"/>
                <w:color w:val="000000" w:themeColor="text1"/>
                <w:sz w:val="21"/>
                <w:szCs w:val="21"/>
                <w:lang w:val="en-US" w:eastAsia="zh-CN"/>
              </w:rPr>
              <w:t>S8.2</w:t>
            </w:r>
            <w:r>
              <w:rPr>
                <w:rFonts w:hint="eastAsia" w:ascii="宋体" w:hAnsi="宋体" w:eastAsia="宋体" w:cs="宋体"/>
                <w:color w:val="000000" w:themeColor="text1"/>
                <w:sz w:val="21"/>
                <w:szCs w:val="21"/>
              </w:rPr>
              <w:t>条款，经本次审核验证均整改且无类似不符合情况出现。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w:t>
      </w:r>
      <w:r>
        <w:rPr>
          <w:rFonts w:hint="eastAsia" w:eastAsia="宋体"/>
          <w:b/>
          <w:color w:val="auto"/>
          <w:sz w:val="26"/>
          <w:szCs w:val="26"/>
          <w:highlight w:val="none"/>
        </w:rPr>
        <w:t>项分布在运营部部门</w:t>
      </w:r>
      <w:r>
        <w:rPr>
          <w:rFonts w:hint="eastAsia"/>
          <w:b/>
          <w:color w:val="auto"/>
          <w:sz w:val="26"/>
          <w:szCs w:val="26"/>
          <w:highlight w:val="none"/>
          <w:lang w:val="en-US" w:eastAsia="zh-CN"/>
        </w:rPr>
        <w:t>Q</w:t>
      </w:r>
      <w:r>
        <w:rPr>
          <w:rFonts w:hint="eastAsia"/>
          <w:b/>
          <w:color w:val="auto"/>
          <w:sz w:val="26"/>
          <w:szCs w:val="26"/>
          <w:highlight w:val="none"/>
        </w:rPr>
        <w:t>8.</w:t>
      </w:r>
      <w:r>
        <w:rPr>
          <w:rFonts w:hint="eastAsia"/>
          <w:b/>
          <w:color w:val="auto"/>
          <w:sz w:val="26"/>
          <w:szCs w:val="26"/>
          <w:highlight w:val="none"/>
          <w:lang w:val="en-US" w:eastAsia="zh-CN"/>
        </w:rPr>
        <w:t>5.1</w:t>
      </w:r>
      <w:r>
        <w:rPr>
          <w:rFonts w:hint="eastAsia"/>
          <w:b/>
          <w:color w:val="auto"/>
          <w:sz w:val="26"/>
          <w:szCs w:val="26"/>
          <w:highlight w:val="none"/>
        </w:rPr>
        <w:t>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综上所述，审核组一致认为（南方精典(重庆)人才服务有限公司</w:t>
            </w:r>
            <w:r>
              <w:rPr>
                <w:rFonts w:hint="eastAsia" w:ascii="微软雅黑" w:hAnsi="微软雅黑" w:eastAsia="微软雅黑"/>
                <w:bCs/>
                <w:szCs w:val="24"/>
                <w:lang w:eastAsia="zh-CN"/>
              </w:rPr>
              <w:t>）</w:t>
            </w:r>
            <w:r>
              <w:rPr>
                <w:rFonts w:hint="eastAsia" w:ascii="微软雅黑" w:hAnsi="微软雅黑" w:eastAsia="微软雅黑"/>
                <w:bCs/>
                <w:szCs w:val="24"/>
              </w:rPr>
              <w:t>的质量管理体系适宜、充分、得到良好的实施和保持，体系运行持续有效。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default" w:ascii="宋体" w:hAnsi="宋体" w:eastAsia="宋体"/>
                <w:b/>
                <w:szCs w:val="21"/>
                <w:lang w:val="en-US"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r>
              <w:rPr>
                <w:rFonts w:hint="eastAsia" w:ascii="宋体" w:hAnsi="宋体"/>
                <w:b/>
                <w:szCs w:val="21"/>
                <w:lang w:val="en-US" w:eastAsia="zh-CN"/>
              </w:rPr>
              <w:t>并换发</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ascii="宋体" w:hAnsi="宋体"/>
                <w:b/>
                <w:szCs w:val="21"/>
                <w:lang w:val="en-US" w:eastAsia="zh-CN"/>
              </w:rPr>
              <w:t>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5408" behindDoc="0" locked="0" layoutInCell="1" allowOverlap="1">
            <wp:simplePos x="0" y="0"/>
            <wp:positionH relativeFrom="column">
              <wp:posOffset>1679575</wp:posOffset>
            </wp:positionH>
            <wp:positionV relativeFrom="paragraph">
              <wp:posOffset>225425</wp:posOffset>
            </wp:positionV>
            <wp:extent cx="833120" cy="461645"/>
            <wp:effectExtent l="0" t="0" r="5080" b="1079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1588"/>
                    <a:stretch>
                      <a:fillRect/>
                    </a:stretch>
                  </pic:blipFill>
                  <pic:spPr>
                    <a:xfrm>
                      <a:off x="0" y="0"/>
                      <a:ext cx="833120" cy="46164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highlight w:val="none"/>
        </w:rPr>
      </w:pPr>
      <w:r>
        <w:rPr>
          <w:rFonts w:hint="eastAsia"/>
          <w:b/>
          <w:sz w:val="22"/>
          <w:szCs w:val="22"/>
        </w:rPr>
        <w:drawing>
          <wp:anchor distT="0" distB="0" distL="114300" distR="114300" simplePos="0" relativeHeight="251663360" behindDoc="0" locked="0" layoutInCell="1" allowOverlap="1">
            <wp:simplePos x="0" y="0"/>
            <wp:positionH relativeFrom="column">
              <wp:posOffset>1722755</wp:posOffset>
            </wp:positionH>
            <wp:positionV relativeFrom="paragraph">
              <wp:posOffset>114300</wp:posOffset>
            </wp:positionV>
            <wp:extent cx="502920" cy="381000"/>
            <wp:effectExtent l="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7"/>
                    <a:stretch>
                      <a:fillRect/>
                    </a:stretch>
                  </pic:blipFill>
                  <pic:spPr>
                    <a:xfrm>
                      <a:off x="0" y="0"/>
                      <a:ext cx="502920" cy="381000"/>
                    </a:xfrm>
                    <a:prstGeom prst="rect">
                      <a:avLst/>
                    </a:prstGeom>
                    <a:noFill/>
                    <a:ln>
                      <a:noFill/>
                    </a:ln>
                  </pic:spPr>
                </pic:pic>
              </a:graphicData>
            </a:graphic>
          </wp:anchor>
        </w:drawing>
      </w:r>
      <w:r>
        <w:rPr>
          <w:sz w:val="24"/>
        </w:rPr>
        <w:drawing>
          <wp:anchor distT="0" distB="0" distL="114300" distR="114300" simplePos="0" relativeHeight="251664384" behindDoc="0" locked="0" layoutInCell="1" allowOverlap="1">
            <wp:simplePos x="0" y="0"/>
            <wp:positionH relativeFrom="column">
              <wp:posOffset>2186940</wp:posOffset>
            </wp:positionH>
            <wp:positionV relativeFrom="paragraph">
              <wp:posOffset>36195</wp:posOffset>
            </wp:positionV>
            <wp:extent cx="691515" cy="499745"/>
            <wp:effectExtent l="0" t="0" r="9525" b="3175"/>
            <wp:wrapNone/>
            <wp:docPr id="1" name="图片 6"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24309\AppData\Local\Temp\WeChat Files\5990baca09647c352f1321b31faa90a.jpg"/>
                    <pic:cNvPicPr>
                      <a:picLocks noChangeAspect="1"/>
                    </pic:cNvPicPr>
                  </pic:nvPicPr>
                  <pic:blipFill>
                    <a:blip r:embed="rId8"/>
                    <a:stretch>
                      <a:fillRect/>
                    </a:stretch>
                  </pic:blipFill>
                  <pic:spPr>
                    <a:xfrm>
                      <a:off x="0" y="0"/>
                      <a:ext cx="691515" cy="49974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b/>
          <w:sz w:val="16"/>
          <w:szCs w:val="16"/>
          <w:highlight w:val="none"/>
          <w:lang w:val="en-US"/>
        </w:rPr>
      </w:pPr>
      <w:r>
        <w:rPr>
          <w:rFonts w:hint="eastAsia"/>
          <w:b/>
          <w:sz w:val="21"/>
          <w:highlight w:val="none"/>
        </w:rPr>
        <w:t>日期：</w:t>
      </w:r>
      <w:r>
        <w:rPr>
          <w:rFonts w:hint="eastAsia"/>
          <w:b/>
          <w:sz w:val="21"/>
          <w:highlight w:val="none"/>
          <w:lang w:val="en-US" w:eastAsia="zh-CN"/>
        </w:rPr>
        <w:t>2021.5.14</w:t>
      </w:r>
    </w:p>
    <w:p>
      <w:pPr>
        <w:tabs>
          <w:tab w:val="left" w:pos="645"/>
        </w:tabs>
        <w:spacing w:after="163" w:afterLines="50" w:line="360" w:lineRule="exact"/>
        <w:rPr>
          <w:b/>
          <w:bCs/>
          <w:sz w:val="16"/>
          <w:szCs w:val="16"/>
          <w:highlight w:val="none"/>
        </w:rPr>
      </w:pPr>
      <w:r>
        <w:rPr>
          <w:rFonts w:hint="eastAsia"/>
          <w:b/>
          <w:sz w:val="26"/>
          <w:szCs w:val="26"/>
          <w:highlight w:val="none"/>
        </w:rPr>
        <w:t>十三、纠正措施验证及结论</w:t>
      </w:r>
      <w:r>
        <w:rPr>
          <w:rFonts w:hint="eastAsia"/>
          <w:b/>
          <w:bCs/>
          <w:sz w:val="16"/>
          <w:szCs w:val="16"/>
          <w:highlight w:val="none"/>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bookmarkStart w:id="28" w:name="_GoBack"/>
      <w:bookmarkEnd w:id="28"/>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1228725</wp:posOffset>
            </wp:positionH>
            <wp:positionV relativeFrom="paragraph">
              <wp:posOffset>114300</wp:posOffset>
            </wp:positionV>
            <wp:extent cx="788670" cy="437515"/>
            <wp:effectExtent l="0" t="0" r="3810" b="4445"/>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6"/>
                    <a:srcRect t="11588"/>
                    <a:stretch>
                      <a:fillRect/>
                    </a:stretch>
                  </pic:blipFill>
                  <pic:spPr>
                    <a:xfrm>
                      <a:off x="0" y="0"/>
                      <a:ext cx="788670" cy="437515"/>
                    </a:xfrm>
                    <a:prstGeom prst="rect">
                      <a:avLst/>
                    </a:prstGeom>
                    <a:noFill/>
                    <a:ln>
                      <a:noFill/>
                    </a:ln>
                  </pic:spPr>
                </pic:pic>
              </a:graphicData>
            </a:graphic>
          </wp:anchor>
        </w:drawing>
      </w: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585015E"/>
    <w:multiLevelType w:val="singleLevel"/>
    <w:tmpl w:val="6585015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2663B"/>
    <w:rsid w:val="0DF31EF3"/>
    <w:rsid w:val="2CD43E8E"/>
    <w:rsid w:val="2F6E5A81"/>
    <w:rsid w:val="407136B5"/>
    <w:rsid w:val="487F22C7"/>
    <w:rsid w:val="56D27483"/>
    <w:rsid w:val="5F776557"/>
    <w:rsid w:val="6CE44DB4"/>
    <w:rsid w:val="7AB62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2021-05-15T02:33:04Z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8D6E322330634A3291393A703B1A1C11</vt:lpwstr>
  </property>
</Properties>
</file>