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四川乐犍再生资源回收利用有限公司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Q：12.01.06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Q：12.01.06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产品工艺过程 ：原材料（废旧塑料）—分选—清洗—破碎—熔融挤塑—切粒—入库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熔融挤塑为关键过程。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主要质量要求：颜色、熔融温度、塑料性能。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关键控制点：塑料熔融温度、时间。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火灾、固废排放、废气排放、废水排放、噪声排放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GB/T9345.1-2008《塑料 灰分的测定 第1部分：通用方法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色度、灰分、熔体质量流动速率、成份等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121920</wp:posOffset>
            </wp:positionV>
            <wp:extent cx="323850" cy="335280"/>
            <wp:effectExtent l="0" t="0" r="0" b="762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1283335</wp:posOffset>
            </wp:positionH>
            <wp:positionV relativeFrom="paragraph">
              <wp:posOffset>122555</wp:posOffset>
            </wp:positionV>
            <wp:extent cx="323850" cy="335280"/>
            <wp:effectExtent l="0" t="0" r="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2021.5.14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2021.5.14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44127C"/>
    <w:rsid w:val="08FE34E9"/>
    <w:rsid w:val="0BE528C5"/>
    <w:rsid w:val="111F38B7"/>
    <w:rsid w:val="1715271C"/>
    <w:rsid w:val="183F7AF5"/>
    <w:rsid w:val="1C125C14"/>
    <w:rsid w:val="1D110FF0"/>
    <w:rsid w:val="1ECC20F9"/>
    <w:rsid w:val="1EF50896"/>
    <w:rsid w:val="232817D7"/>
    <w:rsid w:val="240F48DD"/>
    <w:rsid w:val="27F85104"/>
    <w:rsid w:val="282B30E9"/>
    <w:rsid w:val="297F0F7F"/>
    <w:rsid w:val="2B680E61"/>
    <w:rsid w:val="2F7933A4"/>
    <w:rsid w:val="3097031B"/>
    <w:rsid w:val="32710693"/>
    <w:rsid w:val="369F794E"/>
    <w:rsid w:val="370A205F"/>
    <w:rsid w:val="47DB3DE9"/>
    <w:rsid w:val="79D61DA1"/>
    <w:rsid w:val="7E32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2021-05-14T04:27:51Z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4A3C8AFAE15646B08FE29F2F995E6970</vt:lpwstr>
  </property>
</Properties>
</file>