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江西华视技术服务有限公司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2"/>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E:33.02.01,33.02.02</w:t>
            </w:r>
          </w:p>
          <w:p>
            <w:pPr>
              <w:spacing w:line="240" w:lineRule="exact"/>
              <w:jc w:val="center"/>
              <w:rPr>
                <w:b/>
                <w:color w:val="000000" w:themeColor="text1"/>
                <w:sz w:val="20"/>
                <w:szCs w:val="20"/>
              </w:rPr>
            </w:pPr>
            <w:r>
              <w:rPr>
                <w:b/>
                <w:color w:val="000000" w:themeColor="text1"/>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2"/>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E:33.02.01,33.02.02</w:t>
            </w:r>
          </w:p>
          <w:p>
            <w:pPr>
              <w:spacing w:line="240" w:lineRule="exact"/>
              <w:jc w:val="center"/>
              <w:rPr>
                <w:b/>
                <w:color w:val="000000" w:themeColor="text1"/>
                <w:sz w:val="20"/>
                <w:szCs w:val="20"/>
              </w:rPr>
            </w:pPr>
            <w:r>
              <w:rPr>
                <w:b/>
                <w:color w:val="000000" w:themeColor="text1"/>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劳世中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2"/>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Q:33.02.01,33.02.02</w:t>
            </w:r>
          </w:p>
          <w:p>
            <w:pPr>
              <w:spacing w:line="240" w:lineRule="exact"/>
              <w:jc w:val="center"/>
              <w:rPr>
                <w:b/>
                <w:color w:val="000000" w:themeColor="text1"/>
                <w:sz w:val="20"/>
                <w:szCs w:val="20"/>
              </w:rPr>
            </w:pPr>
            <w:r>
              <w:rPr>
                <w:b/>
                <w:color w:val="000000" w:themeColor="text1"/>
                <w:sz w:val="20"/>
                <w:szCs w:val="20"/>
              </w:rPr>
              <w:t>E:33.02.01,33.02.02</w:t>
            </w:r>
          </w:p>
          <w:p>
            <w:pPr>
              <w:spacing w:line="240" w:lineRule="exact"/>
              <w:jc w:val="center"/>
              <w:rPr>
                <w:b/>
                <w:color w:val="000000" w:themeColor="text1"/>
                <w:sz w:val="20"/>
                <w:szCs w:val="20"/>
              </w:rPr>
            </w:pPr>
            <w:r>
              <w:rPr>
                <w:b/>
                <w:color w:val="000000" w:themeColor="text1"/>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2"/>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江西华视技术服务有限公司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江西省宜春市樟树市观上镇谭埠街98号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auto"/>
                <w:sz w:val="20"/>
                <w:szCs w:val="20"/>
              </w:rPr>
              <w:t>江西省宜春市樟树市张家山工业园内金属加工中心商业楼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何林欣</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0795-7361888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龚佳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熊辉军</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Q：系统集成(</w:t>
            </w:r>
            <w:r>
              <w:rPr>
                <w:rFonts w:hint="eastAsia" w:ascii="宋体" w:hAnsi="宋体"/>
                <w:b/>
                <w:color w:val="000000" w:themeColor="text1"/>
                <w:sz w:val="20"/>
                <w:szCs w:val="20"/>
              </w:rPr>
              <w:t>智慧综合体系统、智慧平台、</w:t>
            </w:r>
            <w:r>
              <w:rPr>
                <w:rFonts w:ascii="宋体" w:hAnsi="宋体"/>
                <w:b/>
                <w:color w:val="000000" w:themeColor="text1"/>
                <w:sz w:val="20"/>
                <w:szCs w:val="20"/>
              </w:rPr>
              <w:t>智慧校园系统、智慧公安系统、智慧交通系统、智慧医疗系统、智慧法院系统、智慧文博系统、智慧政务及服务系统)、计算机网络技术及软件开发</w:t>
            </w:r>
          </w:p>
          <w:p>
            <w:pPr>
              <w:spacing w:line="320" w:lineRule="exact"/>
              <w:rPr>
                <w:rFonts w:ascii="宋体" w:hAnsi="宋体"/>
                <w:b/>
                <w:color w:val="000000" w:themeColor="text1"/>
                <w:sz w:val="20"/>
                <w:szCs w:val="20"/>
              </w:rPr>
            </w:pPr>
            <w:r>
              <w:rPr>
                <w:rFonts w:ascii="宋体" w:hAnsi="宋体"/>
                <w:b/>
                <w:color w:val="000000" w:themeColor="text1"/>
                <w:sz w:val="20"/>
                <w:szCs w:val="20"/>
              </w:rPr>
              <w:t>E：系统集成(</w:t>
            </w:r>
            <w:r>
              <w:rPr>
                <w:rFonts w:hint="eastAsia" w:ascii="宋体" w:hAnsi="宋体"/>
                <w:b/>
                <w:color w:val="000000" w:themeColor="text1"/>
                <w:sz w:val="20"/>
                <w:szCs w:val="20"/>
              </w:rPr>
              <w:t>智慧综合体系统、智慧平台、</w:t>
            </w:r>
            <w:r>
              <w:rPr>
                <w:rFonts w:ascii="宋体" w:hAnsi="宋体"/>
                <w:b/>
                <w:color w:val="000000" w:themeColor="text1"/>
                <w:sz w:val="20"/>
                <w:szCs w:val="20"/>
              </w:rPr>
              <w:t>智慧校园系统、智慧公安系统、智慧交通系统、智慧医疗系统、智慧法院系统、智慧文博系统、智慧政务及服务系统)、计算机网络技术及软件开发所涉及场所的相关环境管理活动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O：系统集成(</w:t>
            </w:r>
            <w:r>
              <w:rPr>
                <w:rFonts w:hint="eastAsia" w:ascii="宋体" w:hAnsi="宋体"/>
                <w:b/>
                <w:color w:val="000000" w:themeColor="text1"/>
                <w:sz w:val="20"/>
                <w:szCs w:val="20"/>
              </w:rPr>
              <w:t>智慧综合体系统、智慧平台、</w:t>
            </w:r>
            <w:r>
              <w:rPr>
                <w:rFonts w:ascii="宋体" w:hAnsi="宋体"/>
                <w:b/>
                <w:color w:val="000000" w:themeColor="text1"/>
                <w:sz w:val="20"/>
                <w:szCs w:val="20"/>
              </w:rPr>
              <w:t>智慧校园系统、智慧公安系统、智慧交通系统、智慧医疗系统、智慧法院系统、智慧文博系统、智慧政务及服务系统)、计算机网络技术及软件开发所涉及场所的相关职业健康安全管理活动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E：33.02.01;33.02.02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O：33.02.01;33.02.02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hint="default" w:ascii="宋体" w:hAnsi="宋体" w:eastAsia="宋体"/>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目标管理、资源（人员能力）管理、文件管理、内审、监测分析及环境职业健康安全管理过程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顾客要求、外部提供过程控制、顾客财产、交付后活动、顾客满意、环境职业健康安全管理过程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工程部</w:t>
            </w:r>
          </w:p>
        </w:tc>
        <w:tc>
          <w:tcPr>
            <w:tcW w:w="6804" w:type="dxa"/>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策划、设计开发、服务提供过程、放行、放行、不合格品控制、监测分析及环境职业健康安全管理过程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樟树市发展投资集团有限公司——办公智能化系统</w:t>
            </w:r>
          </w:p>
        </w:tc>
        <w:tc>
          <w:tcPr>
            <w:tcW w:w="3249" w:type="dxa"/>
          </w:tcPr>
          <w:p>
            <w:pPr>
              <w:jc w:val="left"/>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系统集成项目现场</w:t>
            </w:r>
          </w:p>
        </w:tc>
        <w:tc>
          <w:tcPr>
            <w:tcW w:w="3555" w:type="dxa"/>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樟树市张家山</w:t>
            </w:r>
          </w:p>
        </w:tc>
      </w:tr>
    </w:tbl>
    <w:p>
      <w:pPr>
        <w:rPr>
          <w:b/>
          <w:color w:val="000000" w:themeColor="text1"/>
          <w:szCs w:val="21"/>
        </w:rPr>
      </w:pPr>
      <w:r>
        <w:rPr>
          <w:rFonts w:hint="eastAsia"/>
          <w:b/>
          <w:color w:val="000000" w:themeColor="text1"/>
          <w:szCs w:val="21"/>
        </w:rPr>
        <w:t>4. 已审核具体的产品/服务/型号/类型/系列和过程（设计/生产┄┄）是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系统集成</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vMerge w:val="restart"/>
          </w:tcPr>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GB-T14085-1993系统配置图符号及约定</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GB-T1526-1989信息处理-数据流程图程序流程图系统流程图程序网络图和系统资源图的文件编辑符号及约定</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GB-T11457-1995软件工程束语 </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15853-1995软件支持环境</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GB-T8566-2001软件生存周期过程</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14079-1993软件维护指南</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8567-1988计算机软件产品开发文件编制指南</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9385-1988计算机软件需求说明编制指南</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16680-1996软件文档管理指南</w:t>
            </w:r>
          </w:p>
          <w:p>
            <w:pPr>
              <w:spacing w:line="360" w:lineRule="auto"/>
              <w:rPr>
                <w:b/>
                <w:color w:val="000000" w:themeColor="text1"/>
                <w:sz w:val="20"/>
                <w:szCs w:val="20"/>
              </w:rPr>
            </w:pPr>
            <w:r>
              <w:rPr>
                <w:rFonts w:hint="eastAsia" w:ascii="Times New Roman" w:hAnsi="Times New Roman" w:eastAsia="宋体" w:cs="Times New Roman"/>
                <w:szCs w:val="22"/>
                <w:lang w:val="en-US" w:eastAsia="zh-CN"/>
              </w:rPr>
              <w:t>GB-T12504-1990 计算机软件质量保证计划规范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val="en-US" w:eastAsia="zh-CN"/>
              </w:rPr>
            </w:pPr>
            <w:r>
              <w:rPr>
                <w:rFonts w:ascii="宋体" w:hAnsi="宋体"/>
                <w:b/>
                <w:color w:val="000000" w:themeColor="text1"/>
                <w:sz w:val="20"/>
                <w:szCs w:val="20"/>
              </w:rPr>
              <w:t>计算机网络技术及软件开发</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vMerge w:val="continue"/>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17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pStyle w:val="2"/>
      </w:pP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line="360" w:lineRule="auto"/>
              <w:ind w:firstLine="420" w:firstLineChars="200"/>
              <w:rPr>
                <w:rFonts w:hint="eastAsia"/>
                <w:szCs w:val="22"/>
                <w:highlight w:val="none"/>
                <w:lang w:val="zh-CN"/>
              </w:rPr>
            </w:pPr>
            <w:r>
              <w:rPr>
                <w:rFonts w:hint="eastAsia"/>
                <w:szCs w:val="22"/>
                <w:highlight w:val="none"/>
                <w:lang w:val="zh-CN"/>
              </w:rPr>
              <w:t>江西华视技术服务有限公司成立于2020年05月08日，注册地位于江西省宜春市樟树市中洲乡工业园102号，公司注册资金3000万元，</w:t>
            </w:r>
            <w:r>
              <w:rPr>
                <w:rFonts w:hint="eastAsia"/>
                <w:szCs w:val="22"/>
                <w:highlight w:val="none"/>
                <w:lang w:val="en-US" w:eastAsia="zh-CN"/>
              </w:rPr>
              <w:t>办公面积约400平方米。</w:t>
            </w:r>
          </w:p>
          <w:p>
            <w:pPr>
              <w:spacing w:line="360" w:lineRule="auto"/>
              <w:ind w:firstLine="420" w:firstLineChars="200"/>
              <w:rPr>
                <w:rFonts w:hint="eastAsia"/>
                <w:szCs w:val="22"/>
                <w:highlight w:val="none"/>
                <w:lang w:val="en-US" w:eastAsia="zh-CN"/>
              </w:rPr>
            </w:pPr>
            <w:r>
              <w:rPr>
                <w:rFonts w:hint="eastAsia"/>
                <w:szCs w:val="22"/>
                <w:highlight w:val="none"/>
                <w:lang w:val="zh-CN"/>
              </w:rPr>
              <w:t>主要产品经有：网络技术服务，互联网数据服务，人工智能应用软件开发，软件开发，信息系统集成服务，计算机系统服务等等。</w:t>
            </w:r>
            <w:r>
              <w:rPr>
                <w:rFonts w:hint="eastAsia"/>
                <w:szCs w:val="22"/>
                <w:highlight w:val="none"/>
                <w:lang w:val="en-US" w:eastAsia="zh-CN"/>
              </w:rPr>
              <w:t>覆盖了认证范围。</w:t>
            </w:r>
          </w:p>
          <w:p>
            <w:pPr>
              <w:spacing w:line="360" w:lineRule="auto"/>
              <w:ind w:firstLine="420" w:firstLineChars="200"/>
              <w:rPr>
                <w:rFonts w:hint="eastAsia"/>
                <w:szCs w:val="22"/>
                <w:highlight w:val="none"/>
                <w:lang w:val="zh-CN"/>
              </w:rPr>
            </w:pPr>
            <w:r>
              <w:rPr>
                <w:rFonts w:hint="eastAsia"/>
                <w:szCs w:val="22"/>
                <w:highlight w:val="none"/>
                <w:lang w:val="zh-CN"/>
              </w:rPr>
              <w:t>公司现有员工15人，技术人员8人，</w:t>
            </w:r>
            <w:r>
              <w:rPr>
                <w:rFonts w:hint="eastAsia"/>
                <w:szCs w:val="22"/>
                <w:highlight w:val="none"/>
                <w:lang w:val="en-US" w:eastAsia="zh-CN"/>
              </w:rPr>
              <w:t>持证电工1人</w:t>
            </w:r>
            <w:r>
              <w:rPr>
                <w:rFonts w:hint="eastAsia"/>
                <w:szCs w:val="22"/>
                <w:highlight w:val="none"/>
                <w:lang w:val="zh-CN"/>
              </w:rPr>
              <w:t>；</w:t>
            </w:r>
          </w:p>
          <w:p>
            <w:pPr>
              <w:spacing w:line="360" w:lineRule="auto"/>
              <w:ind w:firstLine="420" w:firstLineChars="200"/>
              <w:rPr>
                <w:rFonts w:hint="eastAsia"/>
                <w:highlight w:val="none"/>
              </w:rPr>
            </w:pPr>
            <w:r>
              <w:rPr>
                <w:rFonts w:hint="eastAsia"/>
                <w:szCs w:val="22"/>
                <w:highlight w:val="none"/>
                <w:lang w:val="zh-CN"/>
              </w:rPr>
              <w:t>主要办公、检测设备有电脑，软件、</w:t>
            </w:r>
            <w:r>
              <w:rPr>
                <w:rFonts w:hint="eastAsia"/>
                <w:szCs w:val="22"/>
                <w:highlight w:val="none"/>
                <w:lang w:val="en-US" w:eastAsia="zh-CN"/>
              </w:rPr>
              <w:t>直角尺、万用表、兆欧表</w:t>
            </w:r>
            <w:r>
              <w:rPr>
                <w:rFonts w:hint="eastAsia"/>
                <w:szCs w:val="22"/>
                <w:highlight w:val="none"/>
                <w:lang w:val="zh-CN"/>
              </w:rPr>
              <w:t>等；</w:t>
            </w:r>
          </w:p>
          <w:p>
            <w:pPr>
              <w:spacing w:line="360" w:lineRule="auto"/>
              <w:ind w:firstLine="420" w:firstLineChars="200"/>
              <w:rPr>
                <w:rFonts w:hint="eastAsia"/>
                <w:highlight w:val="none"/>
              </w:rPr>
            </w:pPr>
            <w:r>
              <w:rPr>
                <w:rFonts w:hint="eastAsia"/>
                <w:highlight w:val="none"/>
              </w:rPr>
              <w:t>公司设置有办公室</w:t>
            </w:r>
            <w:r>
              <w:rPr>
                <w:rFonts w:hint="eastAsia"/>
                <w:highlight w:val="none"/>
                <w:lang w:eastAsia="zh-CN"/>
              </w:rPr>
              <w:t>、</w:t>
            </w:r>
            <w:r>
              <w:rPr>
                <w:rFonts w:hint="eastAsia"/>
                <w:highlight w:val="none"/>
              </w:rPr>
              <w:t>生产部</w:t>
            </w:r>
            <w:r>
              <w:rPr>
                <w:rFonts w:hint="eastAsia"/>
                <w:highlight w:val="none"/>
                <w:lang w:eastAsia="zh-CN"/>
              </w:rPr>
              <w:t>、</w:t>
            </w:r>
            <w:r>
              <w:rPr>
                <w:rFonts w:hint="eastAsia"/>
                <w:highlight w:val="none"/>
              </w:rPr>
              <w:t>供销部。</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w:t>
            </w:r>
            <w:r>
              <w:rPr>
                <w:rFonts w:hint="eastAsia"/>
                <w:highlight w:val="none"/>
                <w:lang w:val="en-US" w:eastAsia="zh-CN"/>
              </w:rPr>
              <w:t>国家政策</w:t>
            </w:r>
            <w:r>
              <w:rPr>
                <w:rFonts w:hint="eastAsia"/>
                <w:highlight w:val="none"/>
              </w:rPr>
              <w:t>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pStyle w:val="2"/>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rPr>
            </w:pPr>
            <w:r>
              <w:t>2、</w:t>
            </w:r>
            <w:r>
              <w:rPr>
                <w:rFonts w:hint="eastAsia"/>
              </w:rPr>
              <w:t>相关方需求和期望识别情况</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396" w:firstLineChars="200"/>
            </w:pPr>
            <w:r>
              <w:rPr>
                <w:rFonts w:hint="eastAsia" w:ascii="宋体" w:hAnsi="宋体" w:cs="Arial"/>
                <w:spacing w:val="-6"/>
                <w:sz w:val="21"/>
                <w:szCs w:val="21"/>
                <w:lang w:val="en-US" w:eastAsia="zh-CN"/>
              </w:rPr>
              <w:t>验证方法：顾客满意程度调查、供方调查评定、客户投诉等。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rFonts w:hint="eastAsia"/>
              </w:rPr>
            </w:pPr>
            <w:r>
              <w:rPr>
                <w:rFonts w:hint="eastAsia"/>
              </w:rPr>
              <w:t>质量环境职业健康安全方针：</w:t>
            </w:r>
          </w:p>
          <w:p>
            <w:pPr>
              <w:spacing w:line="360" w:lineRule="auto"/>
              <w:ind w:firstLine="420" w:firstLineChars="200"/>
              <w:rPr>
                <w:rFonts w:hint="eastAsia"/>
              </w:rPr>
            </w:pPr>
            <w:r>
              <w:rPr>
                <w:rFonts w:hint="eastAsia"/>
              </w:rPr>
              <w:t>技术先进    顾客满意</w:t>
            </w:r>
            <w:r>
              <w:rPr>
                <w:rFonts w:hint="eastAsia"/>
                <w:lang w:val="en-US" w:eastAsia="zh-CN"/>
              </w:rPr>
              <w:t xml:space="preserve"> </w:t>
            </w:r>
            <w:r>
              <w:rPr>
                <w:rFonts w:hint="eastAsia"/>
              </w:rPr>
              <w:t xml:space="preserve">   持续改进   </w:t>
            </w:r>
          </w:p>
          <w:p>
            <w:pPr>
              <w:spacing w:line="360" w:lineRule="auto"/>
              <w:ind w:firstLine="420" w:firstLineChars="200"/>
              <w:rPr>
                <w:rFonts w:hint="eastAsia"/>
              </w:rPr>
            </w:pPr>
            <w:r>
              <w:rPr>
                <w:rFonts w:hint="eastAsia"/>
              </w:rPr>
              <w:t>遵纪守法   保障员工权利    美化环境</w:t>
            </w:r>
          </w:p>
          <w:p>
            <w:pPr>
              <w:pStyle w:val="2"/>
              <w:ind w:firstLine="420" w:firstLineChars="200"/>
              <w:rPr>
                <w:b/>
                <w:color w:val="000000" w:themeColor="text1"/>
              </w:rPr>
            </w:pPr>
            <w:r>
              <w:rPr>
                <w:rFonts w:hint="eastAsia"/>
              </w:rPr>
              <w:t>方针适宜于公司现状，在管理手册中明确，通过文件发放，使员工获知，适用时提供给相关方。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rPr>
            </w:pPr>
            <w:r>
              <w:t>4、</w:t>
            </w:r>
            <w:r>
              <w:rPr>
                <w:rFonts w:hint="eastAsia"/>
              </w:rPr>
              <w:t>风险识别与控制策划（QMS）</w:t>
            </w:r>
          </w:p>
          <w:p>
            <w:pPr>
              <w:adjustRightInd w:val="0"/>
              <w:snapToGrid w:val="0"/>
              <w:spacing w:line="360" w:lineRule="auto"/>
              <w:ind w:right="105" w:rightChars="50" w:firstLine="420" w:firstLineChars="200"/>
              <w:textAlignment w:val="baseline"/>
              <w:rPr>
                <w:rFonts w:hint="eastAsia"/>
              </w:rPr>
            </w:pPr>
            <w:r>
              <w:rPr>
                <w:rFonts w:hint="eastAsia"/>
              </w:rPr>
              <w:t>基于对4.1和4.2的考虑，</w:t>
            </w:r>
            <w:r>
              <w:rPr>
                <w:rFonts w:hint="eastAsia"/>
                <w:lang w:val="en-US" w:eastAsia="zh-CN"/>
              </w:rPr>
              <w:t>公司管理层</w:t>
            </w:r>
            <w:r>
              <w:rPr>
                <w:rFonts w:hint="eastAsia"/>
              </w:rPr>
              <w:t>分析了公司存在的风险和机遇：</w:t>
            </w:r>
          </w:p>
          <w:p>
            <w:pPr>
              <w:adjustRightInd w:val="0"/>
              <w:snapToGrid w:val="0"/>
              <w:spacing w:line="360" w:lineRule="auto"/>
              <w:ind w:right="105" w:rightChars="50" w:firstLine="420" w:firstLineChars="200"/>
              <w:textAlignment w:val="baseline"/>
              <w:rPr>
                <w:rFonts w:hint="eastAsia"/>
              </w:rPr>
            </w:pPr>
            <w:r>
              <w:rPr>
                <w:rFonts w:hint="eastAsia"/>
              </w:rPr>
              <w:t>机遇：</w:t>
            </w:r>
            <w:r>
              <w:rPr>
                <w:rFonts w:hint="eastAsia"/>
                <w:lang w:val="en-US" w:eastAsia="zh-CN"/>
              </w:rPr>
              <w:t>随着时代的发展和国家政策的出台，电子信息化代表着发展方向，公司的业务市场发展将随着时代的发展变得越来越大</w:t>
            </w:r>
            <w:r>
              <w:rPr>
                <w:rFonts w:hint="eastAsia"/>
              </w:rPr>
              <w:t>。</w:t>
            </w:r>
          </w:p>
          <w:p>
            <w:pPr>
              <w:adjustRightInd w:val="0"/>
              <w:snapToGrid w:val="0"/>
              <w:spacing w:line="360" w:lineRule="auto"/>
              <w:ind w:right="105" w:rightChars="50" w:firstLine="420" w:firstLineChars="200"/>
              <w:textAlignment w:val="baseline"/>
              <w:rPr>
                <w:rFonts w:hint="eastAsia"/>
              </w:rPr>
            </w:pPr>
            <w:r>
              <w:rPr>
                <w:rFonts w:hint="eastAsia"/>
              </w:rPr>
              <w:t>风险：</w:t>
            </w:r>
            <w:r>
              <w:rPr>
                <w:rFonts w:hint="eastAsia"/>
                <w:lang w:val="en-US" w:eastAsia="zh-CN"/>
              </w:rPr>
              <w:t>时代的快速发展，导致人员需求扩大，人才的竞争将越来越激烈，技术力量的不足使公司目前的风险</w:t>
            </w:r>
            <w:r>
              <w:rPr>
                <w:rFonts w:hint="eastAsia"/>
              </w:rPr>
              <w:t>。</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公司高层对公司内外部风险和机遇进行了分析；策划了风险和机遇应对措施。</w:t>
            </w:r>
          </w:p>
          <w:p>
            <w:pPr>
              <w:adjustRightInd w:val="0"/>
              <w:snapToGrid w:val="0"/>
              <w:spacing w:line="360" w:lineRule="auto"/>
              <w:ind w:right="105" w:rightChars="50" w:firstLine="420" w:firstLineChars="200"/>
              <w:textAlignment w:val="baseline"/>
            </w:pPr>
            <w:r>
              <w:rPr>
                <w:rFonts w:hint="eastAsia"/>
              </w:rPr>
              <w:t>为应对</w:t>
            </w:r>
            <w:r>
              <w:rPr>
                <w:rFonts w:hint="eastAsia"/>
                <w:lang w:val="en-US" w:eastAsia="zh-CN"/>
              </w:rPr>
              <w:t>上述</w:t>
            </w:r>
            <w:r>
              <w:rPr>
                <w:rFonts w:hint="eastAsia"/>
              </w:rPr>
              <w:t>风险和机遇，公司依据GB/T19001-2016、GB/T24001-2016、GB/T45001-2020标准的要求并结合本公司的具体情况，采取PDCA的过程方法，建立、实施、保持并持续改进质量、环境、职业健康安全管理体系。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质量管理体系过程有：项目接收</w:t>
            </w:r>
            <w:r>
              <w:rPr>
                <w:rFonts w:hint="eastAsia" w:ascii="宋体" w:hAnsi="宋体"/>
                <w:b/>
                <w:color w:val="000000" w:themeColor="text1"/>
                <w:sz w:val="20"/>
                <w:szCs w:val="20"/>
              </w:rPr>
              <w:softHyphen/>
            </w:r>
            <w:r>
              <w:rPr>
                <w:rFonts w:hint="eastAsia" w:ascii="宋体" w:hAnsi="宋体"/>
                <w:b/>
                <w:color w:val="000000" w:themeColor="text1"/>
                <w:sz w:val="20"/>
                <w:szCs w:val="20"/>
              </w:rPr>
              <w:softHyphen/>
            </w:r>
            <w:r>
              <w:rPr>
                <w:rFonts w:hint="eastAsia" w:ascii="宋体" w:hAnsi="宋体"/>
                <w:b/>
                <w:color w:val="000000" w:themeColor="text1"/>
                <w:sz w:val="20"/>
                <w:szCs w:val="20"/>
              </w:rPr>
              <w:softHyphen/>
            </w:r>
            <w:r>
              <w:rPr>
                <w:rFonts w:hint="eastAsia" w:ascii="宋体" w:hAnsi="宋体"/>
                <w:b/>
                <w:color w:val="000000" w:themeColor="text1"/>
                <w:sz w:val="20"/>
                <w:szCs w:val="20"/>
              </w:rPr>
              <w:t>—实地调查—初步设计—详细设计—测试—试运行—交付</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u w:val="single"/>
                <w:lang w:val="en-US" w:eastAsia="zh-CN"/>
              </w:rPr>
              <w:t>设计开发（初步设计、详细设计）</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lang w:val="en-US" w:eastAsia="zh-CN"/>
              </w:rPr>
              <w:t>设计开发（初步设计、详细设计）</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adjustRightInd w:val="0"/>
              <w:snapToGrid w:val="0"/>
              <w:spacing w:line="360" w:lineRule="auto"/>
              <w:ind w:right="105" w:rightChars="50" w:firstLine="420" w:firstLineChars="200"/>
              <w:textAlignment w:val="baseline"/>
              <w:rPr>
                <w:rFonts w:hint="eastAsia"/>
              </w:rPr>
            </w:pPr>
            <w:r>
              <w:rPr>
                <w:rFonts w:hint="eastAsia"/>
              </w:rPr>
              <w:t>重大环境因素：</w:t>
            </w:r>
            <w:r>
              <w:rPr>
                <w:rFonts w:hint="eastAsia"/>
                <w:lang w:val="en-US" w:eastAsia="zh-CN"/>
              </w:rPr>
              <w:t>潜在</w:t>
            </w:r>
            <w:r>
              <w:rPr>
                <w:rFonts w:hint="eastAsia"/>
              </w:rPr>
              <w:t>火灾，固废排放；</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通用措施—制定目标、指标，编制运行控制文件，运行控制；一旦发生按相关应急预案执行。</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固（危）废—一般固废集中收集外售；（办公）危废以旧换新由供应商带回；</w:t>
            </w:r>
          </w:p>
          <w:p>
            <w:pPr>
              <w:adjustRightInd w:val="0"/>
              <w:snapToGrid w:val="0"/>
              <w:spacing w:line="360" w:lineRule="auto"/>
              <w:ind w:right="105" w:rightChars="50" w:firstLine="420" w:firstLineChars="200"/>
              <w:textAlignment w:val="baseline"/>
              <w:rPr>
                <w:b/>
                <w:color w:val="000000" w:themeColor="text1"/>
                <w:sz w:val="20"/>
                <w:szCs w:val="20"/>
              </w:rPr>
            </w:pPr>
            <w:r>
              <w:rPr>
                <w:rFonts w:hint="eastAsia"/>
                <w:lang w:val="en-US" w:eastAsia="zh-CN"/>
              </w:rPr>
              <w:t>潜在火灾—定期检查用电安全，电工持证上岗；配置消防器材、做好火灾预防措施；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adjustRightInd w:val="0"/>
              <w:snapToGrid w:val="0"/>
              <w:spacing w:line="360" w:lineRule="auto"/>
              <w:ind w:right="105" w:rightChars="50" w:firstLine="420" w:firstLineChars="200"/>
              <w:textAlignment w:val="baseline"/>
              <w:rPr>
                <w:rFonts w:hint="eastAsia"/>
                <w:lang w:val="en-US" w:eastAsia="zh-CN"/>
              </w:rPr>
            </w:pPr>
            <w:r>
              <w:rPr>
                <w:rFonts w:hint="eastAsia"/>
              </w:rPr>
              <w:t>不可接受风险有：触电、潜在火灾</w:t>
            </w:r>
            <w:r>
              <w:rPr>
                <w:rFonts w:hint="eastAsia"/>
                <w:lang w:val="en-US" w:eastAsia="zh-CN"/>
              </w:rPr>
              <w:t>等；</w:t>
            </w:r>
          </w:p>
          <w:p>
            <w:pPr>
              <w:adjustRightInd w:val="0"/>
              <w:snapToGrid w:val="0"/>
              <w:spacing w:line="360" w:lineRule="auto"/>
              <w:ind w:right="105" w:rightChars="50" w:firstLine="420" w:firstLineChars="200"/>
              <w:textAlignment w:val="baseline"/>
              <w:rPr>
                <w:rFonts w:hint="eastAsia"/>
              </w:rPr>
            </w:pPr>
            <w:r>
              <w:rPr>
                <w:rFonts w:hint="eastAsia"/>
              </w:rPr>
              <w:t>通用控制措施—制定目标、指标，编制运行控制文件，运行控制；设置警示标志标识；</w:t>
            </w:r>
          </w:p>
          <w:p>
            <w:pPr>
              <w:adjustRightInd w:val="0"/>
              <w:snapToGrid w:val="0"/>
              <w:spacing w:line="360" w:lineRule="auto"/>
              <w:ind w:right="105" w:rightChars="50" w:firstLine="420" w:firstLineChars="200"/>
              <w:textAlignment w:val="baseline"/>
            </w:pPr>
            <w:r>
              <w:rPr>
                <w:rFonts w:hint="eastAsia"/>
              </w:rPr>
              <w:t>火灾，触电—设备、电路定期检修、检查，人员持证上岗；配置消防器材、做好火灾预防措施</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宣贯培训</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ind w:firstLine="420" w:firstLineChars="200"/>
              <w:rPr>
                <w:rFonts w:hint="eastAsia"/>
              </w:rPr>
            </w:pPr>
            <w:r>
              <w:rPr>
                <w:rFonts w:hint="eastAsia"/>
              </w:rPr>
              <w:t>管理目标：</w:t>
            </w:r>
          </w:p>
          <w:p>
            <w:pPr>
              <w:pStyle w:val="2"/>
              <w:ind w:firstLine="840" w:firstLineChars="400"/>
              <w:rPr>
                <w:rFonts w:hint="eastAsia"/>
              </w:rPr>
            </w:pPr>
            <w:r>
              <w:rPr>
                <w:rFonts w:hint="eastAsia"/>
              </w:rPr>
              <w:t>质量目标：</w:t>
            </w:r>
          </w:p>
          <w:p>
            <w:pPr>
              <w:pStyle w:val="2"/>
              <w:ind w:firstLine="840" w:firstLineChars="400"/>
              <w:rPr>
                <w:rFonts w:hint="eastAsia"/>
              </w:rPr>
            </w:pPr>
            <w:r>
              <w:rPr>
                <w:rFonts w:hint="eastAsia"/>
              </w:rPr>
              <w:t>顾客满意度大于94分;</w:t>
            </w:r>
          </w:p>
          <w:p>
            <w:pPr>
              <w:pStyle w:val="2"/>
              <w:ind w:firstLine="840" w:firstLineChars="400"/>
              <w:rPr>
                <w:rFonts w:hint="eastAsia"/>
              </w:rPr>
            </w:pPr>
            <w:r>
              <w:rPr>
                <w:rFonts w:hint="eastAsia"/>
              </w:rPr>
              <w:t>系统集成调试一次通过率大于80%;</w:t>
            </w:r>
          </w:p>
          <w:p>
            <w:pPr>
              <w:pStyle w:val="2"/>
              <w:ind w:firstLine="840" w:firstLineChars="400"/>
              <w:rPr>
                <w:rFonts w:hint="eastAsia"/>
              </w:rPr>
            </w:pPr>
            <w:r>
              <w:rPr>
                <w:rFonts w:hint="eastAsia"/>
              </w:rPr>
              <w:t>环境安全目标：</w:t>
            </w:r>
          </w:p>
          <w:p>
            <w:pPr>
              <w:pStyle w:val="2"/>
              <w:ind w:firstLine="840" w:firstLineChars="400"/>
              <w:rPr>
                <w:rFonts w:hint="eastAsia"/>
              </w:rPr>
            </w:pPr>
            <w:r>
              <w:rPr>
                <w:rFonts w:hint="eastAsia"/>
              </w:rPr>
              <w:t>固体废弃物分类处理100%；</w:t>
            </w:r>
          </w:p>
          <w:p>
            <w:pPr>
              <w:pStyle w:val="2"/>
              <w:ind w:firstLine="840" w:firstLineChars="400"/>
              <w:rPr>
                <w:rFonts w:hint="eastAsia"/>
              </w:rPr>
            </w:pPr>
            <w:r>
              <w:rPr>
                <w:rFonts w:hint="eastAsia"/>
              </w:rPr>
              <w:t>火灾事故发生率为零；</w:t>
            </w:r>
          </w:p>
          <w:p>
            <w:pPr>
              <w:pStyle w:val="2"/>
              <w:ind w:firstLine="840" w:firstLineChars="400"/>
              <w:rPr>
                <w:rFonts w:hint="eastAsia"/>
                <w:lang w:eastAsia="zh-CN"/>
              </w:rPr>
            </w:pPr>
            <w:r>
              <w:rPr>
                <w:rFonts w:hint="eastAsia"/>
              </w:rPr>
              <w:t>触电事故发生率为0；</w:t>
            </w:r>
          </w:p>
          <w:p>
            <w:pPr>
              <w:pStyle w:val="2"/>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管理方案和控制措施</w:t>
            </w:r>
            <w:r>
              <w:rPr>
                <w:rFonts w:hint="eastAsia"/>
                <w:lang w:val="en-US" w:eastAsia="zh-CN"/>
              </w:rPr>
              <w:t>”，对目标实现进行了策划；</w:t>
            </w:r>
          </w:p>
          <w:p>
            <w:pPr>
              <w:pStyle w:val="2"/>
              <w:ind w:firstLine="420" w:firstLineChars="200"/>
              <w:rPr>
                <w:rFonts w:hint="eastAsia"/>
                <w:lang w:val="en-US" w:eastAsia="zh-CN"/>
              </w:rPr>
            </w:pPr>
            <w:r>
              <w:rPr>
                <w:rFonts w:hint="eastAsia"/>
                <w:lang w:val="en-US" w:eastAsia="zh-CN"/>
              </w:rPr>
              <w:t>通过“</w:t>
            </w:r>
            <w:r>
              <w:rPr>
                <w:rFonts w:hint="default"/>
                <w:lang w:val="en-US" w:eastAsia="zh-CN"/>
              </w:rPr>
              <w:t>目标分解展开表及实现措施</w:t>
            </w:r>
            <w:r>
              <w:rPr>
                <w:rFonts w:hint="eastAsia"/>
                <w:lang w:val="en-US" w:eastAsia="zh-CN"/>
              </w:rPr>
              <w:t>”，对目标进行分解到各部门；</w:t>
            </w:r>
          </w:p>
          <w:p>
            <w:pPr>
              <w:pStyle w:val="2"/>
              <w:ind w:firstLine="420" w:firstLineChars="200"/>
              <w:rPr>
                <w:rFonts w:ascii="宋体" w:hAnsi="宋体"/>
                <w:b/>
                <w:color w:val="000000" w:themeColor="text1"/>
              </w:rPr>
            </w:pPr>
            <w:r>
              <w:rPr>
                <w:rFonts w:hint="eastAsia"/>
                <w:lang w:val="en-US" w:eastAsia="zh-CN"/>
              </w:rPr>
              <w:t>“目标考核表”显示对目标完成情况进行了季度考核，均完成；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auto"/>
              <w:ind w:firstLine="420" w:firstLineChars="200"/>
              <w:rPr>
                <w:rFonts w:hint="eastAsia"/>
              </w:rPr>
            </w:pPr>
            <w:r>
              <w:rPr>
                <w:rFonts w:hint="eastAsia"/>
                <w:lang w:val="en-US" w:eastAsia="zh-CN"/>
              </w:rPr>
              <w:t>管理手册——A/0，</w:t>
            </w:r>
            <w:r>
              <w:rPr>
                <w:rFonts w:hint="eastAsia"/>
              </w:rPr>
              <w:t>2020年11月10日</w:t>
            </w:r>
          </w:p>
          <w:p>
            <w:pPr>
              <w:spacing w:line="360" w:lineRule="auto"/>
              <w:ind w:firstLine="420" w:firstLineChars="200"/>
              <w:rPr>
                <w:rFonts w:hint="eastAsia"/>
                <w:lang w:val="en-US" w:eastAsia="zh-CN"/>
              </w:rPr>
            </w:pPr>
            <w:r>
              <w:rPr>
                <w:rFonts w:hint="eastAsia"/>
                <w:lang w:val="en-US" w:eastAsia="zh-CN"/>
              </w:rPr>
              <w:t>程序文件——风险和机遇的应对控制程序、顾客满意度控制程序、设计开发控制程序、采购控制程序、销售和服务管理控制程序、环境因素和危险源识别评价与控制程序、环境和职业健康安全法律法规控制程序、应急准备和响应控制程序、监视和测量控制程序、不符合/纠正和预防措施控制程序等25个；</w:t>
            </w:r>
          </w:p>
          <w:p>
            <w:pPr>
              <w:spacing w:line="360" w:lineRule="auto"/>
              <w:ind w:firstLine="420" w:firstLineChars="200"/>
              <w:rPr>
                <w:rFonts w:hint="eastAsia"/>
                <w:lang w:val="en-US" w:eastAsia="zh-CN"/>
              </w:rPr>
            </w:pPr>
            <w:r>
              <w:rPr>
                <w:rFonts w:hint="eastAsia"/>
                <w:lang w:val="en-US" w:eastAsia="zh-CN"/>
              </w:rPr>
              <w:t>管理文件——编制有环境作业指导书文件、职业安全健康管理体系作业指导书等作业文件；</w:t>
            </w:r>
          </w:p>
          <w:p>
            <w:pPr>
              <w:spacing w:line="360" w:lineRule="auto"/>
              <w:ind w:firstLine="420" w:firstLineChars="200"/>
              <w:rPr>
                <w:rFonts w:hint="default"/>
                <w:lang w:val="en-US" w:eastAsia="zh-CN"/>
              </w:rPr>
            </w:pPr>
            <w:r>
              <w:rPr>
                <w:rFonts w:hint="eastAsia"/>
                <w:lang w:val="en-US" w:eastAsia="zh-CN"/>
              </w:rPr>
              <w:t>建立有外来文件清单，收集相关标准和法律等39个；</w:t>
            </w:r>
          </w:p>
          <w:p>
            <w:pPr>
              <w:adjustRightInd w:val="0"/>
              <w:snapToGrid w:val="0"/>
              <w:spacing w:line="360" w:lineRule="auto"/>
              <w:ind w:right="105" w:rightChars="50" w:firstLine="420" w:firstLineChars="200"/>
              <w:textAlignment w:val="baseline"/>
              <w:rPr>
                <w:rFonts w:ascii="宋体" w:hAnsi="宋体"/>
                <w:b/>
                <w:color w:val="000000" w:themeColor="text1"/>
                <w:sz w:val="20"/>
                <w:szCs w:val="20"/>
              </w:rPr>
            </w:pPr>
            <w:r>
              <w:rPr>
                <w:rFonts w:hint="eastAsia"/>
                <w:lang w:val="en-US" w:eastAsia="zh-CN"/>
              </w:rPr>
              <w:t>建立环境、职业健康安全法律法规和其他要求清单，共84个。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eastAsia="宋体" w:cs="Arial"/>
                <w:spacing w:val="-6"/>
                <w:sz w:val="21"/>
                <w:szCs w:val="21"/>
                <w:lang w:val="zh-CN" w:eastAsia="zh-CN"/>
              </w:rPr>
              <w:t>公司现有员工15人，技术人员8人，</w:t>
            </w:r>
            <w:r>
              <w:rPr>
                <w:rFonts w:hint="eastAsia" w:ascii="宋体" w:hAnsi="宋体" w:eastAsia="宋体" w:cs="Arial"/>
                <w:spacing w:val="-6"/>
                <w:sz w:val="21"/>
                <w:szCs w:val="21"/>
                <w:lang w:val="en-US" w:eastAsia="zh-CN"/>
              </w:rPr>
              <w:t>持证电工1人</w:t>
            </w:r>
            <w:r>
              <w:rPr>
                <w:rFonts w:hint="eastAsia" w:ascii="宋体" w:hAnsi="宋体" w:eastAsia="宋体" w:cs="Arial"/>
                <w:spacing w:val="-6"/>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eastAsia="宋体" w:cs="Arial"/>
                <w:spacing w:val="-6"/>
                <w:sz w:val="21"/>
                <w:szCs w:val="21"/>
                <w:lang w:val="zh-CN" w:eastAsia="zh-CN"/>
              </w:rPr>
              <w:t>主要办公、检测设备有电脑，软件、</w:t>
            </w:r>
            <w:r>
              <w:rPr>
                <w:rFonts w:hint="eastAsia" w:ascii="宋体" w:hAnsi="宋体" w:eastAsia="宋体" w:cs="Arial"/>
                <w:spacing w:val="-6"/>
                <w:sz w:val="21"/>
                <w:szCs w:val="21"/>
                <w:lang w:val="en-US" w:eastAsia="zh-CN"/>
              </w:rPr>
              <w:t>直角尺、万用表、兆欧表</w:t>
            </w:r>
            <w:r>
              <w:rPr>
                <w:rFonts w:hint="eastAsia" w:ascii="宋体" w:hAnsi="宋体" w:eastAsia="宋体" w:cs="Arial"/>
                <w:spacing w:val="-6"/>
                <w:sz w:val="21"/>
                <w:szCs w:val="21"/>
                <w:lang w:val="zh-CN" w:eastAsia="zh-CN"/>
              </w:rPr>
              <w:t>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ind w:firstLine="396" w:firstLineChars="200"/>
              <w:rPr>
                <w:rFonts w:ascii="宋体" w:hAnsi="宋体"/>
                <w:b/>
                <w:color w:val="000000" w:themeColor="text1"/>
                <w:sz w:val="20"/>
                <w:szCs w:val="20"/>
              </w:rPr>
            </w:pPr>
            <w:r>
              <w:rPr>
                <w:rFonts w:hint="eastAsia" w:ascii="宋体" w:hAnsi="宋体" w:eastAsia="宋体" w:cs="Arial"/>
                <w:spacing w:val="-6"/>
                <w:sz w:val="21"/>
                <w:szCs w:val="21"/>
                <w:lang w:val="en-US" w:eastAsia="zh-CN"/>
              </w:rPr>
              <w:t>办公环境面积大约400平方米，工作场所布局合理，座椅和办公桌符合人体工程学要求，员工有自我防护意识，工间能适当走动、休息；各研发技术人员坐姿正确，避免过度疲劳；电脑显示器调整到保护视力的颜色；配置有适量的绿植，办公环境光照、温度适宜，通风良好，办公场所物品摆放整齐、有序，未见随意乱放私人物品的情况；满足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spacing w:line="360" w:lineRule="auto"/>
              <w:ind w:firstLine="420" w:firstLineChars="200"/>
              <w:rPr>
                <w:rFonts w:hint="eastAsia"/>
                <w:highlight w:val="none"/>
                <w:lang w:val="en-US" w:eastAsia="zh-CN"/>
              </w:rPr>
            </w:pPr>
            <w:r>
              <w:rPr>
                <w:rFonts w:hint="eastAsia"/>
                <w:highlight w:val="none"/>
                <w:lang w:val="en-US" w:eastAsia="zh-CN"/>
              </w:rPr>
              <w:t>查见“设施设备、监视测量设备一览表”，登记有：直角尺检定仪、万用表、兆欧表等仪器、仪表。抽查见校准证书：</w:t>
            </w:r>
          </w:p>
          <w:p>
            <w:pPr>
              <w:pStyle w:val="2"/>
              <w:rPr>
                <w:rFonts w:hint="eastAsia"/>
                <w:highlight w:val="none"/>
                <w:lang w:val="en-US" w:eastAsia="zh-CN"/>
              </w:rPr>
            </w:pPr>
            <w:r>
              <w:rPr>
                <w:rFonts w:hint="eastAsia"/>
                <w:highlight w:val="none"/>
                <w:lang w:val="en-US" w:eastAsia="zh-CN"/>
              </w:rPr>
              <w:t>数字万用表——JXHS-02，结论合格，2021.5.11；</w:t>
            </w:r>
          </w:p>
          <w:p>
            <w:pPr>
              <w:pStyle w:val="2"/>
              <w:rPr>
                <w:rFonts w:hint="eastAsia"/>
                <w:highlight w:val="none"/>
                <w:lang w:val="en-US" w:eastAsia="zh-CN"/>
              </w:rPr>
            </w:pPr>
            <w:r>
              <w:rPr>
                <w:rFonts w:hint="eastAsia"/>
                <w:highlight w:val="none"/>
                <w:lang w:val="en-US" w:eastAsia="zh-CN"/>
              </w:rPr>
              <w:t>直角尺——JXHS-03，结论合格，2021.5.11；</w:t>
            </w:r>
          </w:p>
          <w:p>
            <w:pPr>
              <w:pStyle w:val="2"/>
              <w:rPr>
                <w:rFonts w:hint="eastAsia"/>
                <w:highlight w:val="none"/>
                <w:lang w:val="en-US" w:eastAsia="zh-CN"/>
              </w:rPr>
            </w:pPr>
            <w:r>
              <w:rPr>
                <w:rFonts w:hint="eastAsia"/>
                <w:highlight w:val="none"/>
                <w:lang w:val="en-US" w:eastAsia="zh-CN"/>
              </w:rPr>
              <w:t>兆欧表——JXHS-01，结论合格，2021.5.11；</w:t>
            </w:r>
          </w:p>
          <w:p>
            <w:pPr>
              <w:pStyle w:val="2"/>
            </w:pPr>
            <w:r>
              <w:rPr>
                <w:rFonts w:hint="eastAsia"/>
                <w:highlight w:val="none"/>
                <w:lang w:val="en-US" w:eastAsia="zh-CN"/>
              </w:rPr>
              <w:t>以上证书均由湖南航测检测技术服务有限公司出具，有效。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color w:val="000000" w:themeColor="text1"/>
                <w:sz w:val="20"/>
                <w:szCs w:val="20"/>
              </w:rPr>
            </w:pPr>
            <w:r>
              <w:rPr>
                <w:rFonts w:hint="default" w:ascii="Times New Roman" w:hAnsi="Times New Roman" w:cs="Times New Roman" w:eastAsiaTheme="minorEastAsia"/>
                <w:sz w:val="21"/>
                <w:szCs w:val="21"/>
                <w:lang w:val="en-US" w:eastAsia="zh-CN"/>
              </w:rPr>
              <w:t>在应对变化的需求和趋势时，相关部门考虑现有的知识，确定如何获取更多的必要的额外知识，并根据变化的情况及时更新。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垃圾桶、灭火器等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pPr>
            <w:r>
              <w:rPr>
                <w:rFonts w:hint="eastAsia"/>
              </w:rPr>
              <w:t>1. 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pStyle w:val="3"/>
              <w:spacing w:line="360" w:lineRule="auto"/>
              <w:ind w:firstLine="420" w:firstLineChars="200"/>
              <w:jc w:val="left"/>
            </w:pPr>
            <w:r>
              <w:rPr>
                <w:rFonts w:hint="eastAsia" w:ascii="Times New Roman" w:hAnsi="Times New Roman" w:cs="Times New Roman" w:eastAsiaTheme="minorEastAsia"/>
                <w:b w:val="0"/>
                <w:kern w:val="2"/>
                <w:sz w:val="21"/>
                <w:szCs w:val="21"/>
                <w:lang w:val="en-US" w:eastAsia="zh-CN" w:bidi="ar-SA"/>
              </w:rPr>
              <w:t>方针符合组织的宗旨，一体化管理方针形成文件传达到全体员工，确保得到有效控制，使全体员工正确理解并坚决执行，且应定期对其适宜性进行评审。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内部沟通的情况：内部沟通方式：借助于会议、电话、口头交流等方式使全体员工达到沟通和理解</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有效</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组织对外联络，关注顾客的感受情况（QMS）：顾客满意度评价、合同等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重要环境因素信息对外交流情况（EMS填写）：相关方告知书、张贴警示标记</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OHSMS事务代表协商和交流的情况（OHSMS填写）：确定职业健康安全事务代表是</w:t>
            </w:r>
            <w:r>
              <w:rPr>
                <w:rFonts w:hint="eastAsia" w:ascii="楷体_GB2312" w:eastAsia="楷体_GB2312"/>
                <w:b/>
                <w:color w:val="000000" w:themeColor="text1"/>
                <w:sz w:val="20"/>
                <w:szCs w:val="20"/>
                <w:lang w:val="en-US" w:eastAsia="zh-CN"/>
              </w:rPr>
              <w:t>洪荣军</w:t>
            </w:r>
            <w:r>
              <w:rPr>
                <w:rFonts w:hint="eastAsia" w:ascii="楷体_GB2312" w:eastAsia="楷体_GB2312"/>
                <w:b/>
                <w:color w:val="000000" w:themeColor="text1"/>
                <w:sz w:val="20"/>
                <w:szCs w:val="20"/>
              </w:rPr>
              <w:t>，参与公司的职业健康安全事务。相关人员能够适当参与并协商办理公司经营管理及安全事务等工作。</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与相关方协商的情况（OHSMS填写）：与相关方就有关职业健康安全事务进行协商，保留相关方告知书。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策划了产品生产工艺/服务提供流程：</w:t>
            </w:r>
          </w:p>
          <w:p>
            <w:pPr>
              <w:spacing w:line="360" w:lineRule="auto"/>
              <w:ind w:firstLine="420" w:firstLineChars="200"/>
              <w:rPr>
                <w:rFonts w:hint="default" w:ascii="宋体" w:hAnsi="宋体" w:cs="Arial"/>
                <w:color w:val="0000FF"/>
                <w:spacing w:val="-6"/>
                <w:sz w:val="21"/>
                <w:szCs w:val="21"/>
                <w:lang w:val="en-US" w:eastAsia="zh-CN"/>
              </w:rPr>
            </w:pPr>
            <w:r>
              <w:rPr>
                <w:rFonts w:hint="eastAsia"/>
                <w:lang w:val="en-US" w:eastAsia="zh-CN"/>
              </w:rPr>
              <w:t>项目接收</w:t>
            </w:r>
            <w:r>
              <w:rPr>
                <w:rFonts w:hint="eastAsia"/>
                <w:lang w:val="en-US" w:eastAsia="zh-CN"/>
              </w:rPr>
              <w:softHyphen/>
            </w:r>
            <w:r>
              <w:rPr>
                <w:rFonts w:hint="eastAsia"/>
                <w:lang w:val="en-US" w:eastAsia="zh-CN"/>
              </w:rPr>
              <w:softHyphen/>
            </w:r>
            <w:r>
              <w:rPr>
                <w:rFonts w:hint="eastAsia"/>
                <w:lang w:val="en-US" w:eastAsia="zh-CN"/>
              </w:rPr>
              <w:softHyphen/>
            </w:r>
            <w:r>
              <w:rPr>
                <w:rFonts w:hint="eastAsia"/>
                <w:lang w:val="en-US" w:eastAsia="zh-CN"/>
              </w:rPr>
              <w:t>——实地调查——初步设计——详细设计——测试——试运行——交付</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通过材料检验、</w:t>
            </w:r>
            <w:r>
              <w:rPr>
                <w:rFonts w:hint="eastAsia" w:cs="Times New Roman"/>
                <w:highlight w:val="none"/>
                <w:lang w:val="en-US" w:eastAsia="zh-CN"/>
              </w:rPr>
              <w:t>服务</w:t>
            </w:r>
            <w:r>
              <w:rPr>
                <w:rFonts w:hint="eastAsia" w:ascii="Times New Roman" w:hAnsi="Times New Roman" w:cs="Times New Roman"/>
                <w:highlight w:val="none"/>
                <w:lang w:val="en-US" w:eastAsia="zh-CN"/>
              </w:rPr>
              <w:t>过程检验、</w:t>
            </w:r>
            <w:r>
              <w:rPr>
                <w:rFonts w:hint="eastAsia" w:cs="Times New Roman"/>
                <w:highlight w:val="none"/>
                <w:lang w:val="en-US" w:eastAsia="zh-CN"/>
              </w:rPr>
              <w:t>竣工/</w:t>
            </w:r>
            <w:r>
              <w:rPr>
                <w:rFonts w:hint="eastAsia" w:ascii="Times New Roman" w:hAnsi="Times New Roman" w:cs="Times New Roman"/>
                <w:highlight w:val="none"/>
                <w:lang w:val="en-US" w:eastAsia="zh-CN"/>
              </w:rPr>
              <w:t>成品检验等过程对产品质量等进行监控。</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公司按照制定的程序、规程、管理制度等文件对</w:t>
            </w:r>
            <w:r>
              <w:rPr>
                <w:rFonts w:hint="eastAsia" w:cs="Times New Roman"/>
                <w:highlight w:val="none"/>
                <w:lang w:val="en-US" w:eastAsia="zh-CN"/>
              </w:rPr>
              <w:t>设计开发</w:t>
            </w:r>
            <w:r>
              <w:rPr>
                <w:rFonts w:hint="eastAsia" w:ascii="Times New Roman" w:hAnsi="Times New Roman" w:cs="Times New Roman"/>
                <w:highlight w:val="none"/>
                <w:lang w:val="en-US" w:eastAsia="zh-CN"/>
              </w:rPr>
              <w:t>过程</w:t>
            </w:r>
            <w:r>
              <w:rPr>
                <w:rFonts w:hint="eastAsia" w:cs="Times New Roman"/>
                <w:highlight w:val="none"/>
                <w:lang w:val="en-US" w:eastAsia="zh-CN"/>
              </w:rPr>
              <w:t>、系统集成过程</w:t>
            </w:r>
            <w:r>
              <w:rPr>
                <w:rFonts w:hint="eastAsia" w:ascii="Times New Roman" w:hAnsi="Times New Roman" w:cs="Times New Roman"/>
                <w:highlight w:val="none"/>
                <w:lang w:val="en-US" w:eastAsia="zh-CN"/>
              </w:rPr>
              <w:t>、采购过程、销售过程、检验与交付过程、绩效分析、评价与改进等过程实施了过程控制。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b/>
                <w:color w:val="000000" w:themeColor="text1"/>
                <w:sz w:val="20"/>
                <w:szCs w:val="20"/>
              </w:rPr>
            </w:pPr>
            <w:r>
              <w:rPr>
                <w:rFonts w:hint="eastAsia" w:ascii="Times New Roman" w:hAnsi="Times New Roman" w:cs="Times New Roman"/>
                <w:highlight w:val="none"/>
                <w:lang w:val="en-US" w:eastAsia="zh-CN"/>
              </w:rPr>
              <w:t>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rFonts w:hint="eastAsia" w:ascii="Times New Roman" w:hAnsi="Times New Roman" w:eastAsia="宋体" w:cs="Times New Roman"/>
                <w:szCs w:val="22"/>
                <w:lang w:val="en-US" w:eastAsia="zh-CN"/>
              </w:rPr>
            </w:pPr>
            <w:r>
              <w:rPr>
                <w:rFonts w:hint="eastAsia" w:ascii="Times New Roman" w:hAnsi="Times New Roman" w:cs="Times New Roman"/>
                <w:highlight w:val="none"/>
                <w:lang w:val="en-US" w:eastAsia="zh-CN"/>
              </w:rPr>
              <w:t>执行标准</w:t>
            </w:r>
            <w:r>
              <w:rPr>
                <w:rFonts w:hint="eastAsia" w:cs="Times New Roman"/>
                <w:highlight w:val="none"/>
                <w:lang w:val="en-US" w:eastAsia="zh-CN"/>
              </w:rPr>
              <w:t>：</w:t>
            </w:r>
            <w:r>
              <w:rPr>
                <w:rFonts w:hint="eastAsia" w:ascii="Times New Roman" w:hAnsi="Times New Roman" w:eastAsia="宋体" w:cs="Times New Roman"/>
                <w:szCs w:val="22"/>
                <w:lang w:val="en-US" w:eastAsia="zh-CN"/>
              </w:rPr>
              <w:t>GB-T14085-1993系统配置图符号及约定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GB-T1526-1989信息处理-数据流程图程序流程图系统流程图程序网络图和系统资源图的文件编辑符号及约定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GB-T11457-1995软件工程束语 </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15853-1995软件支持环境</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GB-T8566-2001软件生存周期过程</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GB-T 14079-1993软件维护指南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8567-1988计算机软件产品开发文件编制指南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9385-1988计算机软件需求说明编制指南</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16680-1996软件文档管理指南</w:t>
            </w:r>
          </w:p>
          <w:p>
            <w:pPr>
              <w:spacing w:line="360" w:lineRule="auto"/>
              <w:ind w:firstLine="420" w:firstLineChars="200"/>
              <w:rPr>
                <w:b/>
                <w:color w:val="000000" w:themeColor="text1"/>
                <w:sz w:val="20"/>
                <w:szCs w:val="20"/>
              </w:rPr>
            </w:pPr>
            <w:r>
              <w:rPr>
                <w:rFonts w:hint="eastAsia" w:ascii="Times New Roman" w:hAnsi="Times New Roman" w:eastAsia="宋体" w:cs="Times New Roman"/>
                <w:szCs w:val="22"/>
                <w:lang w:val="en-US" w:eastAsia="zh-CN"/>
              </w:rPr>
              <w:t>GB-T12504-1990 计算机软件质量保证计划规范</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pPr>
            <w:r>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t>公司策划了《不符合、纠正和预防措施控制程序》、《事故调查处理控制程序》；有效文件；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pPr>
            <w:r>
              <w:rPr>
                <w:rFonts w:hint="eastAsia" w:asciiTheme="minorEastAsia" w:hAnsiTheme="minorEastAsia" w:eastAsiaTheme="minorEastAsia" w:cstheme="minorEastAsia"/>
                <w:b w:val="0"/>
                <w:bCs w:val="0"/>
                <w:color w:val="auto"/>
                <w:spacing w:val="0"/>
                <w:kern w:val="2"/>
                <w:sz w:val="21"/>
                <w:szCs w:val="22"/>
                <w:highlight w:val="none"/>
                <w:lang w:val="en-US" w:eastAsia="zh-CN" w:bidi="ar-SA"/>
              </w:rPr>
              <w:t>公司产品和服务的放行主要包括采购物资的检验和系统集成软件的测试；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bCs w:val="0"/>
                <w:color w:val="auto"/>
                <w:spacing w:val="0"/>
                <w:kern w:val="2"/>
                <w:sz w:val="21"/>
                <w:szCs w:val="22"/>
                <w:highlight w:val="none"/>
                <w:lang w:val="en-US" w:eastAsia="zh-CN" w:bidi="ar-SA"/>
              </w:rPr>
            </w:pPr>
            <w:r>
              <w:rPr>
                <w:rFonts w:hint="eastAsia" w:asciiTheme="minorEastAsia" w:hAnsiTheme="minorEastAsia" w:eastAsiaTheme="minorEastAsia" w:cstheme="minorEastAsia"/>
                <w:bCs w:val="0"/>
                <w:color w:val="auto"/>
                <w:spacing w:val="0"/>
                <w:kern w:val="2"/>
                <w:sz w:val="21"/>
                <w:szCs w:val="22"/>
                <w:highlight w:val="none"/>
                <w:lang w:val="en-US" w:eastAsia="zh-CN" w:bidi="ar-SA"/>
              </w:rPr>
              <w:t>采购进货检验中发现的不合格品，退回供应商，目前，公司的供应商比较稳定，产品质量达到公司的质量要求，未出现采购不合格的情况；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bCs w:val="0"/>
                <w:color w:val="auto"/>
                <w:spacing w:val="0"/>
                <w:kern w:val="2"/>
                <w:sz w:val="21"/>
                <w:szCs w:val="22"/>
                <w:highlight w:val="none"/>
                <w:lang w:val="en-US" w:eastAsia="zh-CN" w:bidi="ar-SA"/>
              </w:rPr>
            </w:pPr>
            <w:r>
              <w:rPr>
                <w:rFonts w:hint="eastAsia" w:asciiTheme="minorEastAsia" w:hAnsiTheme="minorEastAsia" w:eastAsiaTheme="minorEastAsia" w:cstheme="minorEastAsia"/>
                <w:bCs w:val="0"/>
                <w:color w:val="auto"/>
                <w:spacing w:val="0"/>
                <w:kern w:val="2"/>
                <w:sz w:val="21"/>
                <w:szCs w:val="22"/>
                <w:highlight w:val="none"/>
                <w:lang w:val="en-US" w:eastAsia="zh-CN" w:bidi="ar-SA"/>
              </w:rPr>
              <w:t>系统集成软件的测试通过评审、验证和确认后放行。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7. EMS组织对重要环境因素实施控制的结果</w:t>
            </w:r>
          </w:p>
          <w:p>
            <w:pPr>
              <w:spacing w:line="240" w:lineRule="exact"/>
            </w:pPr>
            <w:r>
              <w:rPr>
                <w:rFonts w:hint="eastAsia"/>
              </w:rPr>
              <w:t>（EMS对重要环境因素控制，重大环境因素对周边环境产生的影响及控制;对相关方施加影响）</w:t>
            </w:r>
          </w:p>
          <w:p>
            <w:pPr>
              <w:spacing w:line="360" w:lineRule="auto"/>
              <w:ind w:firstLine="420" w:firstLineChars="200"/>
              <w:rPr>
                <w:rFonts w:hint="eastAsia"/>
                <w:lang w:val="en-US" w:eastAsia="zh-CN"/>
              </w:rPr>
            </w:pPr>
            <w:r>
              <w:rPr>
                <w:rFonts w:hint="eastAsia"/>
                <w:lang w:val="en-US" w:eastAsia="zh-CN"/>
              </w:rPr>
              <w:t>配置有垃圾桶，办公过程产生的垃圾统一收集，由市政环卫部门统一处理；</w:t>
            </w:r>
          </w:p>
          <w:p>
            <w:pPr>
              <w:spacing w:line="360" w:lineRule="auto"/>
              <w:ind w:firstLine="420" w:firstLineChars="200"/>
              <w:rPr>
                <w:rFonts w:hint="default"/>
                <w:lang w:val="en-US" w:eastAsia="zh-CN"/>
              </w:rPr>
            </w:pPr>
            <w:r>
              <w:rPr>
                <w:rFonts w:hint="eastAsia"/>
                <w:lang w:val="en-US" w:eastAsia="zh-CN"/>
              </w:rPr>
              <w:t>介绍说办公用废弃硒鼓由供应商回收，以旧换新；</w:t>
            </w:r>
          </w:p>
          <w:p>
            <w:pPr>
              <w:spacing w:line="360" w:lineRule="auto"/>
              <w:ind w:firstLine="420" w:firstLineChars="200"/>
              <w:rPr>
                <w:rFonts w:hint="eastAsia"/>
                <w:lang w:val="en-US" w:eastAsia="zh-CN"/>
              </w:rPr>
            </w:pPr>
            <w:r>
              <w:rPr>
                <w:rFonts w:hint="eastAsia"/>
                <w:lang w:val="en-US" w:eastAsia="zh-CN"/>
              </w:rPr>
              <w:t>办公室无明显噪声和异味，无废气排放；</w:t>
            </w:r>
          </w:p>
          <w:p>
            <w:pPr>
              <w:spacing w:line="360" w:lineRule="auto"/>
              <w:ind w:firstLine="420" w:firstLineChars="200"/>
              <w:rPr>
                <w:rFonts w:hint="eastAsia"/>
                <w:lang w:val="en-US" w:eastAsia="zh-CN"/>
              </w:rPr>
            </w:pPr>
            <w:r>
              <w:rPr>
                <w:rFonts w:hint="eastAsia"/>
                <w:lang w:val="en-US" w:eastAsia="zh-CN"/>
              </w:rPr>
              <w:t>节约用水用电、生活废水经市政管网排放。</w:t>
            </w:r>
          </w:p>
          <w:p>
            <w:pPr>
              <w:spacing w:line="360" w:lineRule="auto"/>
              <w:ind w:firstLine="396" w:firstLineChars="20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纸张双面使用；</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办公区域配备了灭火器，定时检查；</w:t>
            </w:r>
          </w:p>
          <w:p>
            <w:pPr>
              <w:spacing w:line="360" w:lineRule="auto"/>
              <w:ind w:firstLine="396" w:firstLineChars="200"/>
            </w:pPr>
            <w:r>
              <w:rPr>
                <w:rFonts w:hint="eastAsia" w:ascii="宋体" w:hAnsi="宋体" w:eastAsia="宋体" w:cs="Arial"/>
                <w:spacing w:val="-6"/>
                <w:sz w:val="21"/>
                <w:szCs w:val="21"/>
                <w:lang w:val="en-US" w:eastAsia="zh-CN"/>
              </w:rPr>
              <w:t>办公室内主要是电的使用，现场查看电路、电源正常，电路布线合理、电气插座完整，未见破损，无乱拉乱接电线、使用超额电气等现象；未见用电不当等安全隐患及不良影响现象。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8. OHSMS组织对不可接受风险实施控制的结果</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办公区域配备了灭火器，定时检查；</w:t>
            </w:r>
          </w:p>
          <w:p>
            <w:pPr>
              <w:spacing w:line="360" w:lineRule="auto"/>
              <w:ind w:firstLine="396" w:firstLineChars="200"/>
            </w:pPr>
            <w:r>
              <w:rPr>
                <w:rFonts w:hint="eastAsia" w:ascii="宋体" w:hAnsi="宋体" w:eastAsia="宋体" w:cs="Arial"/>
                <w:spacing w:val="-6"/>
                <w:sz w:val="21"/>
                <w:szCs w:val="21"/>
                <w:lang w:val="en-US" w:eastAsia="zh-CN"/>
              </w:rPr>
              <w:t>办公室内主要是电的使用，现场查看电路、电源正常，电路布线合理、电气插座完整，未见破损，无乱拉乱接电线、使用超额电气等现象；未见用电不当等安全隐患及不良影响现象。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420" w:firstLineChars="200"/>
              <w:rPr>
                <w:rFonts w:hint="eastAsia"/>
                <w:lang w:val="en-US" w:eastAsia="zh-CN"/>
              </w:rPr>
            </w:pPr>
            <w:r>
              <w:rPr>
                <w:rFonts w:hint="eastAsia"/>
                <w:lang w:val="en-US" w:eastAsia="zh-CN"/>
              </w:rPr>
              <w:t>编制有火灾应急预案、触电事故应急预案；</w:t>
            </w:r>
          </w:p>
          <w:p>
            <w:pPr>
              <w:spacing w:line="360" w:lineRule="auto"/>
              <w:ind w:firstLine="420" w:firstLineChars="200"/>
              <w:rPr>
                <w:rFonts w:hint="eastAsia"/>
                <w:lang w:val="en-US" w:eastAsia="zh-CN"/>
              </w:rPr>
            </w:pPr>
            <w:r>
              <w:rPr>
                <w:rFonts w:hint="eastAsia"/>
                <w:lang w:val="en-US" w:eastAsia="zh-CN"/>
              </w:rPr>
              <w:t>“应急预案演练记录”显示公司组织进行了安全应急预案的演练；明确了演练类别、演练内容、物资准备和人员培训情况、演练过程描述、人员分工等内容；</w:t>
            </w:r>
          </w:p>
          <w:p>
            <w:pPr>
              <w:pStyle w:val="2"/>
              <w:spacing w:line="360" w:lineRule="auto"/>
              <w:rPr>
                <w:rFonts w:hint="eastAsia"/>
                <w:lang w:val="en-US" w:eastAsia="zh-CN"/>
              </w:rPr>
            </w:pPr>
            <w:r>
              <w:rPr>
                <w:rFonts w:hint="eastAsia"/>
                <w:lang w:val="en-US" w:eastAsia="zh-CN"/>
              </w:rPr>
              <w:t>对预案适宜性、充分性进行了评审，以及对演练效果进行了评审；</w:t>
            </w:r>
          </w:p>
          <w:p>
            <w:pPr>
              <w:pStyle w:val="2"/>
              <w:spacing w:line="360" w:lineRule="auto"/>
              <w:rPr>
                <w:b/>
                <w:color w:val="000000" w:themeColor="text1"/>
                <w:spacing w:val="-4"/>
                <w:sz w:val="20"/>
                <w:szCs w:val="20"/>
              </w:rPr>
            </w:pPr>
            <w:r>
              <w:rPr>
                <w:rFonts w:hint="eastAsia"/>
                <w:lang w:val="en-US" w:eastAsia="zh-CN"/>
              </w:rPr>
              <w:t>预案评审结论：未发现预案需要改进的需求。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对目标进行了分解，并定期进行了考核，目标均已完成；</w:t>
            </w:r>
          </w:p>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“环境安全运行检查记录”，对废弃排放、固废管理、能源消耗、消防安全、噪音控制等进行了检查，结果均正常；检查人签字；</w:t>
            </w:r>
          </w:p>
          <w:p>
            <w:pPr>
              <w:spacing w:line="360" w:lineRule="auto"/>
              <w:ind w:firstLine="420" w:firstLineChars="200"/>
              <w:rPr>
                <w:rFonts w:hint="eastAsia"/>
                <w:lang w:val="en-US" w:eastAsia="zh-CN"/>
              </w:rPr>
            </w:pPr>
            <w:r>
              <w:rPr>
                <w:rFonts w:hint="eastAsia"/>
                <w:lang w:val="en-US" w:eastAsia="zh-CN"/>
              </w:rPr>
              <w:t>公司对员工进行了身体健康体检，结果均正常；</w:t>
            </w:r>
          </w:p>
          <w:p>
            <w:pPr>
              <w:spacing w:line="360" w:lineRule="auto"/>
              <w:ind w:firstLine="396" w:firstLineChars="200"/>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未有上级主管部门的监督检查。</w:t>
            </w:r>
          </w:p>
          <w:p>
            <w:pPr>
              <w:spacing w:line="360" w:lineRule="auto"/>
              <w:ind w:firstLine="396" w:firstLineChars="200"/>
              <w:rPr>
                <w:b/>
                <w:color w:val="000000" w:themeColor="text1"/>
                <w:sz w:val="20"/>
                <w:szCs w:val="20"/>
              </w:rPr>
            </w:pPr>
            <w:r>
              <w:rPr>
                <w:rFonts w:hint="default" w:ascii="宋体" w:hAnsi="宋体" w:cs="Arial"/>
                <w:color w:val="auto"/>
                <w:spacing w:val="-6"/>
                <w:sz w:val="21"/>
                <w:szCs w:val="21"/>
                <w:lang w:val="en-US" w:eastAsia="zh-CN"/>
              </w:rPr>
              <w:t>公司经营能遵守相关的法律法规</w:t>
            </w:r>
            <w:r>
              <w:rPr>
                <w:rFonts w:hint="eastAsia" w:ascii="宋体" w:hAnsi="宋体" w:cs="Arial"/>
                <w:color w:val="auto"/>
                <w:spacing w:val="-6"/>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5" w:hangingChars="50"/>
              <w:rPr>
                <w:rFonts w:hint="eastAsia"/>
              </w:rPr>
            </w:pPr>
            <w:r>
              <w:rPr>
                <w:rFonts w:hint="eastAsia"/>
              </w:rPr>
              <w:t>2.顾客满意</w:t>
            </w:r>
          </w:p>
          <w:p>
            <w:pPr>
              <w:pStyle w:val="2"/>
              <w:spacing w:line="360" w:lineRule="auto"/>
              <w:rPr>
                <w:rFonts w:hint="default" w:eastAsia="宋体"/>
                <w:lang w:val="en-US" w:eastAsia="zh-CN"/>
              </w:rPr>
            </w:pPr>
            <w:r>
              <w:rPr>
                <w:rFonts w:hint="eastAsia" w:ascii="宋体" w:hAnsi="宋体" w:eastAsia="宋体" w:cs="Arial"/>
                <w:color w:val="auto"/>
                <w:spacing w:val="-6"/>
                <w:kern w:val="2"/>
                <w:sz w:val="21"/>
                <w:szCs w:val="21"/>
                <w:lang w:val="en-US" w:eastAsia="zh-CN" w:bidi="ar-SA"/>
              </w:rPr>
              <w:t>2019年3月29日对顾客满意度进行了调查，发放调查表共 4 份，回收调查表共 4 份，顾客满意度平均分为97.75分。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ind w:firstLine="420" w:firstLineChars="200"/>
              <w:rPr>
                <w:rFonts w:hint="eastAsia"/>
                <w:lang w:val="en-US" w:eastAsia="zh-CN"/>
              </w:rPr>
            </w:pPr>
            <w:r>
              <w:rPr>
                <w:rFonts w:hint="eastAsia"/>
                <w:lang w:val="en-US" w:eastAsia="zh-CN"/>
              </w:rPr>
              <w:t>2021年3月11-12日，对各部门进行了内审，保留了内审计划、内审记录、不符合报告、内审报告；内审覆盖了管理体系范围内的活动及标准的要求；</w:t>
            </w:r>
          </w:p>
          <w:p>
            <w:pPr>
              <w:spacing w:line="360" w:lineRule="auto"/>
              <w:ind w:firstLine="420" w:firstLineChars="200"/>
              <w:rPr>
                <w:rFonts w:hint="default"/>
                <w:lang w:val="en-US" w:eastAsia="zh-CN"/>
              </w:rPr>
            </w:pPr>
            <w:r>
              <w:rPr>
                <w:rFonts w:hint="eastAsia"/>
                <w:lang w:val="en-US" w:eastAsia="zh-CN"/>
              </w:rPr>
              <w:t>本次内审开具不符合报告1份，已整改，有整改验收记录；</w:t>
            </w:r>
          </w:p>
          <w:p>
            <w:pPr>
              <w:spacing w:line="360" w:lineRule="auto"/>
              <w:ind w:firstLine="420" w:firstLineChars="200"/>
              <w:rPr>
                <w:rFonts w:hint="eastAsia"/>
                <w:lang w:val="en-US" w:eastAsia="zh-CN"/>
              </w:rPr>
            </w:pPr>
            <w:r>
              <w:rPr>
                <w:rFonts w:hint="eastAsia"/>
                <w:lang w:val="en-US" w:eastAsia="zh-CN"/>
              </w:rPr>
              <w:t>内审结论为：三体系运行基本良好，运行达到一定的效果，基本符合标准的要求，但仍存在不足，各部门应举一反三，对类似问题予以整改。</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ind w:firstLine="420" w:firstLineChars="200"/>
              <w:rPr>
                <w:rFonts w:hint="eastAsia"/>
                <w:lang w:val="en-US" w:eastAsia="zh-CN"/>
              </w:rPr>
            </w:pPr>
            <w:r>
              <w:rPr>
                <w:rFonts w:hint="eastAsia"/>
                <w:lang w:val="en-US" w:eastAsia="zh-CN"/>
              </w:rPr>
              <w:t>2021年3月22日在公司会议室由</w:t>
            </w:r>
            <w:r>
              <w:rPr>
                <w:rFonts w:hint="eastAsia"/>
                <w:color w:val="auto"/>
                <w:highlight w:val="none"/>
                <w:lang w:val="en-US" w:eastAsia="zh-CN"/>
              </w:rPr>
              <w:t>林峰</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w:t>
            </w:r>
          </w:p>
          <w:p>
            <w:pPr>
              <w:spacing w:line="360" w:lineRule="auto"/>
              <w:ind w:firstLine="420" w:firstLineChars="200"/>
              <w:rPr>
                <w:rFonts w:hint="eastAsia"/>
                <w:lang w:val="en-US" w:eastAsia="zh-CN"/>
              </w:rPr>
            </w:pPr>
            <w:r>
              <w:rPr>
                <w:rFonts w:hint="eastAsia"/>
                <w:lang w:val="en-US" w:eastAsia="zh-CN"/>
              </w:rPr>
              <w:t>进一步组织对对标准、《管理手册》、《程序文件》、相关的法律、法规、规程和规范的学习。</w:t>
            </w:r>
          </w:p>
          <w:p>
            <w:pPr>
              <w:spacing w:line="360" w:lineRule="auto"/>
              <w:ind w:firstLine="420" w:firstLineChars="200"/>
              <w:rPr>
                <w:b/>
                <w:color w:val="000000" w:themeColor="text1"/>
                <w:sz w:val="20"/>
                <w:szCs w:val="20"/>
              </w:rPr>
            </w:pPr>
            <w:r>
              <w:rPr>
                <w:rFonts w:hint="eastAsia" w:ascii="Times New Roman" w:hAnsi="Times New Roman" w:eastAsia="宋体" w:cs="Times New Roman"/>
                <w:szCs w:val="22"/>
                <w:lang w:val="en-US" w:eastAsia="zh-CN"/>
              </w:rPr>
              <w:t>保留有“管理评审改进措施计划”。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rPr>
            </w:pPr>
            <w:r>
              <w:rPr>
                <w:rFonts w:hint="eastAsia"/>
              </w:rPr>
              <w:t>5.  EMS是否按规定对主要污染物（污水、废气、噪声、废渣等）及排放实施了例行的监视或测量，结果是否满足相关要求？</w:t>
            </w:r>
          </w:p>
          <w:p>
            <w:pPr>
              <w:pStyle w:val="3"/>
              <w:spacing w:line="360" w:lineRule="auto"/>
              <w:jc w:val="left"/>
            </w:pPr>
            <w:r>
              <w:rPr>
                <w:rFonts w:hint="eastAsia" w:ascii="Times New Roman" w:hAnsi="Times New Roman" w:eastAsia="宋体" w:cs="Times New Roman"/>
                <w:b w:val="0"/>
                <w:kern w:val="2"/>
                <w:sz w:val="21"/>
                <w:szCs w:val="24"/>
                <w:lang w:val="en-US" w:eastAsia="zh-CN" w:bidi="ar-SA"/>
              </w:rPr>
              <w:t>保留“环境安全运行检查记录”，对废弃排放、固废管理、能源消耗、消防安全、噪音控制等进行了检查，结果均正常；检查人签字；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ind w:firstLine="420" w:firstLineChars="200"/>
              <w:rPr>
                <w:b/>
                <w:color w:val="000000" w:themeColor="text1"/>
                <w:sz w:val="20"/>
                <w:szCs w:val="20"/>
              </w:rPr>
            </w:pPr>
            <w:r>
              <w:rPr>
                <w:rFonts w:hint="eastAsia"/>
                <w:lang w:val="en-US" w:eastAsia="zh-CN"/>
              </w:rPr>
              <w:t>公司对员工进行了身体健康体检，结果均正常；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rPr>
            </w:pPr>
            <w:r>
              <w:rPr>
                <w:rFonts w:hint="eastAsia"/>
              </w:rPr>
              <w:t>9. 其他能够标明组织绩效、信誉的证据/信息：</w:t>
            </w:r>
          </w:p>
          <w:p>
            <w:pPr>
              <w:pStyle w:val="3"/>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Arial"/>
                <w:spacing w:val="-6"/>
                <w:sz w:val="21"/>
                <w:szCs w:val="21"/>
                <w:highlight w:val="none"/>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ascii="Times New Roman" w:hAnsi="Times New Roman" w:eastAsia="宋体" w:cs="Times New Roman"/>
                <w:kern w:val="2"/>
                <w:sz w:val="21"/>
                <w:szCs w:val="22"/>
                <w:lang w:val="en-US" w:eastAsia="zh-CN" w:bidi="ar-SA"/>
              </w:rPr>
              <w:t>一阶段提出的问题已整改到位。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3"/>
              <w:rPr>
                <w:rFonts w:hint="eastAsia"/>
                <w:b/>
                <w:color w:val="000000" w:themeColor="text1"/>
                <w:sz w:val="22"/>
                <w:szCs w:val="22"/>
              </w:rPr>
            </w:pPr>
          </w:p>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pPr>
              <w:spacing w:line="400" w:lineRule="exact"/>
              <w:rPr>
                <w:rFonts w:ascii="宋体"/>
                <w:b/>
                <w:color w:val="000000"/>
                <w:sz w:val="20"/>
                <w:szCs w:val="20"/>
                <w:u w:val="single"/>
              </w:rPr>
            </w:pPr>
            <w:r>
              <w:rPr>
                <w:rFonts w:ascii="宋体" w:hAnsi="宋体"/>
                <w:b/>
                <w:color w:val="000000" w:themeColor="text1"/>
              </w:rPr>
              <w:t>QMS:</w:t>
            </w:r>
            <w:r>
              <w:rPr>
                <w:rFonts w:ascii="宋体" w:hAnsi="宋体"/>
                <w:b/>
                <w:color w:val="000000"/>
                <w:sz w:val="20"/>
                <w:szCs w:val="20"/>
              </w:rPr>
              <w:t>系统集成(</w:t>
            </w:r>
            <w:r>
              <w:rPr>
                <w:rFonts w:hint="eastAsia" w:ascii="宋体" w:hAnsi="宋体"/>
                <w:b/>
                <w:color w:val="000000"/>
                <w:sz w:val="20"/>
                <w:szCs w:val="20"/>
              </w:rPr>
              <w:t>智慧综合体系统、智慧平台、</w:t>
            </w:r>
            <w:r>
              <w:rPr>
                <w:rFonts w:ascii="宋体" w:hAnsi="宋体"/>
                <w:b/>
                <w:color w:val="000000"/>
                <w:sz w:val="20"/>
                <w:szCs w:val="20"/>
              </w:rPr>
              <w:t>智慧校园系统、智慧公安系统、智慧交通系统、智慧医疗系统、智慧法院系统、智慧文博系统、智慧政务及服务系统)、计算机网络技术及软件开发</w:t>
            </w:r>
          </w:p>
          <w:p>
            <w:pPr>
              <w:spacing w:line="320" w:lineRule="exact"/>
              <w:rPr>
                <w:rFonts w:ascii="宋体" w:hAnsi="宋体"/>
                <w:b/>
                <w:color w:val="000000" w:themeColor="text1"/>
                <w:u w:val="single"/>
              </w:rPr>
            </w:pPr>
          </w:p>
          <w:p>
            <w:pPr>
              <w:spacing w:line="400" w:lineRule="exact"/>
              <w:rPr>
                <w:rFonts w:ascii="宋体" w:hAnsi="宋体"/>
                <w:b/>
                <w:color w:val="000000"/>
                <w:sz w:val="20"/>
                <w:szCs w:val="20"/>
              </w:rPr>
            </w:pPr>
            <w:r>
              <w:rPr>
                <w:rFonts w:hint="eastAsia" w:ascii="宋体" w:hAnsi="宋体"/>
                <w:b/>
                <w:color w:val="000000" w:themeColor="text1"/>
              </w:rPr>
              <w:t>EMS</w:t>
            </w:r>
            <w:r>
              <w:rPr>
                <w:rFonts w:hint="eastAsia" w:ascii="宋体" w:hAnsi="宋体"/>
                <w:b/>
                <w:color w:val="000000" w:themeColor="text1"/>
                <w:lang w:val="en-GB"/>
              </w:rPr>
              <w:t>:</w:t>
            </w:r>
            <w:r>
              <w:rPr>
                <w:rFonts w:ascii="宋体" w:hAnsi="宋体"/>
                <w:b/>
                <w:color w:val="000000"/>
                <w:sz w:val="20"/>
                <w:szCs w:val="20"/>
              </w:rPr>
              <w:t>系统集成(</w:t>
            </w:r>
            <w:r>
              <w:rPr>
                <w:rFonts w:hint="eastAsia" w:ascii="宋体" w:hAnsi="宋体"/>
                <w:b/>
                <w:color w:val="000000"/>
                <w:sz w:val="20"/>
                <w:szCs w:val="20"/>
              </w:rPr>
              <w:t>智慧综合体系统、智慧平台、</w:t>
            </w:r>
            <w:r>
              <w:rPr>
                <w:rFonts w:ascii="宋体" w:hAnsi="宋体"/>
                <w:b/>
                <w:color w:val="000000"/>
                <w:sz w:val="20"/>
                <w:szCs w:val="20"/>
              </w:rPr>
              <w:t>智慧校园系统、智慧公安系统、智慧交通系统、智慧医疗系统、智慧法院系统、智慧文博系统、智慧政务及服务系统)、计算机网络技术及软件开发所涉及场所的相关环境管理活动</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ascii="宋体" w:hAnsi="宋体"/>
                <w:b/>
                <w:color w:val="000000"/>
                <w:sz w:val="20"/>
                <w:szCs w:val="20"/>
              </w:rPr>
              <w:t>系统集成(</w:t>
            </w:r>
            <w:r>
              <w:rPr>
                <w:rFonts w:hint="eastAsia" w:ascii="宋体" w:hAnsi="宋体"/>
                <w:b/>
                <w:color w:val="000000"/>
                <w:sz w:val="20"/>
                <w:szCs w:val="20"/>
              </w:rPr>
              <w:t>智慧综合体系统、智慧平台、</w:t>
            </w:r>
            <w:r>
              <w:rPr>
                <w:rFonts w:ascii="宋体" w:hAnsi="宋体"/>
                <w:b/>
                <w:color w:val="000000"/>
                <w:sz w:val="20"/>
                <w:szCs w:val="20"/>
              </w:rPr>
              <w:t>智慧校园系统、智慧公安系统、智慧交通系统、智慧医疗系统、智慧法院系统、智慧文博系统、智慧政务及服务系统)、计算机网络技术及软件开发所涉及场所的相关职业健康安全管理活动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vAlign w:val="top"/>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65" w:leftChars="-405" w:hanging="785" w:hangingChars="326"/>
        <w:rPr>
          <w:b/>
          <w:color w:val="000000" w:themeColor="text1"/>
          <w:sz w:val="16"/>
          <w:szCs w:val="16"/>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1484630</wp:posOffset>
            </wp:positionH>
            <wp:positionV relativeFrom="paragraph">
              <wp:posOffset>315595</wp:posOffset>
            </wp:positionV>
            <wp:extent cx="759460" cy="457835"/>
            <wp:effectExtent l="0" t="0" r="2540" b="18415"/>
            <wp:wrapNone/>
            <wp:docPr id="4"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59460" cy="45783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3360" behindDoc="0" locked="0" layoutInCell="1" allowOverlap="1">
            <wp:simplePos x="0" y="0"/>
            <wp:positionH relativeFrom="column">
              <wp:posOffset>2362835</wp:posOffset>
            </wp:positionH>
            <wp:positionV relativeFrom="paragraph">
              <wp:posOffset>111760</wp:posOffset>
            </wp:positionV>
            <wp:extent cx="527685" cy="323850"/>
            <wp:effectExtent l="0" t="0" r="5715" b="0"/>
            <wp:wrapNone/>
            <wp:docPr id="5" name="图片 5"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文波"/>
                    <pic:cNvPicPr>
                      <a:picLocks noChangeAspect="1"/>
                    </pic:cNvPicPr>
                  </pic:nvPicPr>
                  <pic:blipFill>
                    <a:blip r:embed="rId7"/>
                    <a:stretch>
                      <a:fillRect/>
                    </a:stretch>
                  </pic:blipFill>
                  <pic:spPr>
                    <a:xfrm>
                      <a:off x="0" y="0"/>
                      <a:ext cx="527685" cy="323850"/>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1492885</wp:posOffset>
            </wp:positionH>
            <wp:positionV relativeFrom="paragraph">
              <wp:posOffset>161290</wp:posOffset>
            </wp:positionV>
            <wp:extent cx="642620" cy="356235"/>
            <wp:effectExtent l="0" t="0" r="5080" b="5715"/>
            <wp:wrapNone/>
            <wp:docPr id="3" name="图片 3" descr="劳世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劳世中"/>
                    <pic:cNvPicPr>
                      <a:picLocks noChangeAspect="1"/>
                    </pic:cNvPicPr>
                  </pic:nvPicPr>
                  <pic:blipFill>
                    <a:blip r:embed="rId8">
                      <a:clrChange>
                        <a:clrFrom>
                          <a:srgbClr val="B0B0B2">
                            <a:alpha val="100000"/>
                          </a:srgbClr>
                        </a:clrFrom>
                        <a:clrTo>
                          <a:srgbClr val="B0B0B2">
                            <a:alpha val="100000"/>
                            <a:alpha val="0"/>
                          </a:srgbClr>
                        </a:clrTo>
                      </a:clrChange>
                    </a:blip>
                    <a:stretch>
                      <a:fillRect/>
                    </a:stretch>
                  </pic:blipFill>
                  <pic:spPr>
                    <a:xfrm>
                      <a:off x="0" y="0"/>
                      <a:ext cx="642620" cy="35623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4343" w:firstLineChars="20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b/>
          <w:kern w:val="0"/>
          <w:sz w:val="24"/>
        </w:rPr>
        <w:drawing>
          <wp:anchor distT="0" distB="0" distL="114300" distR="114300" simplePos="0" relativeHeight="251668480" behindDoc="0" locked="0" layoutInCell="1" allowOverlap="1">
            <wp:simplePos x="0" y="0"/>
            <wp:positionH relativeFrom="column">
              <wp:posOffset>615315</wp:posOffset>
            </wp:positionH>
            <wp:positionV relativeFrom="paragraph">
              <wp:posOffset>115570</wp:posOffset>
            </wp:positionV>
            <wp:extent cx="759460" cy="457835"/>
            <wp:effectExtent l="0" t="0" r="2540" b="18415"/>
            <wp:wrapNone/>
            <wp:docPr id="6"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59460" cy="45783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18</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bookmarkStart w:id="22" w:name="_GoBack"/>
      <w:bookmarkEnd w:id="22"/>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rFonts w:hint="eastAsia"/>
          <w:b/>
          <w:color w:val="000000" w:themeColor="text1"/>
        </w:rPr>
      </w:pPr>
      <w:r>
        <w:rPr>
          <w:rFonts w:hint="eastAsia"/>
          <w:b/>
          <w:color w:val="000000" w:themeColor="text1"/>
        </w:rPr>
        <w:t>北京国标联合认证有限公司：1份</w:t>
      </w:r>
    </w:p>
    <w:p>
      <w:pPr>
        <w:pStyle w:val="2"/>
        <w:rPr>
          <w:rFonts w:hint="eastAsia"/>
          <w:b/>
          <w:color w:val="000000" w:themeColor="text1"/>
        </w:rPr>
      </w:pPr>
    </w:p>
    <w:p>
      <w:pPr>
        <w:pStyle w:val="2"/>
        <w:rPr>
          <w:rFonts w:hint="eastAsia"/>
          <w:b/>
          <w:color w:val="000000" w:themeColor="text1"/>
        </w:rPr>
      </w:pP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1C2602"/>
    <w:rsid w:val="2E9A3EF6"/>
    <w:rsid w:val="3CDE1CD1"/>
    <w:rsid w:val="4CCF0E21"/>
    <w:rsid w:val="59FC089C"/>
    <w:rsid w:val="716612EF"/>
    <w:rsid w:val="74391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2021-05-18T01:51:10Z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