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59"/>
        <w:gridCol w:w="970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59" w:type="dxa"/>
            <w:vMerge w:val="restart"/>
            <w:vAlign w:val="center"/>
          </w:tcPr>
          <w:p>
            <w:pPr>
              <w:rPr>
                <w:sz w:val="24"/>
                <w:szCs w:val="24"/>
              </w:rPr>
            </w:pPr>
            <w:r>
              <w:rPr>
                <w:rFonts w:hint="eastAsia"/>
                <w:sz w:val="24"/>
                <w:szCs w:val="24"/>
              </w:rPr>
              <w:t>涉及</w:t>
            </w:r>
          </w:p>
          <w:p>
            <w:r>
              <w:rPr>
                <w:rFonts w:hint="eastAsia"/>
                <w:sz w:val="24"/>
                <w:szCs w:val="24"/>
              </w:rPr>
              <w:t>条款</w:t>
            </w:r>
          </w:p>
        </w:tc>
        <w:tc>
          <w:tcPr>
            <w:tcW w:w="9705"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工程部        </w:t>
            </w:r>
            <w:r>
              <w:rPr>
                <w:rFonts w:hint="eastAsia"/>
                <w:sz w:val="24"/>
                <w:szCs w:val="24"/>
              </w:rPr>
              <w:t>主管领导：</w:t>
            </w:r>
            <w:r>
              <w:rPr>
                <w:rFonts w:hint="eastAsia"/>
                <w:sz w:val="24"/>
                <w:szCs w:val="24"/>
                <w:lang w:val="en-US" w:eastAsia="zh-CN"/>
              </w:rPr>
              <w:t xml:space="preserve">徐江      </w:t>
            </w:r>
            <w:r>
              <w:rPr>
                <w:rFonts w:hint="eastAsia"/>
                <w:sz w:val="24"/>
                <w:szCs w:val="24"/>
              </w:rPr>
              <w:t>陪同人员：</w:t>
            </w:r>
            <w:r>
              <w:rPr>
                <w:rFonts w:hint="eastAsia"/>
                <w:sz w:val="24"/>
                <w:szCs w:val="24"/>
                <w:lang w:val="en-US" w:eastAsia="zh-CN"/>
              </w:rPr>
              <w:t>熊辉军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59" w:type="dxa"/>
            <w:vMerge w:val="continue"/>
            <w:vAlign w:val="center"/>
          </w:tcPr>
          <w:p/>
        </w:tc>
        <w:tc>
          <w:tcPr>
            <w:tcW w:w="970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劳世中    </w:t>
            </w:r>
            <w:r>
              <w:rPr>
                <w:rFonts w:hint="eastAsia"/>
                <w:sz w:val="24"/>
                <w:szCs w:val="24"/>
              </w:rPr>
              <w:t>审核时间：</w:t>
            </w:r>
            <w:r>
              <w:rPr>
                <w:rFonts w:hint="eastAsia"/>
                <w:sz w:val="24"/>
                <w:szCs w:val="24"/>
                <w:lang w:val="en-US" w:eastAsia="zh-CN"/>
              </w:rPr>
              <w:t>2021.5.15-17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259" w:type="dxa"/>
            <w:vMerge w:val="continue"/>
            <w:vAlign w:val="center"/>
          </w:tcPr>
          <w:p/>
        </w:tc>
        <w:tc>
          <w:tcPr>
            <w:tcW w:w="9705" w:type="dxa"/>
            <w:vAlign w:val="center"/>
          </w:tcPr>
          <w:p>
            <w:pPr>
              <w:rPr>
                <w:rFonts w:hint="eastAsia"/>
              </w:rPr>
            </w:pPr>
            <w:r>
              <w:rPr>
                <w:rFonts w:hint="eastAsia"/>
              </w:rPr>
              <w:t>审核条款：</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5.3组织的岗位、职责和权限、6.2质量目标、7.1.3基础设施、7.1.4运行环境、7.1.5监视和测量资源、8.1运行策划和控制、8.3设计开发、8.5.1生产和服务提供的控制、8.5.2产品标识和可追朔性、8.5.4产品防护、8.5.6更改控制、8.6放行、8.7不合格品控制、9.1.1监视、测量、分析和评价、10.2不合格和纠正措施</w:t>
            </w:r>
          </w:p>
          <w:p>
            <w:pPr>
              <w:pStyle w:val="3"/>
              <w:ind w:left="0" w:leftChars="0" w:firstLine="0" w:firstLineChars="0"/>
            </w:pPr>
            <w:r>
              <w:rPr>
                <w:rFonts w:hint="eastAsia" w:ascii="宋体" w:hAnsi="宋体" w:eastAsia="宋体" w:cs="Arial"/>
                <w:spacing w:val="-6"/>
                <w:sz w:val="21"/>
                <w:szCs w:val="21"/>
                <w:lang w:val="en-US" w:eastAsia="zh-CN"/>
              </w:rPr>
              <w:t>E/O:5.3组织的岗位、职责和权限、6.2环境/职业健康安全目标、6.1.2环境因素/危险源的识别与评价、6.1.4措施的策划、6.1.3合规义务、9.1.2合规性评价、8.1运行策划和控制、8.2应急准备和响应、9.1.1监视、测量、分析和评价、10.2不符合、事件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组织的岗位、职责和权限</w:t>
            </w:r>
          </w:p>
        </w:tc>
        <w:tc>
          <w:tcPr>
            <w:tcW w:w="1259"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5.3</w:t>
            </w:r>
          </w:p>
        </w:tc>
        <w:tc>
          <w:tcPr>
            <w:tcW w:w="9705" w:type="dxa"/>
          </w:tcPr>
          <w:p>
            <w:pPr>
              <w:spacing w:line="360" w:lineRule="auto"/>
              <w:ind w:firstLine="420" w:firstLineChars="200"/>
              <w:rPr>
                <w:rFonts w:hint="default"/>
                <w:lang w:val="en-US" w:eastAsia="zh-CN"/>
              </w:rPr>
            </w:pPr>
            <w:r>
              <w:rPr>
                <w:rFonts w:hint="eastAsia"/>
                <w:lang w:val="en-US" w:eastAsia="zh-CN"/>
              </w:rPr>
              <w:t>工程部现有人员：10人，部门负责人1人，技术工程师9人；</w:t>
            </w:r>
          </w:p>
          <w:p>
            <w:pPr>
              <w:spacing w:line="360" w:lineRule="auto"/>
              <w:ind w:firstLine="420" w:firstLineChars="200"/>
              <w:rPr>
                <w:rFonts w:hint="eastAsia"/>
                <w:lang w:val="en-US" w:eastAsia="zh-CN"/>
              </w:rPr>
            </w:pPr>
            <w:r>
              <w:rPr>
                <w:rFonts w:hint="eastAsia"/>
                <w:lang w:val="en-US" w:eastAsia="zh-CN"/>
              </w:rPr>
              <w:t>主要负责：</w:t>
            </w:r>
          </w:p>
          <w:p>
            <w:pPr>
              <w:spacing w:line="360" w:lineRule="auto"/>
              <w:ind w:firstLine="420" w:firstLineChars="200"/>
              <w:rPr>
                <w:rFonts w:hint="default"/>
                <w:lang w:val="en-US" w:eastAsia="zh-CN"/>
              </w:rPr>
            </w:pPr>
            <w:r>
              <w:rPr>
                <w:rFonts w:hint="default"/>
                <w:lang w:val="en-US" w:eastAsia="zh-CN"/>
              </w:rPr>
              <w:t>负责研发工作</w:t>
            </w:r>
            <w:r>
              <w:rPr>
                <w:rFonts w:hint="eastAsia"/>
                <w:lang w:val="en-US" w:eastAsia="zh-CN"/>
              </w:rPr>
              <w:t>的</w:t>
            </w:r>
            <w:r>
              <w:rPr>
                <w:rFonts w:hint="default"/>
                <w:lang w:val="en-US" w:eastAsia="zh-CN"/>
              </w:rPr>
              <w:t>产品实现的策划，研发服务提供控制</w:t>
            </w:r>
            <w:r>
              <w:rPr>
                <w:rFonts w:hint="eastAsia"/>
                <w:lang w:val="en-US" w:eastAsia="zh-CN"/>
              </w:rPr>
              <w:t>，</w:t>
            </w:r>
            <w:r>
              <w:rPr>
                <w:rFonts w:hint="default"/>
                <w:lang w:val="en-US" w:eastAsia="zh-CN"/>
              </w:rPr>
              <w:t>不合格品的控制及处置；</w:t>
            </w:r>
          </w:p>
          <w:p>
            <w:pPr>
              <w:spacing w:line="360" w:lineRule="auto"/>
              <w:ind w:firstLine="420" w:firstLineChars="200"/>
              <w:rPr>
                <w:rFonts w:hint="default"/>
                <w:lang w:val="en-US" w:eastAsia="zh-CN"/>
              </w:rPr>
            </w:pPr>
            <w:r>
              <w:rPr>
                <w:rFonts w:hint="default"/>
                <w:lang w:val="en-US" w:eastAsia="zh-CN"/>
              </w:rPr>
              <w:t>负责管理体系环境职业健康安全的运行控制；</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目标</w:t>
            </w:r>
          </w:p>
        </w:tc>
        <w:tc>
          <w:tcPr>
            <w:tcW w:w="1259" w:type="dxa"/>
            <w:vAlign w:val="top"/>
          </w:tcPr>
          <w:p>
            <w:pPr>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QEO:6.2</w:t>
            </w:r>
          </w:p>
        </w:tc>
        <w:tc>
          <w:tcPr>
            <w:tcW w:w="9705" w:type="dxa"/>
          </w:tcPr>
          <w:p>
            <w:pPr>
              <w:spacing w:line="360" w:lineRule="auto"/>
              <w:ind w:firstLine="420" w:firstLineChars="200"/>
              <w:rPr>
                <w:rFonts w:hint="eastAsia"/>
                <w:lang w:val="en-US" w:eastAsia="zh-CN"/>
              </w:rPr>
            </w:pPr>
            <w:r>
              <w:rPr>
                <w:rFonts w:hint="eastAsia"/>
                <w:lang w:val="en-US" w:eastAsia="zh-CN"/>
              </w:rPr>
              <w:t>公司以方针为框架，建立了目标，并分解到各部门，查见工程部目标为：</w:t>
            </w:r>
          </w:p>
          <w:p>
            <w:pPr>
              <w:spacing w:line="360" w:lineRule="auto"/>
              <w:ind w:firstLine="420" w:firstLineChars="200"/>
              <w:rPr>
                <w:rFonts w:hint="eastAsia"/>
                <w:lang w:val="en-US" w:eastAsia="zh-CN"/>
              </w:rPr>
            </w:pPr>
            <w:r>
              <w:rPr>
                <w:rFonts w:hint="eastAsia"/>
                <w:lang w:val="en-US" w:eastAsia="zh-CN"/>
              </w:rPr>
              <w:t>系统集成调试一次通过率≥80%；</w:t>
            </w:r>
          </w:p>
          <w:p>
            <w:pPr>
              <w:spacing w:line="360" w:lineRule="auto"/>
              <w:ind w:firstLine="420" w:firstLineChars="200"/>
              <w:rPr>
                <w:rFonts w:hint="eastAsia"/>
                <w:lang w:val="en-US" w:eastAsia="zh-CN"/>
              </w:rPr>
            </w:pPr>
            <w:r>
              <w:rPr>
                <w:rFonts w:hint="eastAsia"/>
                <w:lang w:val="en-US" w:eastAsia="zh-CN"/>
              </w:rPr>
              <w:t>固废分类处置率100%；</w:t>
            </w:r>
          </w:p>
          <w:p>
            <w:pPr>
              <w:spacing w:line="360" w:lineRule="auto"/>
              <w:ind w:firstLine="420" w:firstLineChars="200"/>
              <w:rPr>
                <w:rFonts w:hint="eastAsia"/>
                <w:lang w:val="en-US" w:eastAsia="zh-CN"/>
              </w:rPr>
            </w:pPr>
            <w:r>
              <w:rPr>
                <w:rFonts w:hint="eastAsia"/>
                <w:lang w:val="en-US" w:eastAsia="zh-CN"/>
              </w:rPr>
              <w:t>火灾事故、触电事故发生率0；</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查见“管理目标、指标及其管理方案一览表”以及“各部门目标实施措施表”，见对目标实现进行了策划；</w:t>
            </w:r>
          </w:p>
          <w:p>
            <w:pPr>
              <w:spacing w:line="360" w:lineRule="auto"/>
              <w:ind w:firstLine="420" w:firstLineChars="200"/>
              <w:rPr>
                <w:rFonts w:hint="default"/>
                <w:lang w:val="en-US" w:eastAsia="zh-CN"/>
              </w:rPr>
            </w:pPr>
            <w:r>
              <w:rPr>
                <w:rFonts w:hint="eastAsia" w:ascii="Times New Roman" w:hAnsi="Times New Roman" w:eastAsia="宋体" w:cs="Times New Roman"/>
                <w:szCs w:val="22"/>
                <w:lang w:val="en-US" w:eastAsia="zh-CN"/>
              </w:rPr>
              <w:t>查见“目标考核表”，工程部目标均已完成，其中系统集成调试一次通过率90%。</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rPr>
              <w:t>环境因素</w:t>
            </w:r>
            <w:r>
              <w:rPr>
                <w:rFonts w:hint="eastAsia" w:ascii="宋体" w:hAnsi="宋体" w:cs="Arial"/>
                <w:spacing w:val="-6"/>
                <w:sz w:val="21"/>
                <w:szCs w:val="21"/>
                <w:lang w:val="en-US" w:eastAsia="zh-CN"/>
              </w:rPr>
              <w:t>/危险源</w:t>
            </w:r>
            <w:r>
              <w:rPr>
                <w:rFonts w:hint="eastAsia" w:ascii="宋体" w:hAnsi="宋体" w:cs="Arial"/>
                <w:spacing w:val="-6"/>
                <w:sz w:val="21"/>
                <w:szCs w:val="21"/>
              </w:rPr>
              <w:t>的辨识与</w:t>
            </w:r>
            <w:r>
              <w:rPr>
                <w:rFonts w:hint="eastAsia" w:ascii="宋体" w:hAnsi="宋体" w:cs="Arial"/>
                <w:spacing w:val="-6"/>
                <w:sz w:val="21"/>
                <w:szCs w:val="21"/>
                <w:lang w:val="en-US" w:eastAsia="zh-CN"/>
              </w:rPr>
              <w:t>风险和机遇</w:t>
            </w:r>
            <w:r>
              <w:rPr>
                <w:rFonts w:hint="eastAsia" w:ascii="宋体" w:hAnsi="宋体" w:cs="Arial"/>
                <w:spacing w:val="-6"/>
                <w:sz w:val="21"/>
                <w:szCs w:val="21"/>
              </w:rPr>
              <w:t>评价、措施的策划</w:t>
            </w:r>
          </w:p>
        </w:tc>
        <w:tc>
          <w:tcPr>
            <w:tcW w:w="1259" w:type="dxa"/>
            <w:vAlign w:val="top"/>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QEO:6.1.2</w:t>
            </w:r>
          </w:p>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6.1.4</w:t>
            </w:r>
          </w:p>
        </w:tc>
        <w:tc>
          <w:tcPr>
            <w:tcW w:w="9705" w:type="dxa"/>
          </w:tcPr>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查见“环境因素和危险源识别评价与控制程序”，有效文件；</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环境因素辨识和评价表”，分办公区和项目两部分进行辨识和评价。见有辨识生活垃圾的处置不当、废纸随意丢弃、废电池随意丢弃、纸张使用、能源消耗、废弃的日光灯管、火灾、消防等23项；基本合理。</w:t>
            </w:r>
          </w:p>
          <w:p>
            <w:pPr>
              <w:spacing w:line="360" w:lineRule="auto"/>
              <w:ind w:firstLine="396" w:firstLineChars="200"/>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打分法评价，查见“重要环境因素清单”，明确了固废和潜在火灾两项环境因素为重要环境因素。</w:t>
            </w:r>
          </w:p>
          <w:p>
            <w:pPr>
              <w:spacing w:line="360" w:lineRule="auto"/>
              <w:ind w:firstLine="420" w:firstLineChars="200"/>
              <w:rPr>
                <w:rFonts w:hint="eastAsia" w:ascii="宋体" w:hAnsi="宋体" w:cs="Arial"/>
                <w:spacing w:val="-6"/>
                <w:sz w:val="21"/>
                <w:szCs w:val="21"/>
                <w:lang w:val="en-US" w:eastAsia="zh-CN"/>
              </w:rPr>
            </w:pPr>
            <w:r>
              <w:rPr>
                <w:rFonts w:hint="eastAsia" w:ascii="宋体" w:hAnsi="宋体"/>
                <w:color w:val="000000" w:themeColor="text1"/>
                <w:szCs w:val="21"/>
                <w14:textFill>
                  <w14:solidFill>
                    <w14:schemeClr w14:val="tx1"/>
                  </w14:solidFill>
                </w14:textFill>
              </w:rPr>
              <w:t>公司通过制定目标、管理方案、应急预案、日常检查与控制等方法，对环境因素进行控制</w:t>
            </w:r>
            <w:r>
              <w:rPr>
                <w:rFonts w:hint="eastAsia" w:ascii="宋体" w:hAnsi="宋体"/>
                <w:color w:val="000000" w:themeColor="text1"/>
                <w:szCs w:val="21"/>
                <w:lang w:eastAsia="zh-CN"/>
                <w14:textFill>
                  <w14:solidFill>
                    <w14:schemeClr w14:val="tx1"/>
                  </w14:solidFill>
                </w14:textFill>
              </w:rPr>
              <w:t>。</w:t>
            </w:r>
            <w:r>
              <w:rPr>
                <w:rFonts w:hint="eastAsia" w:ascii="宋体" w:hAnsi="宋体" w:cs="Arial"/>
                <w:spacing w:val="-6"/>
                <w:sz w:val="21"/>
                <w:szCs w:val="21"/>
                <w:lang w:val="en-US" w:eastAsia="zh-CN"/>
              </w:rPr>
              <w:t>针对重要环境因素，制定有“环境管理目标、指标及其管理方案一览表”，明确了指标、方法、措施/技术手段、责任部门、检查部门、日常运行控制部门等；</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公司统一编制“职业安全健康管理体系危险源辨识、风险评价、风险控制一览表”，辨识的危险源包括计算机运行、办公活动、系统集成、采购、运输等过程中的触电、火灾、摔伤、交通事故造成的人身伤害等18项；</w:t>
            </w:r>
          </w:p>
          <w:p>
            <w:pPr>
              <w:spacing w:line="360" w:lineRule="auto"/>
              <w:ind w:firstLine="396" w:firstLineChars="200"/>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作业条件危险性评价法</w:t>
            </w:r>
            <w:r>
              <w:rPr>
                <w:rFonts w:hint="eastAsia" w:ascii="宋体" w:hAnsi="宋体" w:cs="Arial"/>
                <w:spacing w:val="-6"/>
                <w:sz w:val="21"/>
                <w:szCs w:val="21"/>
                <w:lang w:val="en-US" w:eastAsia="zh-CN"/>
              </w:rPr>
              <w:t>评价，触电和火灾2项为不可接受风险；</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查见“重大危险源清单”，明确了触电和火灾为重大危险源；针对重大危险源制订了“职业健康安全管理目标及方案”，明确了技术措施、经费预算、时间、责任部门、验证部门等。</w:t>
            </w:r>
          </w:p>
          <w:p>
            <w:pPr>
              <w:spacing w:line="360" w:lineRule="auto"/>
              <w:ind w:firstLine="420" w:firstLineChars="200"/>
            </w:pPr>
            <w:r>
              <w:rPr>
                <w:rFonts w:hint="eastAsia" w:ascii="宋体" w:hAnsi="宋体"/>
                <w:color w:val="000000" w:themeColor="text1"/>
                <w:szCs w:val="21"/>
                <w14:textFill>
                  <w14:solidFill>
                    <w14:schemeClr w14:val="tx1"/>
                  </w14:solidFill>
                </w14:textFill>
              </w:rPr>
              <w:t>公司通过制定目标、管理方案、应急预案、日常检查与控制等方法</w:t>
            </w:r>
            <w:r>
              <w:rPr>
                <w:rFonts w:hint="eastAsia" w:ascii="宋体" w:hAnsi="宋体"/>
                <w:color w:val="000000" w:themeColor="text1"/>
                <w:szCs w:val="21"/>
                <w:lang w:val="en-US" w:eastAsia="zh-CN"/>
                <w14:textFill>
                  <w14:solidFill>
                    <w14:schemeClr w14:val="tx1"/>
                  </w14:solidFill>
                </w14:textFill>
              </w:rPr>
              <w:t>进行控制</w:t>
            </w:r>
            <w:r>
              <w:rPr>
                <w:rFonts w:hint="eastAsia" w:ascii="宋体" w:hAnsi="宋体" w:cs="Arial"/>
                <w:color w:val="auto"/>
                <w:spacing w:val="-6"/>
                <w:sz w:val="21"/>
                <w:szCs w:val="21"/>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60" w:type="dxa"/>
            <w:vAlign w:val="top"/>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合规义务</w:t>
            </w:r>
          </w:p>
          <w:p>
            <w:pPr>
              <w:rPr>
                <w:rFonts w:hint="eastAsia" w:ascii="宋体" w:hAnsi="宋体" w:cs="Arial"/>
                <w:spacing w:val="-6"/>
                <w:sz w:val="21"/>
                <w:szCs w:val="21"/>
              </w:rPr>
            </w:pPr>
            <w:r>
              <w:rPr>
                <w:rFonts w:hint="eastAsia" w:ascii="宋体" w:hAnsi="宋体" w:eastAsia="宋体" w:cs="Arial"/>
                <w:spacing w:val="-6"/>
                <w:sz w:val="21"/>
                <w:szCs w:val="21"/>
                <w:lang w:val="en-US" w:eastAsia="zh-CN"/>
              </w:rPr>
              <w:t>合规性评价</w:t>
            </w:r>
          </w:p>
        </w:tc>
        <w:tc>
          <w:tcPr>
            <w:tcW w:w="1259" w:type="dxa"/>
            <w:vAlign w:val="top"/>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EO:6.1.3</w:t>
            </w:r>
          </w:p>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9.1.2</w:t>
            </w:r>
          </w:p>
        </w:tc>
        <w:tc>
          <w:tcPr>
            <w:tcW w:w="9705" w:type="dxa"/>
          </w:tcPr>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查见“环境和职业健康安全法律法规控制程序”，有效文件；</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环境法律法规及其他要求清单、职业健康安全法律法规及其他要求清单，分别收集了环境保护和职业健康安全相关的法律法规以及条例、标准等84个，包含了：中华人民共和国环境保护法、中华人民共和国环境噪声污染防治法、中华人民共和国大气污染防治法、中华人民共和国水污染防治法、工业企业厂界环境噪声排放标准GB12348-2008、环境空气质量标准GB3095-2012、大气污染物综合排放标准GB16297-1996、中华人民共和国职业病防治法、中华人民共和国消防法、中华人民共和国劳动法、中华人民共和国妇女权益保障法、中华人民共和国安全生产法、GB/T 11651-2008个体防护装备选用规范等；</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合规性评价报告”，2021年1月7日，公司进行了合规性评价，明确了评价范围和依据，评价结论：公司没有违反国家法律、法规及相关标准，能严格遵守国家有关环境和职业健康安全管理方面的相关规定，密切关注法律法规的变化，并适时调整，严格按体系标准执行。</w:t>
            </w:r>
          </w:p>
          <w:p>
            <w:pPr>
              <w:spacing w:line="360" w:lineRule="auto"/>
              <w:ind w:firstLine="396" w:firstLineChars="200"/>
              <w:rPr>
                <w:rFonts w:hint="default"/>
                <w:lang w:val="en-US" w:eastAsia="zh-CN"/>
              </w:rPr>
            </w:pPr>
            <w:r>
              <w:rPr>
                <w:rFonts w:hint="eastAsia" w:ascii="宋体" w:hAnsi="宋体" w:eastAsia="宋体" w:cs="Arial"/>
                <w:spacing w:val="-6"/>
                <w:sz w:val="21"/>
                <w:szCs w:val="21"/>
                <w:lang w:val="en-US" w:eastAsia="zh-CN"/>
              </w:rPr>
              <w:t>保留了合规性评价记录。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基础设施</w:t>
            </w:r>
          </w:p>
          <w:p>
            <w:r>
              <w:rPr>
                <w:rFonts w:hint="eastAsia" w:ascii="宋体" w:hAnsi="宋体" w:eastAsia="宋体" w:cs="Arial"/>
                <w:spacing w:val="-6"/>
                <w:sz w:val="21"/>
                <w:szCs w:val="21"/>
                <w:lang w:val="en-US" w:eastAsia="zh-CN"/>
              </w:rPr>
              <w:t>运行环境、</w:t>
            </w:r>
          </w:p>
        </w:tc>
        <w:tc>
          <w:tcPr>
            <w:tcW w:w="1259" w:type="dxa"/>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Q:7.1.3</w:t>
            </w:r>
          </w:p>
          <w:p>
            <w:pPr>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7.1.4</w:t>
            </w:r>
          </w:p>
        </w:tc>
        <w:tc>
          <w:tcPr>
            <w:tcW w:w="9705" w:type="dxa"/>
          </w:tcPr>
          <w:p>
            <w:pPr>
              <w:spacing w:line="360" w:lineRule="auto"/>
              <w:ind w:firstLine="420" w:firstLineChars="200"/>
              <w:rPr>
                <w:rFonts w:hint="eastAsia"/>
                <w:lang w:val="en-US" w:eastAsia="zh-CN"/>
              </w:rPr>
            </w:pPr>
            <w:r>
              <w:rPr>
                <w:rFonts w:hint="eastAsia"/>
                <w:lang w:val="en-US" w:eastAsia="zh-CN"/>
              </w:rPr>
              <w:t>查见“办公设施一览表”，登记有用于设计用的电脑15台、笔记本电脑8台，多功能传真一体机8台，以及各类办公家具若干；</w:t>
            </w:r>
          </w:p>
          <w:p>
            <w:pPr>
              <w:spacing w:line="360" w:lineRule="auto"/>
              <w:ind w:firstLine="420" w:firstLineChars="200"/>
              <w:rPr>
                <w:rFonts w:hint="default"/>
                <w:lang w:val="en-US" w:eastAsia="zh-CN"/>
              </w:rPr>
            </w:pPr>
            <w:r>
              <w:rPr>
                <w:rFonts w:hint="eastAsia"/>
                <w:lang w:val="en-US" w:eastAsia="zh-CN"/>
              </w:rPr>
              <w:t>介绍说，公司运行时间不长，人员较稳定，设计电脑没有新增购置，也没有报废；</w:t>
            </w:r>
          </w:p>
          <w:p>
            <w:pPr>
              <w:spacing w:line="360" w:lineRule="auto"/>
              <w:ind w:firstLine="420" w:firstLineChars="200"/>
              <w:rPr>
                <w:rFonts w:hint="eastAsia"/>
                <w:lang w:val="en-US" w:eastAsia="zh-CN"/>
              </w:rPr>
            </w:pPr>
            <w:r>
              <w:rPr>
                <w:rFonts w:hint="eastAsia"/>
                <w:lang w:val="en-US" w:eastAsia="zh-CN"/>
              </w:rPr>
              <w:t>介绍说，设备维护主要是设计用的电脑杀毒、升级和备份；介绍说，杀毒和升级由设计师自主完成；记录由电脑自动生成。</w:t>
            </w:r>
          </w:p>
          <w:p>
            <w:pPr>
              <w:spacing w:line="360" w:lineRule="auto"/>
              <w:ind w:firstLine="420" w:firstLineChars="200"/>
              <w:rPr>
                <w:rFonts w:hint="eastAsia"/>
                <w:lang w:val="en-US" w:eastAsia="zh-CN"/>
              </w:rPr>
            </w:pPr>
            <w:r>
              <w:rPr>
                <w:rFonts w:hint="eastAsia"/>
                <w:lang w:val="en-US" w:eastAsia="zh-CN"/>
              </w:rPr>
              <w:t>没有策划维护计划，交流。</w:t>
            </w:r>
          </w:p>
          <w:p>
            <w:pPr>
              <w:spacing w:line="360" w:lineRule="auto"/>
              <w:ind w:firstLine="420" w:firstLineChars="200"/>
              <w:rPr>
                <w:rFonts w:hint="eastAsia"/>
                <w:lang w:val="en-US" w:eastAsia="zh-CN"/>
              </w:rPr>
            </w:pPr>
            <w:r>
              <w:rPr>
                <w:rFonts w:hint="eastAsia"/>
                <w:lang w:val="en-US" w:eastAsia="zh-CN"/>
              </w:rPr>
              <w:t>介绍说，电脑出现故障时，由电脑供应商提供售后服务，一般报修通过电话进行，故障排除后通过试运行进行验收。</w:t>
            </w:r>
          </w:p>
          <w:p>
            <w:pPr>
              <w:spacing w:line="360" w:lineRule="auto"/>
              <w:ind w:firstLine="420" w:firstLineChars="200"/>
              <w:rPr>
                <w:rFonts w:hint="eastAsia"/>
                <w:lang w:val="en-US" w:eastAsia="zh-CN"/>
              </w:rPr>
            </w:pPr>
            <w:r>
              <w:rPr>
                <w:rFonts w:hint="eastAsia"/>
                <w:lang w:val="en-US" w:eastAsia="zh-CN"/>
              </w:rPr>
              <w:t>未保留报修和验收记录，交流。基本符合。</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现场</w:t>
            </w:r>
            <w:r>
              <w:rPr>
                <w:rFonts w:hint="eastAsia" w:ascii="Times New Roman" w:hAnsi="Times New Roman" w:eastAsia="宋体" w:cs="Times New Roman"/>
                <w:szCs w:val="22"/>
                <w:highlight w:val="none"/>
                <w:lang w:val="en-US" w:eastAsia="zh-CN"/>
              </w:rPr>
              <w:t>观察，办公面积约400平方米，分区设</w:t>
            </w:r>
            <w:r>
              <w:rPr>
                <w:rFonts w:hint="eastAsia" w:ascii="Times New Roman" w:hAnsi="Times New Roman" w:eastAsia="宋体" w:cs="Times New Roman"/>
                <w:szCs w:val="22"/>
                <w:lang w:val="en-US" w:eastAsia="zh-CN"/>
              </w:rPr>
              <w:t>置，配置的办公桌符合人机工程要求，干净整洁，照明、通风良好；配置有空调，温度适宜；按要求设置有安全消防设施；有少量绿植；</w:t>
            </w:r>
          </w:p>
          <w:p>
            <w:pPr>
              <w:pStyle w:val="3"/>
            </w:pPr>
            <w:r>
              <w:rPr>
                <w:rFonts w:hint="eastAsia" w:ascii="Times New Roman" w:hAnsi="Times New Roman" w:eastAsia="宋体" w:cs="Times New Roman"/>
                <w:szCs w:val="22"/>
                <w:lang w:val="en-US" w:eastAsia="zh-CN"/>
              </w:rPr>
              <w:t>员工关系和谐，墙面张贴有文化宣传活动的资料，与设计人员交流时，情绪愉快。</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监视和测量资源</w:t>
            </w:r>
          </w:p>
        </w:tc>
        <w:tc>
          <w:tcPr>
            <w:tcW w:w="1259" w:type="dxa"/>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Q:7.1.5</w:t>
            </w:r>
          </w:p>
        </w:tc>
        <w:tc>
          <w:tcPr>
            <w:tcW w:w="9705" w:type="dxa"/>
          </w:tcPr>
          <w:p>
            <w:pPr>
              <w:spacing w:line="360" w:lineRule="auto"/>
              <w:ind w:firstLine="420" w:firstLineChars="200"/>
              <w:rPr>
                <w:rFonts w:hint="eastAsia"/>
                <w:lang w:val="en-US" w:eastAsia="zh-CN"/>
              </w:rPr>
            </w:pPr>
            <w:r>
              <w:rPr>
                <w:rFonts w:hint="eastAsia"/>
                <w:lang w:val="en-US" w:eastAsia="zh-CN"/>
              </w:rPr>
              <w:t>查见“监视和测量控制程序”，有效文件；</w:t>
            </w:r>
          </w:p>
          <w:p>
            <w:pPr>
              <w:spacing w:line="360" w:lineRule="auto"/>
              <w:ind w:firstLine="420" w:firstLineChars="200"/>
              <w:rPr>
                <w:rFonts w:hint="eastAsia"/>
                <w:highlight w:val="none"/>
                <w:lang w:val="en-US" w:eastAsia="zh-CN"/>
              </w:rPr>
            </w:pPr>
            <w:r>
              <w:rPr>
                <w:rFonts w:hint="eastAsia"/>
                <w:highlight w:val="none"/>
                <w:lang w:val="en-US" w:eastAsia="zh-CN"/>
              </w:rPr>
              <w:t>查见“设施设备、监视测量设备一览表”，登记有：直角尺检定仪、万用表、兆欧表等仪器、仪表。</w:t>
            </w:r>
          </w:p>
          <w:p>
            <w:pPr>
              <w:pStyle w:val="3"/>
              <w:rPr>
                <w:rFonts w:hint="eastAsia"/>
                <w:highlight w:val="none"/>
                <w:lang w:val="en-US" w:eastAsia="zh-CN"/>
              </w:rPr>
            </w:pPr>
            <w:r>
              <w:rPr>
                <w:rFonts w:hint="eastAsia"/>
                <w:highlight w:val="none"/>
                <w:lang w:val="en-US" w:eastAsia="zh-CN"/>
              </w:rPr>
              <w:t>抽查见校准证书：</w:t>
            </w:r>
          </w:p>
          <w:p>
            <w:pPr>
              <w:pStyle w:val="3"/>
              <w:rPr>
                <w:rFonts w:hint="eastAsia"/>
                <w:highlight w:val="none"/>
                <w:lang w:val="en-US" w:eastAsia="zh-CN"/>
              </w:rPr>
            </w:pPr>
            <w:r>
              <w:rPr>
                <w:rFonts w:hint="eastAsia"/>
                <w:highlight w:val="none"/>
                <w:lang w:val="en-US" w:eastAsia="zh-CN"/>
              </w:rPr>
              <w:t>数字万用表——JXHS-02，结论合格，2021.5.11；</w:t>
            </w:r>
          </w:p>
          <w:p>
            <w:pPr>
              <w:pStyle w:val="3"/>
              <w:rPr>
                <w:rFonts w:hint="eastAsia"/>
                <w:highlight w:val="none"/>
                <w:lang w:val="en-US" w:eastAsia="zh-CN"/>
              </w:rPr>
            </w:pPr>
            <w:r>
              <w:rPr>
                <w:rFonts w:hint="eastAsia"/>
                <w:highlight w:val="none"/>
                <w:lang w:val="en-US" w:eastAsia="zh-CN"/>
              </w:rPr>
              <w:t>直角尺——JXHS-03，结论合格，2021.5.11；</w:t>
            </w:r>
          </w:p>
          <w:p>
            <w:pPr>
              <w:pStyle w:val="3"/>
              <w:rPr>
                <w:rFonts w:hint="eastAsia"/>
                <w:highlight w:val="none"/>
                <w:lang w:val="en-US" w:eastAsia="zh-CN"/>
              </w:rPr>
            </w:pPr>
            <w:r>
              <w:rPr>
                <w:rFonts w:hint="eastAsia"/>
                <w:highlight w:val="none"/>
                <w:lang w:val="en-US" w:eastAsia="zh-CN"/>
              </w:rPr>
              <w:t>兆欧表——JXHS-01，结论合格，2021.5.11；</w:t>
            </w:r>
          </w:p>
          <w:p>
            <w:pPr>
              <w:pStyle w:val="3"/>
              <w:rPr>
                <w:rFonts w:hint="default"/>
                <w:lang w:val="en-US" w:eastAsia="zh-CN"/>
              </w:rPr>
            </w:pPr>
            <w:r>
              <w:rPr>
                <w:rFonts w:hint="eastAsia"/>
                <w:highlight w:val="none"/>
                <w:lang w:val="en-US" w:eastAsia="zh-CN"/>
              </w:rPr>
              <w:t>以上证书均由湖南航测检测技术服务有限公司出具，有效。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rPr>
              <w:t>运行策划和控制</w:t>
            </w:r>
          </w:p>
        </w:tc>
        <w:tc>
          <w:tcPr>
            <w:tcW w:w="1259" w:type="dxa"/>
            <w:vAlign w:val="top"/>
          </w:tcPr>
          <w:p>
            <w:pPr>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8.1</w:t>
            </w:r>
          </w:p>
        </w:tc>
        <w:tc>
          <w:tcPr>
            <w:tcW w:w="9705" w:type="dxa"/>
          </w:tcPr>
          <w:p>
            <w:pPr>
              <w:spacing w:line="360" w:lineRule="auto"/>
              <w:ind w:firstLine="420" w:firstLineChars="200"/>
              <w:rPr>
                <w:rFonts w:hint="eastAsia"/>
                <w:lang w:val="en-US" w:eastAsia="zh-CN"/>
              </w:rPr>
            </w:pPr>
            <w:r>
              <w:rPr>
                <w:rFonts w:hint="eastAsia"/>
                <w:lang w:val="en-US" w:eastAsia="zh-CN"/>
              </w:rPr>
              <w:t>公司对系统集成(智慧综合体系统、智慧平台、智慧校园系统、智慧公安系统、智慧交通系统、智慧医疗系统、智慧法院系统、智慧文博系统、智慧政务及服务系统)、计算机网络技术及软件开发的范围进行了策划：</w:t>
            </w:r>
          </w:p>
          <w:p>
            <w:pPr>
              <w:spacing w:line="360" w:lineRule="auto"/>
              <w:ind w:firstLine="420" w:firstLineChars="200"/>
              <w:rPr>
                <w:rFonts w:hint="eastAsia"/>
                <w:lang w:val="en-US" w:eastAsia="zh-CN"/>
              </w:rPr>
            </w:pPr>
            <w:r>
              <w:rPr>
                <w:rFonts w:hint="eastAsia"/>
                <w:lang w:val="en-US" w:eastAsia="zh-CN"/>
              </w:rPr>
              <w:t>1、明确了实现产品所需达到的质量目标和要求为客户技术要求；</w:t>
            </w:r>
          </w:p>
          <w:p>
            <w:pPr>
              <w:spacing w:line="360" w:lineRule="auto"/>
              <w:ind w:firstLine="420" w:firstLineChars="200"/>
              <w:rPr>
                <w:rFonts w:hint="eastAsia"/>
                <w:lang w:val="en-US" w:eastAsia="zh-CN"/>
              </w:rPr>
            </w:pPr>
            <w:r>
              <w:rPr>
                <w:rFonts w:hint="eastAsia"/>
                <w:lang w:val="en-US" w:eastAsia="zh-CN"/>
              </w:rPr>
              <w:t>2、策划了系统集成和计算机网络及软件开发过程流程：</w:t>
            </w:r>
          </w:p>
          <w:p>
            <w:pPr>
              <w:spacing w:line="360" w:lineRule="auto"/>
              <w:ind w:firstLine="420" w:firstLineChars="200"/>
              <w:rPr>
                <w:rFonts w:hint="eastAsia"/>
                <w:lang w:val="en-US" w:eastAsia="zh-CN"/>
              </w:rPr>
            </w:pPr>
            <w:r>
              <w:rPr>
                <w:rFonts w:hint="eastAsia"/>
                <w:lang w:val="en-US" w:eastAsia="zh-CN"/>
              </w:rPr>
              <w:t>项目接收</w:t>
            </w:r>
            <w:r>
              <w:rPr>
                <w:rFonts w:hint="eastAsia"/>
                <w:lang w:val="en-US" w:eastAsia="zh-CN"/>
              </w:rPr>
              <w:softHyphen/>
            </w:r>
            <w:r>
              <w:rPr>
                <w:rFonts w:hint="eastAsia"/>
                <w:lang w:val="en-US" w:eastAsia="zh-CN"/>
              </w:rPr>
              <w:softHyphen/>
            </w:r>
            <w:r>
              <w:rPr>
                <w:rFonts w:hint="eastAsia"/>
                <w:lang w:val="en-US" w:eastAsia="zh-CN"/>
              </w:rPr>
              <w:softHyphen/>
            </w:r>
            <w:r>
              <w:rPr>
                <w:rFonts w:hint="eastAsia"/>
                <w:lang w:val="en-US" w:eastAsia="zh-CN"/>
              </w:rPr>
              <w:t>——实地调查——初步设计——详细设计——测试——试运行——交付。</w:t>
            </w:r>
          </w:p>
          <w:p>
            <w:pPr>
              <w:spacing w:line="360" w:lineRule="auto"/>
              <w:ind w:firstLine="420" w:firstLineChars="200"/>
              <w:rPr>
                <w:rFonts w:hint="eastAsia"/>
                <w:lang w:val="en-US" w:eastAsia="zh-CN"/>
              </w:rPr>
            </w:pPr>
            <w:r>
              <w:rPr>
                <w:rFonts w:hint="eastAsia"/>
                <w:lang w:val="en-US" w:eastAsia="zh-CN"/>
              </w:rPr>
              <w:t>3、明确了产品的检验验收准则、执行标准和规范：</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GB-T14085-1993系统配置图符号及约定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GB-T1526-1989信息处理-数据流程图程序流程图系统流程图程序网络图和系统资源图的文件编辑符号及约定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GB-T11457-1995软件工程束语 </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15853-1995软件支持环境</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GB-T8566-2001软件生存周期过程</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GB-T 14079-1993软件维护指南</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8567-1988计算机软件产品开发文件编制指南</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9385-1988计算机软件需求说明编制指南</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16680-1996软件文档管理指南</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GB-T12504-1990 计算机软件质量保证计划规范</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4、</w:t>
            </w:r>
            <w:r>
              <w:rPr>
                <w:rFonts w:hint="default" w:ascii="宋体" w:hAnsi="宋体" w:cs="Arial"/>
                <w:spacing w:val="-6"/>
                <w:sz w:val="21"/>
                <w:szCs w:val="21"/>
                <w:lang w:val="en-US" w:eastAsia="zh-CN"/>
              </w:rPr>
              <w:t>对产品设计开发和系统集成过程</w:t>
            </w:r>
            <w:r>
              <w:rPr>
                <w:rFonts w:hint="eastAsia" w:ascii="宋体" w:hAnsi="宋体" w:cs="Arial"/>
                <w:spacing w:val="-6"/>
                <w:sz w:val="21"/>
                <w:szCs w:val="21"/>
                <w:lang w:val="en-US" w:eastAsia="zh-CN"/>
              </w:rPr>
              <w:t>策划</w:t>
            </w:r>
            <w:r>
              <w:rPr>
                <w:rFonts w:hint="eastAsia" w:ascii="宋体" w:hAnsi="宋体" w:cs="Arial"/>
                <w:spacing w:val="-6"/>
                <w:sz w:val="21"/>
                <w:szCs w:val="21"/>
                <w:highlight w:val="none"/>
                <w:lang w:val="en-US" w:eastAsia="zh-CN"/>
              </w:rPr>
              <w:t>了</w:t>
            </w:r>
            <w:r>
              <w:rPr>
                <w:rFonts w:hint="default" w:ascii="宋体" w:hAnsi="宋体" w:cs="Arial"/>
                <w:spacing w:val="-6"/>
                <w:sz w:val="21"/>
                <w:szCs w:val="21"/>
                <w:highlight w:val="none"/>
                <w:lang w:val="en-US" w:eastAsia="zh-CN"/>
              </w:rPr>
              <w:t>设计开发立项书、评审报告、测试报告、</w:t>
            </w:r>
            <w:r>
              <w:rPr>
                <w:rFonts w:hint="eastAsia" w:ascii="宋体" w:hAnsi="宋体" w:cs="Arial"/>
                <w:spacing w:val="-6"/>
                <w:sz w:val="21"/>
                <w:szCs w:val="21"/>
                <w:highlight w:val="none"/>
                <w:lang w:val="en-US" w:eastAsia="zh-CN"/>
              </w:rPr>
              <w:t>试运行记录</w:t>
            </w:r>
            <w:r>
              <w:rPr>
                <w:rFonts w:hint="default" w:ascii="宋体" w:hAnsi="宋体" w:cs="Arial"/>
                <w:spacing w:val="-6"/>
                <w:sz w:val="21"/>
                <w:szCs w:val="21"/>
                <w:highlight w:val="none"/>
                <w:lang w:val="en-US" w:eastAsia="zh-CN"/>
              </w:rPr>
              <w:t>等</w:t>
            </w:r>
            <w:r>
              <w:rPr>
                <w:rFonts w:hint="default" w:ascii="宋体" w:hAnsi="宋体" w:cs="Arial"/>
                <w:spacing w:val="-6"/>
                <w:sz w:val="21"/>
                <w:szCs w:val="21"/>
                <w:lang w:val="en-US" w:eastAsia="zh-CN"/>
              </w:rPr>
              <w:t>记录；</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公司明确设计开发过程为特殊过程，策划有特殊过程能力评价准则和特殊过程确认单；</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5、确定了所需的资源为：人员、资金、办公设备设施、通讯工具、设计开发系统软件工具等；</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策划的输出适合于组织的运行。</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对于非预期变更，及时进行潜在后果评审，并告知相关人员，目前未发生。</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经识别企业无外包过程，今后如有发生按照标准Q8.4条款的要求进行管理控制。</w:t>
            </w:r>
          </w:p>
          <w:p>
            <w:pPr>
              <w:pStyle w:val="3"/>
            </w:pP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与</w:t>
            </w:r>
            <w:r>
              <w:rPr>
                <w:rFonts w:hint="default" w:ascii="宋体" w:hAnsi="宋体" w:cs="Arial"/>
                <w:spacing w:val="-6"/>
                <w:sz w:val="21"/>
                <w:szCs w:val="21"/>
                <w:lang w:val="en-US" w:eastAsia="zh-CN"/>
              </w:rPr>
              <w:t>环境、安全体系运行控制有关的文件</w:t>
            </w:r>
            <w:r>
              <w:rPr>
                <w:rFonts w:hint="eastAsia" w:ascii="宋体" w:hAnsi="宋体" w:cs="Arial"/>
                <w:spacing w:val="-6"/>
                <w:sz w:val="21"/>
                <w:szCs w:val="21"/>
                <w:lang w:val="en-US" w:eastAsia="zh-CN"/>
              </w:rPr>
              <w:t>策划有</w:t>
            </w:r>
            <w:r>
              <w:rPr>
                <w:rFonts w:hint="eastAsia" w:ascii="宋体" w:hAnsi="宋体" w:cs="Arial"/>
                <w:color w:val="auto"/>
                <w:spacing w:val="-6"/>
                <w:sz w:val="21"/>
                <w:szCs w:val="21"/>
                <w:lang w:val="en-US" w:eastAsia="zh-CN"/>
              </w:rPr>
              <w:t>运行控制程序、废弃物控制程序、噪声控制程序、消防控制程序、资源能源控制程序、应急预案等环境与职业健康安全控制程序</w:t>
            </w:r>
            <w:r>
              <w:rPr>
                <w:rFonts w:hint="eastAsia" w:ascii="宋体" w:hAnsi="宋体" w:cs="Arial"/>
                <w:spacing w:val="-6"/>
                <w:sz w:val="21"/>
                <w:szCs w:val="21"/>
                <w:lang w:val="en-US" w:eastAsia="zh-CN"/>
              </w:rPr>
              <w:t>等；</w:t>
            </w:r>
          </w:p>
          <w:p>
            <w:pPr>
              <w:spacing w:line="360" w:lineRule="auto"/>
              <w:ind w:firstLine="396" w:firstLineChars="200"/>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公司从设计时考虑了产品的环保性，研发及系统集成过程中，严格按照环保等管理制度实施，控制好材料的用量，避免浪费，尽量考虑生命周期终了时还可以回收再利用。</w:t>
            </w:r>
          </w:p>
          <w:p>
            <w:pPr>
              <w:spacing w:line="360" w:lineRule="auto"/>
              <w:ind w:firstLine="396" w:firstLineChars="200"/>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按有关程序和要求通报供方和顾客，采用</w:t>
            </w:r>
            <w:r>
              <w:rPr>
                <w:rFonts w:hint="eastAsia" w:ascii="宋体" w:hAnsi="宋体" w:eastAsia="宋体" w:cs="Arial"/>
                <w:spacing w:val="-6"/>
                <w:sz w:val="21"/>
                <w:szCs w:val="21"/>
                <w:lang w:val="en-US" w:eastAsia="zh-CN"/>
              </w:rPr>
              <w:t>书面</w:t>
            </w:r>
            <w:r>
              <w:rPr>
                <w:rFonts w:hint="default" w:ascii="宋体" w:hAnsi="宋体" w:eastAsia="宋体" w:cs="Arial"/>
                <w:spacing w:val="-6"/>
                <w:sz w:val="21"/>
                <w:szCs w:val="21"/>
                <w:lang w:val="en-US" w:eastAsia="zh-CN"/>
              </w:rPr>
              <w:t>方式</w:t>
            </w:r>
            <w:r>
              <w:rPr>
                <w:rFonts w:hint="eastAsia" w:ascii="宋体" w:hAnsi="宋体" w:eastAsia="宋体" w:cs="Arial"/>
                <w:spacing w:val="-6"/>
                <w:sz w:val="21"/>
                <w:szCs w:val="21"/>
                <w:lang w:val="en-US" w:eastAsia="zh-CN"/>
              </w:rPr>
              <w:t>告知，查见“告各相关方的一封信”；</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现场观察：</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办公环境面积大约400平方米，工作场所布局合理，座椅和办公桌符合人体工程学要求，员工有自我防护意识，工间能适当走动、休息；各研发技术人员坐姿正确，避免过度疲劳；电脑显示器调整到保护视力的颜色；配置有适量的绿植，办公环境光照、温度适宜，通风良好，办公场所物品摆放整齐、有序，未见随意乱放私人物品的情况；满足办公需求。</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配置有垃圾桶，办公过程产生的垃圾统一收集，由市政环卫部门统一处理；</w:t>
            </w:r>
          </w:p>
          <w:p>
            <w:pPr>
              <w:spacing w:line="360" w:lineRule="auto"/>
              <w:ind w:firstLine="396" w:firstLineChars="20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介绍说办公用废弃硒鼓由供应商回收，以旧换新；</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办公室无明显噪声和异味，无废气排放；</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节约用水用电、生活废水经市政管网排放。</w:t>
            </w:r>
          </w:p>
          <w:p>
            <w:pPr>
              <w:spacing w:line="360" w:lineRule="auto"/>
              <w:ind w:firstLine="396" w:firstLineChars="20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纸张双面使用；</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办公区域配备了灭火器，定时检查；</w:t>
            </w:r>
          </w:p>
          <w:p>
            <w:pPr>
              <w:spacing w:line="360" w:lineRule="auto"/>
              <w:ind w:firstLine="396" w:firstLineChars="200"/>
            </w:pPr>
            <w:r>
              <w:rPr>
                <w:rFonts w:hint="eastAsia" w:ascii="宋体" w:hAnsi="宋体" w:eastAsia="宋体" w:cs="Arial"/>
                <w:spacing w:val="-6"/>
                <w:sz w:val="21"/>
                <w:szCs w:val="21"/>
                <w:lang w:val="en-US" w:eastAsia="zh-CN"/>
              </w:rPr>
              <w:t>办公室内主要是电的使用，现场查看电路、电源正常，电路布线合理、电气插座完整，未见破损，无乱拉乱接电线、使用超额电气等现象；未见用电不当等安全隐患及不良影响现象。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vAlign w:val="top"/>
          </w:tcPr>
          <w:p>
            <w:pPr>
              <w:rPr>
                <w:rFonts w:hint="eastAsia" w:ascii="宋体" w:hAnsi="宋体" w:cs="Arial"/>
                <w:spacing w:val="-6"/>
                <w:sz w:val="21"/>
                <w:szCs w:val="21"/>
              </w:rPr>
            </w:pPr>
            <w:r>
              <w:rPr>
                <w:rFonts w:hint="eastAsia" w:ascii="宋体" w:hAnsi="宋体" w:cs="Arial"/>
                <w:spacing w:val="-6"/>
                <w:sz w:val="21"/>
                <w:szCs w:val="21"/>
              </w:rPr>
              <w:t>产品和服务的设计和开发</w:t>
            </w:r>
          </w:p>
          <w:p>
            <w:pPr>
              <w:rPr>
                <w:rFonts w:hint="eastAsia" w:ascii="宋体" w:hAnsi="宋体" w:cs="Arial"/>
                <w:spacing w:val="-6"/>
                <w:sz w:val="21"/>
                <w:szCs w:val="21"/>
              </w:rPr>
            </w:pPr>
            <w:r>
              <w:rPr>
                <w:rFonts w:hint="eastAsia" w:ascii="宋体" w:hAnsi="宋体" w:cs="Arial"/>
                <w:spacing w:val="-6"/>
                <w:sz w:val="21"/>
                <w:szCs w:val="21"/>
              </w:rPr>
              <w:t>生产和服务提供的控制</w:t>
            </w:r>
          </w:p>
          <w:p>
            <w:pPr>
              <w:rPr>
                <w:rFonts w:hint="eastAsia" w:ascii="宋体" w:hAnsi="宋体" w:cs="Arial"/>
                <w:spacing w:val="-6"/>
                <w:sz w:val="21"/>
                <w:szCs w:val="21"/>
              </w:rPr>
            </w:pPr>
            <w:r>
              <w:rPr>
                <w:rFonts w:hint="eastAsia" w:ascii="宋体" w:hAnsi="宋体" w:cs="Arial"/>
                <w:spacing w:val="-6"/>
                <w:sz w:val="21"/>
                <w:szCs w:val="21"/>
              </w:rPr>
              <w:t>产品标识和可追朔性</w:t>
            </w:r>
          </w:p>
          <w:p>
            <w:pPr>
              <w:rPr>
                <w:rFonts w:hint="eastAsia" w:ascii="宋体" w:hAnsi="宋体" w:cs="Arial"/>
                <w:spacing w:val="-6"/>
                <w:sz w:val="21"/>
                <w:szCs w:val="21"/>
              </w:rPr>
            </w:pPr>
            <w:r>
              <w:rPr>
                <w:rFonts w:hint="eastAsia" w:ascii="宋体" w:hAnsi="宋体" w:cs="Arial"/>
                <w:spacing w:val="-6"/>
                <w:sz w:val="21"/>
                <w:szCs w:val="21"/>
              </w:rPr>
              <w:t>产品防护</w:t>
            </w:r>
          </w:p>
          <w:p>
            <w:pPr>
              <w:rPr>
                <w:rFonts w:hint="eastAsia" w:ascii="宋体" w:hAnsi="宋体" w:cs="Arial"/>
                <w:spacing w:val="-6"/>
                <w:sz w:val="21"/>
                <w:szCs w:val="21"/>
              </w:rPr>
            </w:pPr>
            <w:r>
              <w:rPr>
                <w:rFonts w:hint="eastAsia" w:ascii="宋体" w:hAnsi="宋体" w:cs="Arial"/>
                <w:spacing w:val="-6"/>
                <w:sz w:val="21"/>
                <w:szCs w:val="21"/>
              </w:rPr>
              <w:t>生产和服务提供的更改控制</w:t>
            </w:r>
          </w:p>
          <w:p>
            <w:pPr>
              <w:rPr>
                <w:rFonts w:hint="eastAsia" w:ascii="宋体" w:hAnsi="宋体" w:cs="Arial"/>
                <w:spacing w:val="-6"/>
                <w:sz w:val="21"/>
                <w:szCs w:val="21"/>
              </w:rPr>
            </w:pPr>
            <w:r>
              <w:rPr>
                <w:rFonts w:hint="eastAsia" w:ascii="宋体" w:hAnsi="宋体" w:cs="Arial"/>
                <w:spacing w:val="-6"/>
                <w:sz w:val="21"/>
                <w:szCs w:val="21"/>
              </w:rPr>
              <w:t>产品和服务的放行</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不合格输出的控制</w:t>
            </w:r>
          </w:p>
        </w:tc>
        <w:tc>
          <w:tcPr>
            <w:tcW w:w="1259" w:type="dxa"/>
            <w:vAlign w:val="top"/>
          </w:tcPr>
          <w:p>
            <w:pPr>
              <w:jc w:val="center"/>
              <w:rPr>
                <w:rFonts w:hint="eastAsia" w:ascii="宋体" w:hAnsi="宋体" w:cs="Arial"/>
                <w:spacing w:val="-6"/>
                <w:sz w:val="21"/>
                <w:szCs w:val="21"/>
              </w:rPr>
            </w:pPr>
            <w:r>
              <w:rPr>
                <w:rFonts w:hint="eastAsia" w:ascii="宋体" w:hAnsi="宋体" w:cs="Arial"/>
                <w:spacing w:val="-6"/>
                <w:sz w:val="21"/>
                <w:szCs w:val="21"/>
                <w:lang w:val="en-US" w:eastAsia="zh-CN"/>
              </w:rPr>
              <w:t>Q:</w:t>
            </w:r>
            <w:r>
              <w:rPr>
                <w:rFonts w:hint="eastAsia" w:ascii="宋体" w:hAnsi="宋体" w:cs="Arial"/>
                <w:spacing w:val="-6"/>
                <w:sz w:val="21"/>
                <w:szCs w:val="21"/>
              </w:rPr>
              <w:t>8.3</w:t>
            </w:r>
          </w:p>
          <w:p>
            <w:pPr>
              <w:jc w:val="center"/>
              <w:rPr>
                <w:rFonts w:hint="eastAsia" w:ascii="宋体" w:hAnsi="宋体" w:cs="Arial"/>
                <w:spacing w:val="-6"/>
                <w:sz w:val="21"/>
                <w:szCs w:val="21"/>
              </w:rPr>
            </w:pPr>
            <w:r>
              <w:rPr>
                <w:rFonts w:hint="eastAsia" w:ascii="宋体" w:hAnsi="宋体" w:cs="Arial"/>
                <w:spacing w:val="-6"/>
                <w:sz w:val="21"/>
                <w:szCs w:val="21"/>
              </w:rPr>
              <w:t>8.5.1</w:t>
            </w:r>
          </w:p>
          <w:p>
            <w:pPr>
              <w:jc w:val="center"/>
              <w:rPr>
                <w:rFonts w:hint="eastAsia" w:ascii="宋体" w:hAnsi="宋体" w:cs="Arial"/>
                <w:spacing w:val="-6"/>
                <w:sz w:val="21"/>
                <w:szCs w:val="21"/>
              </w:rPr>
            </w:pPr>
            <w:r>
              <w:rPr>
                <w:rFonts w:hint="eastAsia" w:ascii="宋体" w:hAnsi="宋体" w:cs="Arial"/>
                <w:spacing w:val="-6"/>
                <w:sz w:val="21"/>
                <w:szCs w:val="21"/>
              </w:rPr>
              <w:t>8.5.2</w:t>
            </w:r>
          </w:p>
          <w:p>
            <w:pPr>
              <w:jc w:val="center"/>
              <w:rPr>
                <w:rFonts w:hint="eastAsia" w:ascii="宋体" w:hAnsi="宋体" w:cs="Arial"/>
                <w:spacing w:val="-6"/>
                <w:sz w:val="21"/>
                <w:szCs w:val="21"/>
              </w:rPr>
            </w:pPr>
            <w:r>
              <w:rPr>
                <w:rFonts w:hint="eastAsia" w:ascii="宋体" w:hAnsi="宋体" w:cs="Arial"/>
                <w:spacing w:val="-6"/>
                <w:sz w:val="21"/>
                <w:szCs w:val="21"/>
              </w:rPr>
              <w:t>8.5.4</w:t>
            </w:r>
          </w:p>
          <w:p>
            <w:pPr>
              <w:jc w:val="center"/>
              <w:rPr>
                <w:rFonts w:hint="eastAsia" w:ascii="宋体" w:hAnsi="宋体" w:cs="Arial"/>
                <w:spacing w:val="-6"/>
                <w:sz w:val="21"/>
                <w:szCs w:val="21"/>
              </w:rPr>
            </w:pPr>
            <w:r>
              <w:rPr>
                <w:rFonts w:hint="eastAsia" w:ascii="宋体" w:hAnsi="宋体" w:cs="Arial"/>
                <w:spacing w:val="-6"/>
                <w:sz w:val="21"/>
                <w:szCs w:val="21"/>
              </w:rPr>
              <w:t>8.5.6</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8.6</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8.7</w:t>
            </w:r>
          </w:p>
        </w:tc>
        <w:tc>
          <w:tcPr>
            <w:tcW w:w="9705" w:type="dxa"/>
          </w:tcPr>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公司目前主要从事</w:t>
            </w:r>
            <w:r>
              <w:rPr>
                <w:rFonts w:hint="default"/>
                <w:color w:val="auto"/>
                <w:lang w:val="en-US" w:eastAsia="zh-CN"/>
              </w:rPr>
              <w:t>系统集成(智慧综合体系统、智慧平台、智慧校园系统、智慧公安系统、智慧交通系统、智慧医疗系统、智慧法院系统、智慧文博系统、智慧政务及服务系统)、计算机网络技术及软件开发</w:t>
            </w:r>
            <w:r>
              <w:rPr>
                <w:rFonts w:hint="eastAsia" w:ascii="宋体" w:hAnsi="宋体" w:cs="Arial"/>
                <w:color w:val="auto"/>
                <w:spacing w:val="-6"/>
                <w:sz w:val="21"/>
                <w:szCs w:val="21"/>
                <w:lang w:val="en-US" w:eastAsia="zh-CN"/>
              </w:rPr>
              <w:t>；公司的生产和服务提供过程：设计开发过程和项目集成安装调试过程。</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公司保持有“设计与开发控制程序”，有效文件，文件对设计开发的全过程进行了规范化管理，以确保所设计开发的产品能满足顾客需求或期望和有关法律法规要求；</w:t>
            </w:r>
          </w:p>
          <w:p>
            <w:pPr>
              <w:spacing w:line="360" w:lineRule="auto"/>
              <w:ind w:firstLine="396" w:firstLineChars="2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公司保留了</w:t>
            </w:r>
            <w:r>
              <w:rPr>
                <w:rFonts w:hint="default"/>
                <w:color w:val="auto"/>
                <w:highlight w:val="none"/>
                <w:lang w:val="en-US" w:eastAsia="zh-CN"/>
              </w:rPr>
              <w:t>系统集成(智慧综合体系统、智慧平台、智慧校园系统、智慧公安系统、智慧交通系统、智慧医疗系统、智慧法院系统、智慧文博系统、智慧政务及服务系统)、计算机网络技术及软件开发</w:t>
            </w:r>
            <w:r>
              <w:rPr>
                <w:rFonts w:hint="eastAsia" w:ascii="宋体" w:hAnsi="宋体" w:cs="Arial"/>
                <w:color w:val="auto"/>
                <w:spacing w:val="-6"/>
                <w:sz w:val="21"/>
                <w:szCs w:val="21"/>
                <w:highlight w:val="none"/>
                <w:lang w:val="en-US" w:eastAsia="zh-CN"/>
              </w:rPr>
              <w:t>的设计开发资料。资料记录了设计开发的策划、输入、输出、评审、验证和确认活动以及系统集成的实施过程记录。</w:t>
            </w:r>
          </w:p>
          <w:p>
            <w:pPr>
              <w:spacing w:line="360" w:lineRule="auto"/>
              <w:ind w:firstLine="420" w:firstLineChars="200"/>
              <w:rPr>
                <w:rFonts w:hint="eastAsia"/>
                <w:lang w:val="en-US" w:eastAsia="zh-CN"/>
              </w:rPr>
            </w:pPr>
            <w:r>
              <w:rPr>
                <w:rFonts w:hint="eastAsia"/>
                <w:lang w:val="en-US" w:eastAsia="zh-CN"/>
              </w:rPr>
              <w:t>系统集成和计算机网络及软件开发过程流程：</w:t>
            </w:r>
          </w:p>
          <w:p>
            <w:pPr>
              <w:spacing w:line="360" w:lineRule="auto"/>
              <w:ind w:firstLine="420" w:firstLineChars="200"/>
              <w:rPr>
                <w:rFonts w:hint="default" w:ascii="宋体" w:hAnsi="宋体" w:cs="Arial"/>
                <w:color w:val="0000FF"/>
                <w:spacing w:val="-6"/>
                <w:sz w:val="21"/>
                <w:szCs w:val="21"/>
                <w:lang w:val="en-US" w:eastAsia="zh-CN"/>
              </w:rPr>
            </w:pPr>
            <w:r>
              <w:rPr>
                <w:rFonts w:hint="eastAsia"/>
                <w:lang w:val="en-US" w:eastAsia="zh-CN"/>
              </w:rPr>
              <w:t>项目接收</w:t>
            </w:r>
            <w:r>
              <w:rPr>
                <w:rFonts w:hint="eastAsia"/>
                <w:lang w:val="en-US" w:eastAsia="zh-CN"/>
              </w:rPr>
              <w:softHyphen/>
            </w:r>
            <w:r>
              <w:rPr>
                <w:rFonts w:hint="eastAsia"/>
                <w:lang w:val="en-US" w:eastAsia="zh-CN"/>
              </w:rPr>
              <w:softHyphen/>
            </w:r>
            <w:r>
              <w:rPr>
                <w:rFonts w:hint="eastAsia"/>
                <w:lang w:val="en-US" w:eastAsia="zh-CN"/>
              </w:rPr>
              <w:softHyphen/>
            </w:r>
            <w:r>
              <w:rPr>
                <w:rFonts w:hint="eastAsia"/>
                <w:lang w:val="en-US" w:eastAsia="zh-CN"/>
              </w:rPr>
              <w:t>——实地调查——初步设计——详细设计——测试——试运行——交付</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抽见：</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系统集成项目——人力资源服务产业园平台软件系统建设系统（</w:t>
            </w:r>
            <w:r>
              <w:rPr>
                <w:rFonts w:hint="default"/>
                <w:color w:val="auto"/>
                <w:highlight w:val="none"/>
                <w:lang w:val="en-US" w:eastAsia="zh-CN"/>
              </w:rPr>
              <w:t>智慧政务及服务系统</w:t>
            </w:r>
            <w:r>
              <w:rPr>
                <w:rFonts w:hint="eastAsia" w:ascii="宋体" w:hAnsi="宋体" w:cs="Arial"/>
                <w:color w:val="auto"/>
                <w:spacing w:val="-6"/>
                <w:sz w:val="21"/>
                <w:szCs w:val="21"/>
                <w:lang w:val="en-US" w:eastAsia="zh-CN"/>
              </w:rPr>
              <w:t>），保留有项目资料：</w:t>
            </w:r>
          </w:p>
          <w:p>
            <w:pPr>
              <w:numPr>
                <w:ilvl w:val="0"/>
                <w:numId w:val="0"/>
              </w:num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1、设计和开发策划</w:t>
            </w:r>
          </w:p>
          <w:p>
            <w:pPr>
              <w:numPr>
                <w:ilvl w:val="0"/>
                <w:numId w:val="0"/>
              </w:numPr>
              <w:spacing w:line="360" w:lineRule="auto"/>
              <w:ind w:firstLine="396" w:firstLineChars="2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介绍说，公司根据中标通知书进行立项；</w:t>
            </w:r>
          </w:p>
          <w:p>
            <w:pPr>
              <w:pStyle w:val="2"/>
              <w:spacing w:line="360" w:lineRule="auto"/>
              <w:ind w:firstLine="396" w:firstLineChars="200"/>
              <w:jc w:val="both"/>
              <w:rPr>
                <w:rFonts w:hint="default" w:ascii="宋体" w:hAnsi="宋体" w:eastAsia="宋体" w:cs="Arial"/>
                <w:b w:val="0"/>
                <w:color w:val="auto"/>
                <w:spacing w:val="-6"/>
                <w:kern w:val="2"/>
                <w:sz w:val="21"/>
                <w:szCs w:val="21"/>
                <w:highlight w:val="none"/>
                <w:lang w:val="en-US" w:eastAsia="zh-CN" w:bidi="ar-SA"/>
              </w:rPr>
            </w:pPr>
            <w:r>
              <w:rPr>
                <w:rFonts w:hint="eastAsia" w:ascii="宋体" w:hAnsi="宋体" w:eastAsia="宋体" w:cs="Arial"/>
                <w:b w:val="0"/>
                <w:color w:val="auto"/>
                <w:spacing w:val="-6"/>
                <w:kern w:val="2"/>
                <w:sz w:val="21"/>
                <w:szCs w:val="21"/>
                <w:highlight w:val="none"/>
                <w:lang w:val="en-US" w:eastAsia="zh-CN" w:bidi="ar-SA"/>
              </w:rPr>
              <w:t>查见</w:t>
            </w:r>
            <w:r>
              <w:rPr>
                <w:rFonts w:hint="eastAsia" w:eastAsia="宋体" w:cs="Arial"/>
                <w:b w:val="0"/>
                <w:color w:val="auto"/>
                <w:spacing w:val="-6"/>
                <w:kern w:val="2"/>
                <w:sz w:val="21"/>
                <w:szCs w:val="21"/>
                <w:highlight w:val="none"/>
                <w:lang w:val="en-US" w:eastAsia="zh-CN" w:bidi="ar-SA"/>
              </w:rPr>
              <w:t>“中标通知书”，江西华视技术服务有限公司-采购编号SY20GZ084，人力资源服务产业园平台软件系统建设；2020.10.21；</w:t>
            </w:r>
          </w:p>
          <w:p>
            <w:pPr>
              <w:numPr>
                <w:ilvl w:val="0"/>
                <w:numId w:val="0"/>
              </w:numPr>
              <w:spacing w:line="360" w:lineRule="auto"/>
              <w:ind w:firstLine="396" w:firstLineChars="2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项目立项申请书——2020.2.8-2020.7.8，立项理由、研究内容、研究目标（包括智能化集成内容介绍、研发小组人员数量及能力要求）、拟采用的技术方案、前期工作基础和支撑条件、人员及工作量计划、设计开发阶段的划分和主要内容等；</w:t>
            </w:r>
          </w:p>
          <w:p>
            <w:pPr>
              <w:numPr>
                <w:ilvl w:val="0"/>
                <w:numId w:val="0"/>
              </w:numPr>
              <w:spacing w:line="360" w:lineRule="auto"/>
              <w:ind w:firstLine="396" w:firstLineChars="200"/>
              <w:rPr>
                <w:rFonts w:hint="default" w:ascii="宋体" w:hAnsi="宋体" w:cs="Arial"/>
                <w:color w:val="auto"/>
                <w:spacing w:val="-6"/>
                <w:sz w:val="21"/>
                <w:szCs w:val="21"/>
                <w:highlight w:val="yellow"/>
                <w:lang w:val="en-US" w:eastAsia="zh-CN"/>
              </w:rPr>
            </w:pPr>
            <w:r>
              <w:rPr>
                <w:rFonts w:hint="eastAsia" w:ascii="宋体" w:hAnsi="宋体" w:cs="Arial"/>
                <w:color w:val="auto"/>
                <w:spacing w:val="-6"/>
                <w:sz w:val="21"/>
                <w:szCs w:val="21"/>
                <w:highlight w:val="none"/>
                <w:lang w:val="en-US" w:eastAsia="zh-CN"/>
              </w:rPr>
              <w:t>其中设计开发阶段的划分及主要内容包括：初步设计、设计思路确定、系统编程、设计开发评审、软件测试、设计开发验证、顾客试用确认、总结等；</w:t>
            </w:r>
          </w:p>
          <w:p>
            <w:pPr>
              <w:numPr>
                <w:ilvl w:val="0"/>
                <w:numId w:val="0"/>
              </w:num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2、设计和开发输入</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项目合同——综合布线系统、信息网络系统（办公网/智能网）、出入口控制系统、背景音乐系统、多功能会议系统、培训会议系统、信息发布系统、综合管槽、终端应用系统、平台建设等；</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立项申请、相关标准和技术协议内容、流程、顾客要求、引用技术等；</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需求规格说明书——明确了平台的名称、版本、页面、内容等。</w:t>
            </w:r>
          </w:p>
          <w:p>
            <w:pPr>
              <w:numPr>
                <w:ilvl w:val="0"/>
                <w:numId w:val="0"/>
              </w:num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3、设计和开发控制</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评审：</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实施方案报审表；2020.11.5</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需求规格说明书评审记录；2020.11.10</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查见以上评审记录中，监理单位审核意见-符合要求，同意报验，监理工程师签字；</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验证：</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功能模块确认表——功能列表、功能演示、功能确认等，确认结果均正常，结论通过；承建单位和监理单位工程师签字；</w:t>
            </w:r>
          </w:p>
          <w:p>
            <w:pPr>
              <w:numPr>
                <w:ilvl w:val="0"/>
                <w:numId w:val="0"/>
              </w:numPr>
              <w:spacing w:line="360" w:lineRule="auto"/>
              <w:ind w:firstLine="372"/>
              <w:rPr>
                <w:rFonts w:hint="default"/>
                <w:color w:val="auto"/>
                <w:highlight w:val="none"/>
                <w:lang w:val="en-US" w:eastAsia="zh-CN"/>
              </w:rPr>
            </w:pPr>
            <w:r>
              <w:rPr>
                <w:rFonts w:hint="eastAsia" w:ascii="宋体" w:hAnsi="宋体" w:cs="Arial"/>
                <w:color w:val="auto"/>
                <w:spacing w:val="-6"/>
                <w:sz w:val="21"/>
                <w:szCs w:val="21"/>
                <w:highlight w:val="none"/>
                <w:lang w:val="en-US" w:eastAsia="zh-CN"/>
              </w:rPr>
              <w:t>系统试运行记录——2020.12.10-12；0800-1800；平台建设、广播系统、会议系统、信息发布系统、网络系统等进行了试运行，结论运行正常；监理工程师签字；</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确认：</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竣工验收申请——总结报告-监理工程师签字；</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设备移交表（附移交清单）-监理工程师签字；</w:t>
            </w:r>
          </w:p>
          <w:p>
            <w:pPr>
              <w:numPr>
                <w:ilvl w:val="0"/>
                <w:numId w:val="0"/>
              </w:numPr>
              <w:spacing w:line="360" w:lineRule="auto"/>
              <w:ind w:firstLine="372"/>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竣工验收报告-结论：设备品牌、型号、数量与合同相符，包装完好，配件、资料齐全，并安装到位，试运行期间，设备运行稳定，验收通过；验收小组签名处空白，介绍说，项目虽已交付使用，但尚未进行竣工验收。</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4、设计和开发输出</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设计输出主要包括：实施方案（附实施计划）、技术方案、软件概要设计说明书、软件详细设计说明书、数据库设计说明书、多媒体信息发布系统操作手册、网络设备信息等；</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实施方案主要包括：施工期限、包装/运输/保管、供货/调试/验收、培训、（项目）验收、售后服务、实施计划甘特图等；</w:t>
            </w:r>
          </w:p>
          <w:p>
            <w:pPr>
              <w:spacing w:line="360" w:lineRule="auto"/>
              <w:ind w:firstLine="396" w:firstLineChars="200"/>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技术方案</w:t>
            </w:r>
            <w:r>
              <w:rPr>
                <w:rFonts w:hint="eastAsia" w:ascii="宋体" w:hAnsi="宋体" w:eastAsia="宋体" w:cs="Arial"/>
                <w:color w:val="auto"/>
                <w:spacing w:val="-6"/>
                <w:sz w:val="21"/>
                <w:szCs w:val="21"/>
                <w:lang w:val="en-US" w:eastAsia="zh-CN"/>
              </w:rPr>
              <w:t>包括综合布线系统、网络系统、公共广播、会议、安保及机房等子系统；明确了设计原则、设计依据、各子系统概述、系统详细方案设计、主要设备技术参数等；</w:t>
            </w:r>
          </w:p>
          <w:p>
            <w:pPr>
              <w:spacing w:line="360" w:lineRule="auto"/>
              <w:ind w:firstLine="396" w:firstLineChars="200"/>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网络设备信息包括：网络拓扑图、IP地址规划、交换机端口表等；</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5、设计和开发更改</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介绍说，本项目按顾客技术要求研发，没有发生变更，如发生变更，将会对变更后的结果进行评审、验证、确认、批准。</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系统集成实施：</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开工申请单——总监理工程师审查意见符合要求，签字，2020.11.5；</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开工令——同意开工，项目监理机构、总监理工程师签字，2020.11.5；</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材料设备进场报验单——材料清单、出厂质量证明文件等；总监理工程师签字，2020.11.29、2020.12.2；</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查见“施工周报”，见2020.10.26——2020.12.10，共计7周，每周报告工作进度情况、存在问题、处理情况、下周计划等；</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抽见：2020.10.26-2020.11.1，</w:t>
            </w:r>
          </w:p>
          <w:p>
            <w:pPr>
              <w:numPr>
                <w:ilvl w:val="0"/>
                <w:numId w:val="0"/>
              </w:numPr>
              <w:spacing w:line="360" w:lineRule="auto"/>
              <w:ind w:firstLine="372"/>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本周总结：完成施工现场初步勘察，了解对软件平台的使用需求，提供类似软件平台并讲解等；</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存在问题：部分设备需要与软件平台对接，需要甲方提供图纸及技术参数等；</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处理情况：甲方已协调相关单位配合；</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下周计划：完成软件平台对各硬件设备的控制接口与协议确认。</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抽见：2020.11.9-2020.11.15，</w:t>
            </w:r>
          </w:p>
          <w:p>
            <w:pPr>
              <w:numPr>
                <w:ilvl w:val="0"/>
                <w:numId w:val="0"/>
              </w:numPr>
              <w:spacing w:line="360" w:lineRule="auto"/>
              <w:ind w:firstLine="372"/>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本周总结：提供软件平台DEMO版演示，与甲方和监理达成共识，按修改后的要求开发软件等；</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存在问题：前期软件平台缺少入驻企业功能及后台数据中心统计维度不够深入等；</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处理情况：落实入驻企业需要的申请资料等；</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下周计划：安排技术负责人到现场，进行预演，确认后参加专家评审。</w:t>
            </w:r>
          </w:p>
          <w:p>
            <w:pPr>
              <w:numPr>
                <w:ilvl w:val="0"/>
                <w:numId w:val="0"/>
              </w:numPr>
              <w:spacing w:line="360" w:lineRule="auto"/>
              <w:ind w:firstLine="372"/>
              <w:rPr>
                <w:rFonts w:hint="default" w:ascii="宋体" w:hAnsi="宋体" w:cs="Arial"/>
                <w:color w:val="auto"/>
                <w:spacing w:val="-6"/>
                <w:sz w:val="21"/>
                <w:szCs w:val="21"/>
                <w:lang w:val="en-US" w:eastAsia="zh-CN"/>
              </w:rPr>
            </w:pP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产品和服务的放行：</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介绍说，公司产品和服务的放行主要包括采购物资的检验和系统集成软件的测试；</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采购物资的检验：</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查见材料设备进场报验单——材料清单、出厂质量证明文件等；总监理工程师签字，2020.11.29、2020.12.2；见附有：材料清单、各种设备的合格证、使用说明书、进网许可证、检验报告、信息安全产品认证证书等；</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查见硬件设备到货验收表，记录了设备名称及型号、数量、参数、备注等；抽见路由器、核心交换机、防火墙等；验收意见-符合要求；监理工程师签字；</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查见隐蔽工程（随工检查）验收记录，记录了子系统名称、隐检内容、安装质量、工程部位、检查结果等；验收意见-符合要求；监理工程师签字；</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lang w:val="en-US" w:eastAsia="zh-CN"/>
              </w:rPr>
              <w:t>查见</w:t>
            </w:r>
            <w:r>
              <w:rPr>
                <w:rFonts w:hint="eastAsia" w:ascii="宋体" w:hAnsi="宋体" w:cs="Arial"/>
                <w:color w:val="auto"/>
                <w:spacing w:val="-6"/>
                <w:sz w:val="21"/>
                <w:szCs w:val="21"/>
                <w:highlight w:val="none"/>
                <w:lang w:val="en-US" w:eastAsia="zh-CN"/>
              </w:rPr>
              <w:t>系统集成功能调试记录表，记录了调试项目、要求标准、调试结果、备注等内容，抽见：</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奉新铜锣湾广场商业区智能化工程</w:t>
            </w:r>
            <w:r>
              <w:rPr>
                <w:rFonts w:hint="eastAsia" w:ascii="宋体" w:hAnsi="宋体" w:cs="Arial"/>
                <w:color w:val="auto"/>
                <w:spacing w:val="-6"/>
                <w:sz w:val="21"/>
                <w:szCs w:val="21"/>
                <w:highlight w:val="none"/>
                <w:lang w:val="en-US" w:eastAsia="zh-CN"/>
              </w:rPr>
              <w:t>（智能建筑(系统集成)），2021/4/10，调试结果：经调试，系统集成的综合管理及冗余功能的调试符合设计要求及相关验收规范规定；责任人员签字。</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查见楼宇自控系统调试记录，记录了点位名称、点位类型、所属设备名称、点位状态等内容，抽见：</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奉新铜锣湾广场商业区智能化工程</w:t>
            </w:r>
            <w:r>
              <w:rPr>
                <w:rFonts w:hint="eastAsia" w:ascii="宋体" w:hAnsi="宋体" w:cs="Arial"/>
                <w:color w:val="auto"/>
                <w:spacing w:val="-6"/>
                <w:sz w:val="21"/>
                <w:szCs w:val="21"/>
                <w:highlight w:val="none"/>
                <w:lang w:val="en-US" w:eastAsia="zh-CN"/>
              </w:rPr>
              <w:t>（智能建筑(系统集成)），记录了1636个点位的设备，结果均正常。</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不合格输出的控制：</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介绍说，采购物资的不合格采取退换货的方式进行控制，本项目未发生退换货现象；</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系统集成的不合格主要是设备安装调试过程中存在的接通、使用不符合要求，测试发现后对设备进行调整或者返工，确保最终满足客户要求。</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符合要求。</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标识</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公司系统集成产品的标识通过文档编号、项目名称、图签栏标识、文件夹名称等实现；使用的元器件保留原厂标识，能确保唯一性和可追溯性。</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符合要求。</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防护：采购物资的防护采用原厂包装进行，安装到位的设备均在室内使用位置，无特别的防护要求。</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符合要求。</w:t>
            </w:r>
          </w:p>
          <w:p>
            <w:pPr>
              <w:spacing w:line="360" w:lineRule="auto"/>
              <w:ind w:firstLine="396" w:firstLineChars="200"/>
              <w:rPr>
                <w:rFonts w:hint="eastAsia" w:ascii="宋体" w:hAnsi="宋体" w:cs="Arial"/>
                <w:color w:val="auto"/>
                <w:spacing w:val="-6"/>
                <w:sz w:val="21"/>
                <w:szCs w:val="21"/>
                <w:lang w:val="en-US" w:eastAsia="zh-CN"/>
              </w:rPr>
            </w:pP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另查见：</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智慧政务及服务系统</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樟树市发展投资集团有限公司</w:t>
            </w:r>
            <w:r>
              <w:rPr>
                <w:rFonts w:hint="eastAsia" w:ascii="宋体" w:hAnsi="宋体" w:cs="Arial"/>
                <w:color w:val="auto"/>
                <w:spacing w:val="-6"/>
                <w:sz w:val="21"/>
                <w:szCs w:val="21"/>
                <w:lang w:val="en-US" w:eastAsia="zh-CN"/>
              </w:rPr>
              <w:t>；</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智慧医疗系统</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江西璞裕医疗器材公司</w:t>
            </w:r>
            <w:r>
              <w:rPr>
                <w:rFonts w:hint="eastAsia" w:ascii="宋体" w:hAnsi="宋体" w:cs="Arial"/>
                <w:color w:val="auto"/>
                <w:spacing w:val="-6"/>
                <w:sz w:val="21"/>
                <w:szCs w:val="21"/>
                <w:lang w:val="en-US" w:eastAsia="zh-CN"/>
              </w:rPr>
              <w:t>；</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智慧校园系统——</w:t>
            </w:r>
            <w:r>
              <w:rPr>
                <w:rFonts w:hint="default" w:ascii="宋体" w:hAnsi="宋体" w:cs="Arial"/>
                <w:color w:val="auto"/>
                <w:spacing w:val="-6"/>
                <w:sz w:val="21"/>
                <w:szCs w:val="21"/>
                <w:lang w:val="en-US" w:eastAsia="zh-CN"/>
              </w:rPr>
              <w:t>鄂伦春自治旗教育体育局</w:t>
            </w:r>
            <w:r>
              <w:rPr>
                <w:rFonts w:hint="eastAsia" w:ascii="宋体" w:hAnsi="宋体" w:cs="Arial"/>
                <w:color w:val="auto"/>
                <w:spacing w:val="-6"/>
                <w:sz w:val="21"/>
                <w:szCs w:val="21"/>
                <w:lang w:val="en-US" w:eastAsia="zh-CN"/>
              </w:rPr>
              <w:t>；</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智慧综合体</w:t>
            </w:r>
            <w:r>
              <w:rPr>
                <w:rFonts w:hint="eastAsia" w:ascii="宋体" w:hAnsi="宋体" w:cs="Arial"/>
                <w:color w:val="auto"/>
                <w:spacing w:val="-6"/>
                <w:sz w:val="21"/>
                <w:szCs w:val="21"/>
                <w:lang w:val="en-US" w:eastAsia="zh-CN"/>
              </w:rPr>
              <w:t>系统——</w:t>
            </w:r>
            <w:r>
              <w:rPr>
                <w:rFonts w:hint="default" w:ascii="宋体" w:hAnsi="宋体" w:cs="Arial"/>
                <w:color w:val="auto"/>
                <w:spacing w:val="-6"/>
                <w:sz w:val="21"/>
                <w:szCs w:val="21"/>
                <w:lang w:val="en-US" w:eastAsia="zh-CN"/>
              </w:rPr>
              <w:t>奉新铜锣湾商业综合体</w:t>
            </w:r>
            <w:r>
              <w:rPr>
                <w:rFonts w:hint="eastAsia" w:ascii="宋体" w:hAnsi="宋体" w:cs="Arial"/>
                <w:color w:val="auto"/>
                <w:spacing w:val="-6"/>
                <w:sz w:val="21"/>
                <w:szCs w:val="21"/>
                <w:lang w:val="en-US" w:eastAsia="zh-CN"/>
              </w:rPr>
              <w:t>；</w:t>
            </w:r>
          </w:p>
          <w:p>
            <w:pPr>
              <w:numPr>
                <w:ilvl w:val="0"/>
                <w:numId w:val="0"/>
              </w:numPr>
              <w:spacing w:line="360" w:lineRule="auto"/>
              <w:ind w:firstLine="372"/>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介绍说，项目均在进行中，查见以上项目技术方案、中标合同、详细说明、材料验收证明文件等；</w:t>
            </w:r>
          </w:p>
          <w:p>
            <w:pPr>
              <w:spacing w:line="360" w:lineRule="auto"/>
              <w:ind w:firstLine="420"/>
              <w:rPr>
                <w:rFonts w:hint="default"/>
                <w:lang w:val="en-US" w:eastAsia="zh-CN"/>
              </w:rPr>
            </w:pPr>
            <w:r>
              <w:rPr>
                <w:rFonts w:hint="eastAsia"/>
                <w:lang w:val="en-US" w:eastAsia="zh-CN"/>
              </w:rPr>
              <w:t>现场观察，项目现场——樟树市发展投资集团有限公司（办公智能化系统）：</w:t>
            </w:r>
          </w:p>
          <w:p>
            <w:pPr>
              <w:spacing w:line="360" w:lineRule="auto"/>
              <w:ind w:firstLine="420"/>
              <w:rPr>
                <w:rFonts w:hint="eastAsia"/>
                <w:lang w:val="en-US" w:eastAsia="zh-CN"/>
              </w:rPr>
            </w:pPr>
            <w:r>
              <w:rPr>
                <w:rFonts w:hint="eastAsia"/>
                <w:lang w:val="en-US" w:eastAsia="zh-CN"/>
              </w:rPr>
              <w:t>系统集成项目施工现场主要是各种控制性设备和控制平台的安装、网络布线；介绍说强电安装由甲方负责安装到位，公司只负责弱电作业；各种电线电缆和网络线、光纤等，不带电作业，铺设完成后通电调试；各种控制设备、装置安装完成后，通电调试；</w:t>
            </w:r>
          </w:p>
          <w:p>
            <w:pPr>
              <w:spacing w:line="360" w:lineRule="auto"/>
              <w:ind w:firstLine="420"/>
              <w:rPr>
                <w:rFonts w:hint="eastAsia"/>
                <w:lang w:val="en-US" w:eastAsia="zh-CN"/>
              </w:rPr>
            </w:pPr>
            <w:r>
              <w:rPr>
                <w:rFonts w:hint="eastAsia"/>
                <w:lang w:val="en-US" w:eastAsia="zh-CN"/>
              </w:rPr>
              <w:t>现场查见机房弱电箱接线完毕、金属材质的接线槽和防护套管保护各种线缆，临时照明使用防爆灯具，服务器等设备安装在专用机箱柜中。</w:t>
            </w:r>
          </w:p>
          <w:p>
            <w:pPr>
              <w:spacing w:line="360" w:lineRule="auto"/>
              <w:ind w:firstLine="420"/>
              <w:rPr>
                <w:rFonts w:hint="eastAsia"/>
                <w:lang w:val="en-US" w:eastAsia="zh-CN"/>
              </w:rPr>
            </w:pPr>
            <w:r>
              <w:rPr>
                <w:rFonts w:hint="eastAsia"/>
                <w:lang w:val="en-US" w:eastAsia="zh-CN"/>
              </w:rPr>
              <w:t>项目已接近完工，剩余少量安装和调试。现场查见作业人员正在补充安装摄像头，作业人员穿工服、带头盔作业，用木质人字梯登高，边上有人员旁站保护，目测高度在1.5米左右，不属于高处作业；</w:t>
            </w:r>
          </w:p>
          <w:p>
            <w:pPr>
              <w:spacing w:line="360" w:lineRule="auto"/>
              <w:ind w:firstLine="420" w:firstLineChars="200"/>
              <w:rPr>
                <w:rFonts w:hint="default" w:ascii="宋体" w:hAnsi="宋体" w:cs="Arial"/>
                <w:color w:val="0000FF"/>
                <w:spacing w:val="-6"/>
                <w:sz w:val="21"/>
                <w:szCs w:val="21"/>
                <w:lang w:val="en-US" w:eastAsia="zh-CN"/>
              </w:rPr>
            </w:pPr>
            <w:r>
              <w:rPr>
                <w:rFonts w:hint="eastAsia"/>
                <w:lang w:val="en-US" w:eastAsia="zh-CN"/>
              </w:rPr>
              <w:t>摄像头安装结束后，观察见调试人员在后台通过系统平台进行调试，在显示器上观察监控信号接通情况、摄像头角度、画面清晰度、后台数据存储的回放等；背景音乐声控测试声音的质量、话筒连接、声场覆盖、音量调节器、播放机正常；门禁系统刷卡、开关正常、电锁锁闭正常等；内外网调试IP网线接通、WIFI正常连接；现场查见拆除下来的包装物存放在房间角落，介绍说包装物主要是纸盒、塑料袋和防护泡沫等，没有危险废物，由废品公司回收。</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计算机网络和软件开发（含智慧平台）：</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系统集成项目——人力资源服务产业园平台软件系统建设系统（</w:t>
            </w:r>
            <w:r>
              <w:rPr>
                <w:rFonts w:hint="default"/>
                <w:color w:val="auto"/>
                <w:highlight w:val="none"/>
                <w:lang w:val="en-US" w:eastAsia="zh-CN"/>
              </w:rPr>
              <w:t>智慧政务及服务系统</w:t>
            </w:r>
            <w:r>
              <w:rPr>
                <w:rFonts w:hint="eastAsia" w:ascii="宋体" w:hAnsi="宋体" w:cs="Arial"/>
                <w:color w:val="auto"/>
                <w:spacing w:val="-6"/>
                <w:sz w:val="21"/>
                <w:szCs w:val="21"/>
                <w:lang w:val="en-US" w:eastAsia="zh-CN"/>
              </w:rPr>
              <w:t>），保留有项目资料：</w:t>
            </w:r>
          </w:p>
          <w:p>
            <w:pPr>
              <w:numPr>
                <w:ilvl w:val="0"/>
                <w:numId w:val="0"/>
              </w:num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1、设计和开发策划</w:t>
            </w:r>
          </w:p>
          <w:p>
            <w:pPr>
              <w:numPr>
                <w:ilvl w:val="0"/>
                <w:numId w:val="0"/>
              </w:numPr>
              <w:spacing w:line="360" w:lineRule="auto"/>
              <w:ind w:firstLine="396" w:firstLineChars="2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介绍说，公司根据中标通知书进行立项；</w:t>
            </w:r>
          </w:p>
          <w:p>
            <w:pPr>
              <w:pStyle w:val="2"/>
              <w:spacing w:line="360" w:lineRule="auto"/>
              <w:ind w:firstLine="396" w:firstLineChars="200"/>
              <w:jc w:val="both"/>
              <w:rPr>
                <w:rFonts w:hint="default" w:ascii="宋体" w:hAnsi="宋体" w:eastAsia="宋体" w:cs="Arial"/>
                <w:b w:val="0"/>
                <w:color w:val="auto"/>
                <w:spacing w:val="-6"/>
                <w:kern w:val="2"/>
                <w:sz w:val="21"/>
                <w:szCs w:val="21"/>
                <w:highlight w:val="none"/>
                <w:lang w:val="en-US" w:eastAsia="zh-CN" w:bidi="ar-SA"/>
              </w:rPr>
            </w:pPr>
            <w:r>
              <w:rPr>
                <w:rFonts w:hint="eastAsia" w:ascii="宋体" w:hAnsi="宋体" w:eastAsia="宋体" w:cs="Arial"/>
                <w:b w:val="0"/>
                <w:color w:val="auto"/>
                <w:spacing w:val="-6"/>
                <w:kern w:val="2"/>
                <w:sz w:val="21"/>
                <w:szCs w:val="21"/>
                <w:highlight w:val="none"/>
                <w:lang w:val="en-US" w:eastAsia="zh-CN" w:bidi="ar-SA"/>
              </w:rPr>
              <w:t>查见</w:t>
            </w:r>
            <w:r>
              <w:rPr>
                <w:rFonts w:hint="eastAsia" w:eastAsia="宋体" w:cs="Arial"/>
                <w:b w:val="0"/>
                <w:color w:val="auto"/>
                <w:spacing w:val="-6"/>
                <w:kern w:val="2"/>
                <w:sz w:val="21"/>
                <w:szCs w:val="21"/>
                <w:highlight w:val="none"/>
                <w:lang w:val="en-US" w:eastAsia="zh-CN" w:bidi="ar-SA"/>
              </w:rPr>
              <w:t>“中标通知书”，江西华视技术服务有限公司-采购编号SY20GZ084，人力资源服务产业园平台软件系统建设；2020.10.21；</w:t>
            </w:r>
          </w:p>
          <w:p>
            <w:pPr>
              <w:numPr>
                <w:ilvl w:val="0"/>
                <w:numId w:val="0"/>
              </w:numPr>
              <w:spacing w:line="360" w:lineRule="auto"/>
              <w:ind w:firstLine="396" w:firstLineChars="2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项目立项申请书——2020.2.8-2020.7.8，立项理由、研究内容、研究目标（包括智能化集成内容介绍、研发小组人员数量及能力要求）、拟采用的技术方案、前期工作基础和支撑条件、人员及工作量计划、设计开发阶段的划分和主要内容等；</w:t>
            </w:r>
          </w:p>
          <w:p>
            <w:pPr>
              <w:numPr>
                <w:ilvl w:val="0"/>
                <w:numId w:val="0"/>
              </w:numPr>
              <w:spacing w:line="360" w:lineRule="auto"/>
              <w:ind w:firstLine="396" w:firstLineChars="200"/>
              <w:rPr>
                <w:rFonts w:hint="default" w:ascii="宋体" w:hAnsi="宋体" w:cs="Arial"/>
                <w:color w:val="auto"/>
                <w:spacing w:val="-6"/>
                <w:sz w:val="21"/>
                <w:szCs w:val="21"/>
                <w:highlight w:val="yellow"/>
                <w:lang w:val="en-US" w:eastAsia="zh-CN"/>
              </w:rPr>
            </w:pPr>
            <w:r>
              <w:rPr>
                <w:rFonts w:hint="eastAsia" w:ascii="宋体" w:hAnsi="宋体" w:cs="Arial"/>
                <w:color w:val="auto"/>
                <w:spacing w:val="-6"/>
                <w:sz w:val="21"/>
                <w:szCs w:val="21"/>
                <w:highlight w:val="none"/>
                <w:lang w:val="en-US" w:eastAsia="zh-CN"/>
              </w:rPr>
              <w:t>其中设计开发阶段的划分及主要内容包括：初步设计、设计思路确定、系统编程、设计开发评审、软件测试、设计开发验证、顾客试用确认、总结等；</w:t>
            </w:r>
          </w:p>
          <w:p>
            <w:pPr>
              <w:numPr>
                <w:ilvl w:val="0"/>
                <w:numId w:val="0"/>
              </w:num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2、设计和开发输入</w:t>
            </w:r>
            <w:bookmarkStart w:id="0" w:name="_GoBack"/>
            <w:bookmarkEnd w:id="0"/>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项目合同——综合布线系统、信息网络系统（办公网/智能网）、出入口控制系统、背景音乐系统、多功能会议系统、培训会议系统、信息发布系统、综合管槽、终端应用系统、平台建设等；</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立项申请、相关标准和技术协议内容、流程、顾客要求、引用技术等；</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需求规格说明书——明确了平台的名称、版本、页面、内容等。</w:t>
            </w:r>
          </w:p>
          <w:p>
            <w:pPr>
              <w:numPr>
                <w:ilvl w:val="0"/>
                <w:numId w:val="0"/>
              </w:num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3、设计和开发控制</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评审：</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需求规格说明书评审记录；2020.11.10</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软件概要设计说明书评审记录；2020.11.14</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软件详细设计说明书评审记录；2020.11.18</w:t>
            </w:r>
          </w:p>
          <w:p>
            <w:pPr>
              <w:numPr>
                <w:ilvl w:val="0"/>
                <w:numId w:val="0"/>
              </w:numPr>
              <w:spacing w:line="360" w:lineRule="auto"/>
              <w:ind w:firstLine="37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数据库设计说明书评审记录；2020.11.18</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查见以上评审记录中，监理单位审核意见-符合要求，同意报验，监理工程师签字；</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验证：</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功能模块确认表——功能列表、功能演示、功能确认等，确认结果均正常，结论通过；承建单位和监理单位工程师签字；</w:t>
            </w:r>
          </w:p>
          <w:p>
            <w:pPr>
              <w:numPr>
                <w:ilvl w:val="0"/>
                <w:numId w:val="0"/>
              </w:numPr>
              <w:spacing w:line="360" w:lineRule="auto"/>
              <w:ind w:firstLine="372"/>
              <w:rPr>
                <w:rFonts w:hint="default"/>
                <w:color w:val="auto"/>
                <w:highlight w:val="none"/>
                <w:lang w:val="en-US" w:eastAsia="zh-CN"/>
              </w:rPr>
            </w:pPr>
            <w:r>
              <w:rPr>
                <w:rFonts w:hint="eastAsia" w:ascii="宋体" w:hAnsi="宋体" w:cs="Arial"/>
                <w:color w:val="auto"/>
                <w:spacing w:val="-6"/>
                <w:sz w:val="21"/>
                <w:szCs w:val="21"/>
                <w:highlight w:val="none"/>
                <w:lang w:val="en-US" w:eastAsia="zh-CN"/>
              </w:rPr>
              <w:t>系统试运行记录——2020.12.10-12；0800-1800；平台建设、广播系统、会议系统、信息发布系统、网络系统等进行了试运行，结论运行正常；监理工程师签字；</w:t>
            </w:r>
          </w:p>
          <w:p>
            <w:pPr>
              <w:numPr>
                <w:ilvl w:val="0"/>
                <w:numId w:val="0"/>
              </w:numPr>
              <w:spacing w:line="360" w:lineRule="auto"/>
              <w:ind w:firstLine="37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确认：</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竣工验收申请——总结报告-监理工程师签字；</w:t>
            </w:r>
          </w:p>
          <w:p>
            <w:pPr>
              <w:numPr>
                <w:ilvl w:val="0"/>
                <w:numId w:val="0"/>
              </w:numPr>
              <w:spacing w:line="360" w:lineRule="auto"/>
              <w:ind w:firstLine="372"/>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设备移交表（附移交清单）-监理工程师签字；</w:t>
            </w:r>
          </w:p>
          <w:p>
            <w:pPr>
              <w:numPr>
                <w:ilvl w:val="0"/>
                <w:numId w:val="0"/>
              </w:numPr>
              <w:spacing w:line="360" w:lineRule="auto"/>
              <w:ind w:firstLine="372"/>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竣工验收报告-结论：设备品牌、型号、数量与合同相符，包装完好，配件、资料齐全，并安装到位，试运行期间，设备运行稳定，验收通过；验收小组签名处空白，介绍说，项目虽已交付使用，但尚未进行竣工验收。</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4、设计和开发输出</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设计输出主要包括：技术方案、软件概要设计说明书、软件详细设计说明书、数据库设计说明书、多媒体信息发布系统操作手册、网络设备信息等；</w:t>
            </w:r>
          </w:p>
          <w:p>
            <w:pPr>
              <w:spacing w:line="360" w:lineRule="auto"/>
              <w:ind w:firstLine="396" w:firstLineChars="200"/>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技术方案</w:t>
            </w:r>
            <w:r>
              <w:rPr>
                <w:rFonts w:hint="eastAsia" w:ascii="宋体" w:hAnsi="宋体" w:eastAsia="宋体" w:cs="Arial"/>
                <w:color w:val="auto"/>
                <w:spacing w:val="-6"/>
                <w:sz w:val="21"/>
                <w:szCs w:val="21"/>
                <w:lang w:val="en-US" w:eastAsia="zh-CN"/>
              </w:rPr>
              <w:t>包括综合布线系统、网络系统、公共广播、会议、安保及机房等子系统；明确了设计原则、设计依据、各子系统概述、系统详细方案设计、主要设备技术参数等；</w:t>
            </w:r>
          </w:p>
          <w:p>
            <w:pPr>
              <w:spacing w:line="360" w:lineRule="auto"/>
              <w:ind w:firstLine="396" w:firstLineChars="200"/>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软件概要说明书主要包括：文档目的、命名规范、产品介绍、异常状态处理、功能需求（求职端、企业端、后台）、功能流程图、非功能性需求（界面操作需求、性能需求、运行环境）、软件验收标准等；</w:t>
            </w:r>
          </w:p>
          <w:p>
            <w:pPr>
              <w:spacing w:line="360" w:lineRule="auto"/>
              <w:ind w:firstLine="396" w:firstLineChars="200"/>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软件详细设计说明书包括：文档目的、命名规范、产品介绍、异常状态处理、功能需求（求职端、企业端、后台）、功能流程图、非功能性需求（界面操作需求、性能需求、运行环境）、数据库（字段、字段类型、默认值、字段说明）、软件验收标准等；</w:t>
            </w:r>
          </w:p>
          <w:p>
            <w:pPr>
              <w:spacing w:line="360" w:lineRule="auto"/>
              <w:ind w:firstLine="396" w:firstLineChars="200"/>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数据库设计说明书包括：数据库作用、数据库属性、数据表说明等；</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多媒体信息发布系统操作手册包括：系统概要、系统结构（网络拓扑图、功能模块）、系统操作、终端管理、系统设置等；</w:t>
            </w:r>
          </w:p>
          <w:p>
            <w:pPr>
              <w:spacing w:line="360" w:lineRule="auto"/>
              <w:ind w:firstLine="396" w:firstLineChars="200"/>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网络设备信息包括：网络拓扑图、IP地址规划、交换机端口表等；</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5、设计和开发更改</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介绍说，本项目按顾客技术要求研发，没有发生变更，如发生变更，将会对变更后的结果进行评审、验证、确认、批准。</w:t>
            </w:r>
          </w:p>
          <w:p>
            <w:pPr>
              <w:spacing w:line="360" w:lineRule="auto"/>
              <w:ind w:firstLine="396" w:firstLineChars="200"/>
              <w:rPr>
                <w:rFonts w:hint="default" w:ascii="宋体" w:hAnsi="宋体" w:cs="Arial"/>
                <w:color w:val="auto"/>
                <w:spacing w:val="-6"/>
                <w:sz w:val="21"/>
                <w:szCs w:val="21"/>
                <w:lang w:val="en-US" w:eastAsia="zh-CN"/>
              </w:rPr>
            </w:pP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产品和服务的放行：</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介绍说，公司</w:t>
            </w:r>
            <w:r>
              <w:rPr>
                <w:rFonts w:hint="eastAsia" w:ascii="宋体" w:hAnsi="宋体" w:cs="Arial"/>
                <w:color w:val="auto"/>
                <w:spacing w:val="-6"/>
                <w:sz w:val="21"/>
                <w:szCs w:val="21"/>
                <w:lang w:val="en-US" w:eastAsia="zh-CN"/>
              </w:rPr>
              <w:t>计算机网络和软件开发</w:t>
            </w:r>
            <w:r>
              <w:rPr>
                <w:rFonts w:hint="default" w:ascii="宋体" w:hAnsi="宋体" w:cs="Arial"/>
                <w:color w:val="auto"/>
                <w:spacing w:val="-6"/>
                <w:sz w:val="21"/>
                <w:szCs w:val="21"/>
                <w:lang w:val="en-US" w:eastAsia="zh-CN"/>
              </w:rPr>
              <w:t>放行主要</w:t>
            </w:r>
            <w:r>
              <w:rPr>
                <w:rFonts w:hint="eastAsia" w:ascii="宋体" w:hAnsi="宋体" w:cs="Arial"/>
                <w:color w:val="auto"/>
                <w:spacing w:val="-6"/>
                <w:sz w:val="21"/>
                <w:szCs w:val="21"/>
                <w:lang w:val="en-US" w:eastAsia="zh-CN"/>
              </w:rPr>
              <w:t>是通过软件</w:t>
            </w:r>
            <w:r>
              <w:rPr>
                <w:rFonts w:hint="default" w:ascii="宋体" w:hAnsi="宋体" w:cs="Arial"/>
                <w:color w:val="auto"/>
                <w:spacing w:val="-6"/>
                <w:sz w:val="21"/>
                <w:szCs w:val="21"/>
                <w:lang w:val="en-US" w:eastAsia="zh-CN"/>
              </w:rPr>
              <w:t>测试</w:t>
            </w:r>
            <w:r>
              <w:rPr>
                <w:rFonts w:hint="eastAsia" w:ascii="宋体" w:hAnsi="宋体" w:cs="Arial"/>
                <w:color w:val="auto"/>
                <w:spacing w:val="-6"/>
                <w:sz w:val="21"/>
                <w:szCs w:val="21"/>
                <w:lang w:val="en-US" w:eastAsia="zh-CN"/>
              </w:rPr>
              <w:t>进行；</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计算机网络和软件</w:t>
            </w:r>
            <w:r>
              <w:rPr>
                <w:rFonts w:hint="default" w:ascii="宋体" w:hAnsi="宋体" w:cs="Arial"/>
                <w:color w:val="auto"/>
                <w:spacing w:val="-6"/>
                <w:sz w:val="21"/>
                <w:szCs w:val="21"/>
                <w:lang w:val="en-US" w:eastAsia="zh-CN"/>
              </w:rPr>
              <w:t>测试：</w:t>
            </w:r>
          </w:p>
          <w:p>
            <w:pPr>
              <w:spacing w:line="360" w:lineRule="auto"/>
              <w:ind w:firstLine="396" w:firstLineChars="200"/>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查见测试报告，内容包括：测试概要、测试环境、测试结果（Bug趋势图、Bug严重程度、Bug状态分布情况）、测试结论（功能性、易用性、可靠性、兼容性）；</w:t>
            </w:r>
          </w:p>
          <w:p>
            <w:pPr>
              <w:spacing w:line="360" w:lineRule="auto"/>
              <w:ind w:firstLine="396" w:firstLineChars="2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系统集成软件的测试通过评审、验证和确认后放行；</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highlight w:val="none"/>
                <w:lang w:val="en-US" w:eastAsia="zh-CN"/>
              </w:rPr>
              <w:t>符合要求。</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查见测试用例，测试内容包括</w:t>
            </w:r>
            <w:r>
              <w:rPr>
                <w:rFonts w:hint="default" w:ascii="宋体" w:hAnsi="宋体" w:cs="Arial"/>
                <w:color w:val="auto"/>
                <w:spacing w:val="-6"/>
                <w:sz w:val="21"/>
                <w:szCs w:val="21"/>
                <w:lang w:val="en-US" w:eastAsia="zh-CN"/>
              </w:rPr>
              <w:t>用例编号</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测试场景</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前置条件</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步骤描述</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输入数据</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预期输出</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实际输出</w:t>
            </w:r>
            <w:r>
              <w:rPr>
                <w:rFonts w:hint="eastAsia" w:ascii="宋体" w:hAnsi="宋体" w:cs="Arial"/>
                <w:color w:val="auto"/>
                <w:spacing w:val="-6"/>
                <w:sz w:val="21"/>
                <w:szCs w:val="21"/>
                <w:lang w:val="en-US" w:eastAsia="zh-CN"/>
              </w:rPr>
              <w:t>等，</w:t>
            </w:r>
            <w:r>
              <w:rPr>
                <w:rFonts w:hint="default" w:ascii="宋体" w:hAnsi="宋体" w:cs="Arial"/>
                <w:color w:val="auto"/>
                <w:spacing w:val="-6"/>
                <w:sz w:val="21"/>
                <w:szCs w:val="21"/>
                <w:lang w:val="en-US" w:eastAsia="zh-CN"/>
              </w:rPr>
              <w:t>结论</w:t>
            </w:r>
            <w:r>
              <w:rPr>
                <w:rFonts w:hint="eastAsia" w:ascii="宋体" w:hAnsi="宋体" w:cs="Arial"/>
                <w:color w:val="auto"/>
                <w:spacing w:val="-6"/>
                <w:sz w:val="21"/>
                <w:szCs w:val="21"/>
                <w:lang w:val="en-US" w:eastAsia="zh-CN"/>
              </w:rPr>
              <w:t>均通过，</w:t>
            </w:r>
            <w:r>
              <w:rPr>
                <w:rFonts w:hint="default" w:ascii="宋体" w:hAnsi="宋体" w:cs="Arial"/>
                <w:color w:val="auto"/>
                <w:spacing w:val="-6"/>
                <w:sz w:val="21"/>
                <w:szCs w:val="21"/>
                <w:lang w:val="en-US" w:eastAsia="zh-CN"/>
              </w:rPr>
              <w:t>测试人</w:t>
            </w:r>
            <w:r>
              <w:rPr>
                <w:rFonts w:hint="eastAsia" w:ascii="宋体" w:hAnsi="宋体" w:cs="Arial"/>
                <w:color w:val="auto"/>
                <w:spacing w:val="-6"/>
                <w:sz w:val="21"/>
                <w:szCs w:val="21"/>
                <w:lang w:val="en-US" w:eastAsia="zh-CN"/>
              </w:rPr>
              <w:t>章XX、</w:t>
            </w:r>
            <w:r>
              <w:rPr>
                <w:rFonts w:hint="default" w:ascii="宋体" w:hAnsi="宋体" w:cs="Arial"/>
                <w:color w:val="auto"/>
                <w:spacing w:val="-6"/>
                <w:sz w:val="21"/>
                <w:szCs w:val="21"/>
                <w:lang w:val="en-US" w:eastAsia="zh-CN"/>
              </w:rPr>
              <w:t>测试日期</w:t>
            </w:r>
            <w:r>
              <w:rPr>
                <w:rFonts w:hint="eastAsia" w:ascii="宋体" w:hAnsi="宋体" w:cs="Arial"/>
                <w:color w:val="auto"/>
                <w:spacing w:val="-6"/>
                <w:sz w:val="21"/>
                <w:szCs w:val="21"/>
                <w:lang w:val="en-US" w:eastAsia="zh-CN"/>
              </w:rPr>
              <w:t>：2020/11/20；</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通过评审、验证和确认后放行；</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符合要求。</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不合格输出的控制：</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计算机网络和软件</w:t>
            </w:r>
            <w:r>
              <w:rPr>
                <w:rFonts w:hint="default" w:ascii="宋体" w:hAnsi="宋体" w:cs="Arial"/>
                <w:color w:val="auto"/>
                <w:spacing w:val="-6"/>
                <w:sz w:val="21"/>
                <w:szCs w:val="21"/>
                <w:lang w:val="en-US" w:eastAsia="zh-CN"/>
              </w:rPr>
              <w:t>的不合格主要是设计开发中存在的BUG，测试发现后对软件进行打补丁修正或者修改程序文件，确保最终满足客户要求。</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符合要求。</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标识</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计算机网络和软件</w:t>
            </w:r>
            <w:r>
              <w:rPr>
                <w:rFonts w:hint="default" w:ascii="宋体" w:hAnsi="宋体" w:cs="Arial"/>
                <w:color w:val="auto"/>
                <w:spacing w:val="-6"/>
                <w:sz w:val="21"/>
                <w:szCs w:val="21"/>
                <w:lang w:val="en-US" w:eastAsia="zh-CN"/>
              </w:rPr>
              <w:t>的标识通过文档编号、</w:t>
            </w:r>
            <w:r>
              <w:rPr>
                <w:rFonts w:hint="eastAsia" w:ascii="宋体" w:hAnsi="宋体" w:cs="Arial"/>
                <w:color w:val="auto"/>
                <w:spacing w:val="-6"/>
                <w:sz w:val="21"/>
                <w:szCs w:val="21"/>
                <w:lang w:val="en-US" w:eastAsia="zh-CN"/>
              </w:rPr>
              <w:t>文件</w:t>
            </w:r>
            <w:r>
              <w:rPr>
                <w:rFonts w:hint="default" w:ascii="宋体" w:hAnsi="宋体" w:cs="Arial"/>
                <w:color w:val="auto"/>
                <w:spacing w:val="-6"/>
                <w:sz w:val="21"/>
                <w:szCs w:val="21"/>
                <w:lang w:val="en-US" w:eastAsia="zh-CN"/>
              </w:rPr>
              <w:t>名称、文件夹名称等实现唯一性和可追溯性。</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符合要求。</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防护：本公司</w:t>
            </w:r>
            <w:r>
              <w:rPr>
                <w:rFonts w:hint="eastAsia" w:ascii="宋体" w:hAnsi="宋体" w:cs="Arial"/>
                <w:color w:val="auto"/>
                <w:spacing w:val="-6"/>
                <w:sz w:val="21"/>
                <w:szCs w:val="21"/>
                <w:lang w:val="en-US" w:eastAsia="zh-CN"/>
              </w:rPr>
              <w:t>计算机网络和软件设计开发的产品主要是程序软件，</w:t>
            </w:r>
            <w:r>
              <w:rPr>
                <w:rFonts w:hint="default" w:ascii="宋体" w:hAnsi="宋体" w:cs="Arial"/>
                <w:color w:val="auto"/>
                <w:spacing w:val="-6"/>
                <w:sz w:val="21"/>
                <w:szCs w:val="21"/>
                <w:lang w:val="en-US" w:eastAsia="zh-CN"/>
              </w:rPr>
              <w:t>电子文件的防护主要通过密码实现</w:t>
            </w:r>
            <w:r>
              <w:rPr>
                <w:rFonts w:hint="eastAsia" w:ascii="宋体" w:hAnsi="宋体" w:cs="Arial"/>
                <w:color w:val="auto"/>
                <w:spacing w:val="-6"/>
                <w:sz w:val="21"/>
                <w:szCs w:val="21"/>
                <w:lang w:val="en-US" w:eastAsia="zh-CN"/>
              </w:rPr>
              <w:t>，电脑和程序软件均设置有密码保护</w:t>
            </w:r>
            <w:r>
              <w:rPr>
                <w:rFonts w:hint="default" w:ascii="宋体" w:hAnsi="宋体" w:cs="Arial"/>
                <w:color w:val="auto"/>
                <w:spacing w:val="-6"/>
                <w:sz w:val="21"/>
                <w:szCs w:val="21"/>
                <w:lang w:val="en-US" w:eastAsia="zh-CN"/>
              </w:rPr>
              <w:t>。</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符合要求。</w:t>
            </w:r>
          </w:p>
          <w:p>
            <w:pPr>
              <w:spacing w:line="360" w:lineRule="auto"/>
              <w:ind w:firstLine="396" w:firstLineChars="200"/>
              <w:rPr>
                <w:rFonts w:hint="eastAsia" w:ascii="宋体" w:hAnsi="宋体" w:cs="Arial"/>
                <w:color w:val="auto"/>
                <w:spacing w:val="-6"/>
                <w:sz w:val="21"/>
                <w:szCs w:val="21"/>
                <w:highlight w:val="yellow"/>
                <w:lang w:val="en-US" w:eastAsia="zh-CN"/>
              </w:rPr>
            </w:pPr>
            <w:r>
              <w:rPr>
                <w:rFonts w:hint="eastAsia" w:ascii="宋体" w:hAnsi="宋体" w:cs="Arial"/>
                <w:color w:val="auto"/>
                <w:spacing w:val="-6"/>
                <w:sz w:val="21"/>
                <w:szCs w:val="21"/>
                <w:lang w:val="en-US" w:eastAsia="zh-CN"/>
              </w:rPr>
              <w:t>查见“特殊过程确认单”，特殊过程：设计开发过程，确认方法：根据ISO9001：2015标准8.3条款的确认，本部门对设计开发过程进行了识别，认为该过程为特殊过程。确认日期：2021.3.9，确认人徐X、确认了人员能力和过程控制文件“设计开发程序文件”和记录，确认结论：确认情况属实，可以按经确认的要求操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应急准备和响应</w:t>
            </w:r>
          </w:p>
        </w:tc>
        <w:tc>
          <w:tcPr>
            <w:tcW w:w="1259"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ES:</w:t>
            </w:r>
            <w:r>
              <w:rPr>
                <w:rFonts w:hint="eastAsia" w:ascii="宋体" w:hAnsi="宋体" w:cs="Arial"/>
                <w:spacing w:val="-6"/>
                <w:sz w:val="21"/>
                <w:szCs w:val="21"/>
              </w:rPr>
              <w:t>8.2</w:t>
            </w:r>
          </w:p>
        </w:tc>
        <w:tc>
          <w:tcPr>
            <w:tcW w:w="9705" w:type="dxa"/>
          </w:tcPr>
          <w:p>
            <w:pPr>
              <w:spacing w:line="360" w:lineRule="auto"/>
              <w:ind w:firstLine="420" w:firstLineChars="200"/>
              <w:rPr>
                <w:rFonts w:hint="eastAsia"/>
                <w:lang w:val="en-US" w:eastAsia="zh-CN"/>
              </w:rPr>
            </w:pPr>
            <w:r>
              <w:rPr>
                <w:rFonts w:hint="eastAsia"/>
                <w:lang w:val="en-US" w:eastAsia="zh-CN"/>
              </w:rPr>
              <w:t>查见“应急预案”，编制有火灾应急预案、触电事故应急预案；</w:t>
            </w:r>
          </w:p>
          <w:p>
            <w:pPr>
              <w:spacing w:line="360" w:lineRule="auto"/>
              <w:ind w:firstLine="420" w:firstLineChars="200"/>
              <w:rPr>
                <w:rFonts w:hint="eastAsia"/>
                <w:lang w:val="en-US" w:eastAsia="zh-CN"/>
              </w:rPr>
            </w:pPr>
            <w:r>
              <w:rPr>
                <w:rFonts w:hint="eastAsia"/>
                <w:lang w:val="en-US" w:eastAsia="zh-CN"/>
              </w:rPr>
              <w:t>查见“应急预案演练记录”，显示2020年7月1日14：00-16：00，公司组织进行了消防安全应急预案的演练；明确了演练类别、演练内容、物资准备和人员培训情况、演练过程描述、人员分工等内容；</w:t>
            </w:r>
          </w:p>
          <w:p>
            <w:pPr>
              <w:pStyle w:val="3"/>
              <w:spacing w:line="360" w:lineRule="auto"/>
              <w:rPr>
                <w:rFonts w:hint="eastAsia"/>
                <w:lang w:val="en-US" w:eastAsia="zh-CN"/>
              </w:rPr>
            </w:pPr>
            <w:r>
              <w:rPr>
                <w:rFonts w:hint="eastAsia"/>
                <w:lang w:val="en-US" w:eastAsia="zh-CN"/>
              </w:rPr>
              <w:t>对预案适宜性、充分性进行了评审，以及对演练效果进行了评审；</w:t>
            </w:r>
          </w:p>
          <w:p>
            <w:pPr>
              <w:pStyle w:val="3"/>
              <w:spacing w:line="360" w:lineRule="auto"/>
              <w:rPr>
                <w:rFonts w:hint="eastAsia"/>
                <w:lang w:val="en-US" w:eastAsia="zh-CN"/>
              </w:rPr>
            </w:pPr>
            <w:r>
              <w:rPr>
                <w:rFonts w:hint="eastAsia"/>
                <w:lang w:val="en-US" w:eastAsia="zh-CN"/>
              </w:rPr>
              <w:t>总结：经过演练掌握了出现突发火灾事件时应如何按应急组织程序要求进行应急处理和有效的撤离和自身防护知识。未发现预案需要改进的需求。</w:t>
            </w:r>
          </w:p>
          <w:p>
            <w:pPr>
              <w:pStyle w:val="3"/>
              <w:spacing w:line="360" w:lineRule="auto"/>
              <w:rPr>
                <w:rFonts w:hint="default"/>
                <w:lang w:val="en-US" w:eastAsia="zh-CN"/>
              </w:rPr>
            </w:pPr>
            <w:r>
              <w:rPr>
                <w:rFonts w:hint="eastAsia"/>
                <w:lang w:val="en-US" w:eastAsia="zh-CN"/>
              </w:rPr>
              <w:t>另查见2020年7月2日14：00-16：00，公司组织进行了触电事故应急预案的演练；同上。</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vAlign w:val="top"/>
          </w:tcPr>
          <w:p>
            <w:pPr>
              <w:rPr>
                <w:rFonts w:hint="eastAsia" w:ascii="宋体" w:hAnsi="宋体" w:cs="Arial"/>
                <w:spacing w:val="-6"/>
                <w:sz w:val="21"/>
                <w:szCs w:val="21"/>
              </w:rPr>
            </w:pPr>
            <w:r>
              <w:rPr>
                <w:rFonts w:hint="eastAsia" w:ascii="宋体" w:hAnsi="宋体" w:eastAsia="宋体" w:cs="Arial"/>
                <w:spacing w:val="-6"/>
                <w:sz w:val="21"/>
                <w:szCs w:val="21"/>
                <w:lang w:val="en-US" w:eastAsia="zh-CN"/>
              </w:rPr>
              <w:t>监视、测量、分析和评价</w:t>
            </w:r>
          </w:p>
        </w:tc>
        <w:tc>
          <w:tcPr>
            <w:tcW w:w="1259" w:type="dxa"/>
            <w:vAlign w:val="top"/>
          </w:tcPr>
          <w:p>
            <w:pPr>
              <w:rPr>
                <w:rFonts w:hint="eastAsia" w:ascii="宋体" w:hAnsi="宋体" w:cs="Arial"/>
                <w:spacing w:val="-6"/>
                <w:sz w:val="21"/>
                <w:szCs w:val="21"/>
                <w:lang w:val="en-US" w:eastAsia="zh-CN"/>
              </w:rPr>
            </w:pPr>
            <w:r>
              <w:rPr>
                <w:rFonts w:hint="eastAsia" w:ascii="宋体" w:hAnsi="宋体" w:eastAsia="宋体" w:cs="Arial"/>
                <w:spacing w:val="-6"/>
                <w:sz w:val="21"/>
                <w:szCs w:val="21"/>
                <w:lang w:val="en-US" w:eastAsia="zh-CN"/>
              </w:rPr>
              <w:t>QEO:9.1.1</w:t>
            </w:r>
          </w:p>
        </w:tc>
        <w:tc>
          <w:tcPr>
            <w:tcW w:w="9705" w:type="dxa"/>
          </w:tcPr>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公司保持有“监视和测量控制程序”，有效文件，无变化。</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查见“环境安全运行检查记录”，抽见2020.11-12、2021.1，对废弃排放、固废管理、能源消耗、消防安全、噪音控制等进行了检查，结果均正常；检查人签字；</w:t>
            </w:r>
          </w:p>
          <w:p>
            <w:pPr>
              <w:spacing w:line="360" w:lineRule="auto"/>
              <w:ind w:firstLine="420" w:firstLineChars="200"/>
              <w:rPr>
                <w:rFonts w:hint="eastAsia"/>
                <w:lang w:val="en-US" w:eastAsia="zh-CN"/>
              </w:rPr>
            </w:pPr>
            <w:r>
              <w:rPr>
                <w:rFonts w:hint="eastAsia"/>
                <w:lang w:val="en-US" w:eastAsia="zh-CN"/>
              </w:rPr>
              <w:t>公司对员工进行了身体健康体检，抽见体检报告，熊XX、聂XX、何XX等人，结果均正常；</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未有上级主管部门的监督检查。</w:t>
            </w:r>
          </w:p>
          <w:p>
            <w:pPr>
              <w:spacing w:line="360" w:lineRule="auto"/>
              <w:ind w:firstLine="396" w:firstLineChars="200"/>
              <w:rPr>
                <w:rFonts w:hint="default" w:eastAsia="宋体"/>
                <w:lang w:val="en-US" w:eastAsia="zh-CN"/>
              </w:rPr>
            </w:pPr>
            <w:r>
              <w:rPr>
                <w:rFonts w:hint="default" w:ascii="宋体" w:hAnsi="宋体" w:cs="Arial"/>
                <w:color w:val="auto"/>
                <w:spacing w:val="-6"/>
                <w:sz w:val="21"/>
                <w:szCs w:val="21"/>
                <w:lang w:val="en-US" w:eastAsia="zh-CN"/>
              </w:rPr>
              <w:t>公司经营能遵守相关的法律法规，没有违反环境、职业健康安全法律法规现象，近期没有发生环境与职业健康安全的事故。</w:t>
            </w: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vAlign w:val="top"/>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不合格和纠正措施</w:t>
            </w:r>
          </w:p>
        </w:tc>
        <w:tc>
          <w:tcPr>
            <w:tcW w:w="1259" w:type="dxa"/>
            <w:vAlign w:val="top"/>
          </w:tcPr>
          <w:p>
            <w:pPr>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QEO:10.2</w:t>
            </w:r>
          </w:p>
        </w:tc>
        <w:tc>
          <w:tcPr>
            <w:tcW w:w="9705"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 xml:space="preserve">公司建立“不符合、纠正和预防措施控制程序”、“事故调查处理控制程序”，有效文件，无变化。对纠正预防措施识别、评审、验证，事故事件报告、调查、处理等进行了策划。 </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对日常检查和内审、管理评审中提出的不合格项进行了原因分析，并策划纠正措施并实施，对所采取的纠正措施进行验证。</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体系运行以来公司按照体系的要求，通过运行控制、加强培训，以及开展管理评审活动等方式采取预防措施，防止不符合/不合格的发生，不符合得到了有效控制。</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公司成立以来没有发生重大质量事故和投诉处罚，没有发生环境、职业健康安全事件和投诉处罚。</w:t>
            </w:r>
          </w:p>
          <w:p>
            <w:pPr>
              <w:adjustRightInd w:val="0"/>
              <w:snapToGrid w:val="0"/>
              <w:spacing w:line="360" w:lineRule="auto"/>
              <w:ind w:right="105" w:rightChars="50" w:firstLine="396" w:firstLineChars="200"/>
              <w:textAlignment w:val="baseline"/>
            </w:pPr>
            <w:r>
              <w:rPr>
                <w:rFonts w:hint="eastAsia" w:ascii="宋体" w:hAnsi="宋体" w:cs="Arial"/>
                <w:color w:val="auto"/>
                <w:spacing w:val="-6"/>
                <w:sz w:val="21"/>
                <w:szCs w:val="21"/>
                <w:lang w:val="en-US" w:eastAsia="zh-CN"/>
              </w:rPr>
              <w:t>基本符合标准规定要求。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E328C4"/>
    <w:rsid w:val="1BC70736"/>
    <w:rsid w:val="228D0582"/>
    <w:rsid w:val="2A236DB5"/>
    <w:rsid w:val="3C7D3C32"/>
    <w:rsid w:val="53C97D1F"/>
    <w:rsid w:val="69873246"/>
    <w:rsid w:val="6BBF69AF"/>
    <w:rsid w:val="798F4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2021-05-17T04:00:01Z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