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50165</wp:posOffset>
            </wp:positionH>
            <wp:positionV relativeFrom="paragraph">
              <wp:posOffset>26035</wp:posOffset>
            </wp:positionV>
            <wp:extent cx="6188075" cy="9207500"/>
            <wp:effectExtent l="0" t="0" r="9525" b="0"/>
            <wp:wrapNone/>
            <wp:docPr id="1" name="图片 1" descr="新文档 2021-05-30 08.29.50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30 08.29.50_14"/>
                    <pic:cNvPicPr>
                      <a:picLocks noChangeAspect="1"/>
                    </pic:cNvPicPr>
                  </pic:nvPicPr>
                  <pic:blipFill>
                    <a:blip r:embed="rId6"/>
                    <a:stretch>
                      <a:fillRect/>
                    </a:stretch>
                  </pic:blipFill>
                  <pic:spPr>
                    <a:xfrm>
                      <a:off x="0" y="0"/>
                      <a:ext cx="6188075" cy="92075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河北嘉昶电力工程有限公司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w:t>
            </w:r>
          </w:p>
          <w:p>
            <w:pPr>
              <w:ind w:left="70" w:leftChars="29"/>
              <w:rPr>
                <w:rFonts w:hint="eastAsia"/>
                <w:sz w:val="22"/>
                <w:szCs w:val="22"/>
              </w:rPr>
            </w:pPr>
            <w:r>
              <w:rPr>
                <w:rFonts w:hint="eastAsia"/>
                <w:sz w:val="22"/>
                <w:szCs w:val="22"/>
              </w:rPr>
              <w:t>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EC</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rFonts w:hint="eastAsia"/>
                <w:sz w:val="22"/>
                <w:szCs w:val="22"/>
                <w:highlight w:val="none"/>
                <w:lang w:val="en-US" w:eastAsia="zh-CN"/>
              </w:rPr>
            </w:pPr>
            <w:r>
              <w:rPr>
                <w:sz w:val="22"/>
                <w:szCs w:val="22"/>
                <w:highlight w:val="none"/>
              </w:rPr>
              <w:t>组</w:t>
            </w:r>
            <w:r>
              <w:rPr>
                <w:rFonts w:hint="eastAsia"/>
                <w:sz w:val="22"/>
                <w:szCs w:val="22"/>
                <w:highlight w:val="none"/>
                <w:lang w:val="en-US" w:eastAsia="zh-CN"/>
              </w:rPr>
              <w:t>长</w:t>
            </w:r>
          </w:p>
          <w:p>
            <w:pPr>
              <w:snapToGrid w:val="0"/>
              <w:spacing w:line="320" w:lineRule="exact"/>
              <w:ind w:left="572"/>
              <w:rPr>
                <w:rFonts w:hint="default"/>
                <w:sz w:val="22"/>
                <w:szCs w:val="22"/>
                <w:highlight w:val="none"/>
                <w:lang w:val="en-US" w:eastAsia="zh-CN"/>
              </w:rPr>
            </w:pPr>
            <w:r>
              <w:rPr>
                <w:rFonts w:hint="eastAsia"/>
                <w:sz w:val="22"/>
                <w:szCs w:val="22"/>
                <w:highlight w:val="none"/>
                <w:lang w:val="en-US" w:eastAsia="zh-CN"/>
              </w:rPr>
              <w:t>EO</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514548"/>
    <w:rsid w:val="3B894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2021-05-30T01:22:58Z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1CE5FFA1CEE04D80ABCF998F7EBA0C51</vt:lpwstr>
  </property>
</Properties>
</file>