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14" w:rsidRPr="00975E42" w:rsidRDefault="00FF527D">
      <w:pPr>
        <w:spacing w:line="480" w:lineRule="exact"/>
        <w:jc w:val="center"/>
        <w:rPr>
          <w:rFonts w:ascii="楷体" w:eastAsia="楷体" w:hAnsi="楷体"/>
          <w:sz w:val="36"/>
          <w:szCs w:val="36"/>
        </w:rPr>
      </w:pPr>
      <w:r w:rsidRPr="00975E4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67"/>
        <w:gridCol w:w="11097"/>
        <w:gridCol w:w="577"/>
      </w:tblGrid>
      <w:tr w:rsidR="006D5514" w:rsidRPr="00975E42" w:rsidTr="00CA230E">
        <w:trPr>
          <w:trHeight w:val="515"/>
        </w:trPr>
        <w:tc>
          <w:tcPr>
            <w:tcW w:w="1668" w:type="dxa"/>
            <w:vMerge w:val="restart"/>
            <w:vAlign w:val="center"/>
          </w:tcPr>
          <w:p w:rsidR="006D5514" w:rsidRPr="00975E42" w:rsidRDefault="00FF527D">
            <w:pPr>
              <w:spacing w:before="120"/>
              <w:jc w:val="cente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过程与活动、</w:t>
            </w:r>
          </w:p>
          <w:p w:rsidR="006D5514" w:rsidRPr="00975E42" w:rsidRDefault="00FF527D">
            <w:pPr>
              <w:jc w:val="cente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抽样计划</w:t>
            </w:r>
          </w:p>
        </w:tc>
        <w:tc>
          <w:tcPr>
            <w:tcW w:w="1367" w:type="dxa"/>
            <w:vMerge w:val="restart"/>
            <w:vAlign w:val="center"/>
          </w:tcPr>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涉及</w:t>
            </w:r>
          </w:p>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条款</w:t>
            </w:r>
          </w:p>
        </w:tc>
        <w:tc>
          <w:tcPr>
            <w:tcW w:w="11097" w:type="dxa"/>
            <w:vAlign w:val="center"/>
          </w:tcPr>
          <w:p w:rsidR="006D5514" w:rsidRPr="00975E42" w:rsidRDefault="00FF527D" w:rsidP="00007774">
            <w:pPr>
              <w:spacing w:line="360" w:lineRule="auto"/>
              <w:rPr>
                <w:rFonts w:ascii="楷体" w:eastAsia="楷体" w:hAnsi="楷体" w:cs="宋体"/>
                <w:sz w:val="24"/>
                <w:szCs w:val="24"/>
              </w:rPr>
            </w:pPr>
            <w:r w:rsidRPr="00975E42">
              <w:rPr>
                <w:rFonts w:ascii="楷体" w:eastAsia="楷体" w:hAnsi="楷体" w:cs="宋体"/>
                <w:sz w:val="24"/>
                <w:szCs w:val="24"/>
              </w:rPr>
              <w:t xml:space="preserve">受审核部门：办公室  </w:t>
            </w:r>
            <w:r w:rsidRPr="00975E42">
              <w:rPr>
                <w:rFonts w:ascii="楷体" w:eastAsia="楷体" w:hAnsi="楷体" w:cs="宋体" w:hint="eastAsia"/>
                <w:sz w:val="24"/>
                <w:szCs w:val="24"/>
              </w:rPr>
              <w:t xml:space="preserve">  </w:t>
            </w:r>
            <w:r w:rsidRPr="00975E42">
              <w:rPr>
                <w:rFonts w:ascii="楷体" w:eastAsia="楷体" w:hAnsi="楷体" w:cs="宋体"/>
                <w:sz w:val="24"/>
                <w:szCs w:val="24"/>
              </w:rPr>
              <w:t xml:space="preserve">  </w:t>
            </w:r>
            <w:r w:rsidR="00007774">
              <w:rPr>
                <w:rFonts w:ascii="楷体" w:eastAsia="楷体" w:hAnsi="楷体" w:cs="宋体" w:hint="eastAsia"/>
                <w:sz w:val="24"/>
                <w:szCs w:val="24"/>
              </w:rPr>
              <w:t xml:space="preserve">   </w:t>
            </w:r>
            <w:r w:rsidRPr="00975E42">
              <w:rPr>
                <w:rFonts w:ascii="楷体" w:eastAsia="楷体" w:hAnsi="楷体" w:cs="宋体"/>
                <w:sz w:val="24"/>
                <w:szCs w:val="24"/>
              </w:rPr>
              <w:t xml:space="preserve"> 主管领导：</w:t>
            </w:r>
            <w:r w:rsidR="00920A05">
              <w:rPr>
                <w:rFonts w:ascii="楷体" w:eastAsia="楷体" w:hAnsi="楷体" w:hint="eastAsia"/>
                <w:sz w:val="24"/>
                <w:szCs w:val="24"/>
              </w:rPr>
              <w:t>王娟</w:t>
            </w:r>
            <w:r w:rsidRPr="00975E42">
              <w:rPr>
                <w:rFonts w:ascii="楷体" w:eastAsia="楷体" w:hAnsi="楷体" w:cs="宋体" w:hint="eastAsia"/>
                <w:sz w:val="24"/>
                <w:szCs w:val="24"/>
              </w:rPr>
              <w:t xml:space="preserve">  </w:t>
            </w:r>
            <w:r w:rsidR="00007774">
              <w:rPr>
                <w:rFonts w:ascii="楷体" w:eastAsia="楷体" w:hAnsi="楷体" w:cs="宋体" w:hint="eastAsia"/>
                <w:sz w:val="24"/>
                <w:szCs w:val="24"/>
              </w:rPr>
              <w:t xml:space="preserve">  </w:t>
            </w:r>
            <w:r w:rsidRPr="00975E42">
              <w:rPr>
                <w:rFonts w:ascii="楷体" w:eastAsia="楷体" w:hAnsi="楷体" w:cs="宋体" w:hint="eastAsia"/>
                <w:sz w:val="24"/>
                <w:szCs w:val="24"/>
              </w:rPr>
              <w:t xml:space="preserve">  </w:t>
            </w:r>
            <w:r w:rsidRPr="00975E42">
              <w:rPr>
                <w:rFonts w:ascii="楷体" w:eastAsia="楷体" w:hAnsi="楷体" w:cs="宋体"/>
                <w:sz w:val="24"/>
                <w:szCs w:val="24"/>
              </w:rPr>
              <w:t xml:space="preserve"> 陪同人员：</w:t>
            </w:r>
            <w:r w:rsidR="001636F0">
              <w:rPr>
                <w:rFonts w:ascii="楷体" w:eastAsia="楷体" w:hAnsi="楷体" w:cs="宋体" w:hint="eastAsia"/>
                <w:sz w:val="24"/>
                <w:szCs w:val="24"/>
              </w:rPr>
              <w:t>刘丙杰</w:t>
            </w:r>
            <w:bookmarkStart w:id="0" w:name="_GoBack"/>
            <w:bookmarkEnd w:id="0"/>
          </w:p>
        </w:tc>
        <w:tc>
          <w:tcPr>
            <w:tcW w:w="577" w:type="dxa"/>
            <w:vMerge w:val="restart"/>
            <w:vAlign w:val="center"/>
          </w:tcPr>
          <w:p w:rsidR="006D5514" w:rsidRPr="00975E42" w:rsidRDefault="00FF527D">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t>判定</w:t>
            </w:r>
          </w:p>
        </w:tc>
      </w:tr>
      <w:tr w:rsidR="006D5514" w:rsidRPr="00975E42" w:rsidTr="00CA230E">
        <w:trPr>
          <w:trHeight w:val="538"/>
        </w:trPr>
        <w:tc>
          <w:tcPr>
            <w:tcW w:w="1668" w:type="dxa"/>
            <w:vMerge/>
            <w:vAlign w:val="center"/>
          </w:tcPr>
          <w:p w:rsidR="006D5514" w:rsidRPr="00975E42" w:rsidRDefault="006D5514">
            <w:pPr>
              <w:rPr>
                <w:rFonts w:ascii="楷体" w:eastAsia="楷体" w:hAnsi="楷体"/>
                <w:color w:val="000000" w:themeColor="text1"/>
                <w:sz w:val="24"/>
                <w:szCs w:val="24"/>
              </w:rPr>
            </w:pPr>
          </w:p>
        </w:tc>
        <w:tc>
          <w:tcPr>
            <w:tcW w:w="1367" w:type="dxa"/>
            <w:vMerge/>
            <w:vAlign w:val="center"/>
          </w:tcPr>
          <w:p w:rsidR="006D5514" w:rsidRPr="00975E42" w:rsidRDefault="006D5514">
            <w:pPr>
              <w:rPr>
                <w:rFonts w:ascii="楷体" w:eastAsia="楷体" w:hAnsi="楷体"/>
                <w:color w:val="000000" w:themeColor="text1"/>
                <w:sz w:val="24"/>
                <w:szCs w:val="24"/>
              </w:rPr>
            </w:pPr>
          </w:p>
        </w:tc>
        <w:tc>
          <w:tcPr>
            <w:tcW w:w="11097" w:type="dxa"/>
            <w:vAlign w:val="center"/>
          </w:tcPr>
          <w:p w:rsidR="006D5514" w:rsidRPr="00975E42" w:rsidRDefault="00EE38E1" w:rsidP="00920A05">
            <w:pPr>
              <w:spacing w:line="360" w:lineRule="auto"/>
              <w:rPr>
                <w:rFonts w:ascii="楷体" w:eastAsia="楷体" w:hAnsi="楷体" w:cs="宋体"/>
                <w:sz w:val="24"/>
                <w:szCs w:val="24"/>
              </w:rPr>
            </w:pPr>
            <w:r w:rsidRPr="00975E42">
              <w:rPr>
                <w:rFonts w:ascii="楷体" w:eastAsia="楷体" w:hAnsi="楷体" w:cs="宋体" w:hint="eastAsia"/>
                <w:sz w:val="24"/>
                <w:szCs w:val="24"/>
              </w:rPr>
              <w:t>审核员：</w:t>
            </w:r>
            <w:r w:rsidR="001636F0">
              <w:rPr>
                <w:rFonts w:ascii="楷体" w:eastAsia="楷体" w:hAnsi="楷体" w:cs="宋体" w:hint="eastAsia"/>
                <w:sz w:val="24"/>
                <w:szCs w:val="24"/>
              </w:rPr>
              <w:t>冷春宇</w:t>
            </w:r>
            <w:r w:rsidR="00FF527D" w:rsidRPr="00975E42">
              <w:rPr>
                <w:rFonts w:ascii="楷体" w:eastAsia="楷体" w:hAnsi="楷体" w:cs="宋体" w:hint="eastAsia"/>
                <w:sz w:val="24"/>
                <w:szCs w:val="24"/>
              </w:rPr>
              <w:t xml:space="preserve">             审核时间：</w:t>
            </w:r>
            <w:r w:rsidR="00FF527D" w:rsidRPr="00975E42">
              <w:rPr>
                <w:rFonts w:ascii="楷体" w:eastAsia="楷体" w:hAnsi="楷体" w:cs="Arial" w:hint="eastAsia"/>
                <w:sz w:val="24"/>
                <w:szCs w:val="24"/>
              </w:rPr>
              <w:t>202</w:t>
            </w:r>
            <w:r w:rsidR="00920A05">
              <w:rPr>
                <w:rFonts w:ascii="楷体" w:eastAsia="楷体" w:hAnsi="楷体" w:cs="Arial" w:hint="eastAsia"/>
                <w:sz w:val="24"/>
                <w:szCs w:val="24"/>
              </w:rPr>
              <w:t>1</w:t>
            </w:r>
            <w:r w:rsidR="00FF527D" w:rsidRPr="00975E42">
              <w:rPr>
                <w:rFonts w:ascii="楷体" w:eastAsia="楷体" w:hAnsi="楷体" w:cs="宋体" w:hint="eastAsia"/>
                <w:color w:val="000000" w:themeColor="text1"/>
                <w:sz w:val="24"/>
                <w:szCs w:val="24"/>
              </w:rPr>
              <w:t>年</w:t>
            </w:r>
            <w:r w:rsidR="00920A05">
              <w:rPr>
                <w:rFonts w:ascii="楷体" w:eastAsia="楷体" w:hAnsi="楷体" w:cs="Arial" w:hint="eastAsia"/>
                <w:sz w:val="24"/>
                <w:szCs w:val="24"/>
              </w:rPr>
              <w:t>5</w:t>
            </w:r>
            <w:r w:rsidR="00FF527D" w:rsidRPr="00975E42">
              <w:rPr>
                <w:rFonts w:ascii="楷体" w:eastAsia="楷体" w:hAnsi="楷体" w:cs="宋体" w:hint="eastAsia"/>
                <w:color w:val="000000" w:themeColor="text1"/>
                <w:sz w:val="24"/>
                <w:szCs w:val="24"/>
              </w:rPr>
              <w:t>月</w:t>
            </w:r>
            <w:r w:rsidRPr="00975E42">
              <w:rPr>
                <w:rFonts w:ascii="楷体" w:eastAsia="楷体" w:hAnsi="楷体" w:cs="Arial" w:hint="eastAsia"/>
                <w:sz w:val="24"/>
                <w:szCs w:val="24"/>
              </w:rPr>
              <w:t>1</w:t>
            </w:r>
            <w:r w:rsidR="00920A05">
              <w:rPr>
                <w:rFonts w:ascii="楷体" w:eastAsia="楷体" w:hAnsi="楷体" w:cs="Arial" w:hint="eastAsia"/>
                <w:sz w:val="24"/>
                <w:szCs w:val="24"/>
              </w:rPr>
              <w:t>8</w:t>
            </w:r>
            <w:r w:rsidR="00FF527D" w:rsidRPr="00975E42">
              <w:rPr>
                <w:rFonts w:ascii="楷体" w:eastAsia="楷体" w:hAnsi="楷体" w:cs="宋体" w:hint="eastAsia"/>
                <w:color w:val="000000" w:themeColor="text1"/>
                <w:sz w:val="24"/>
                <w:szCs w:val="24"/>
              </w:rPr>
              <w:t>日</w:t>
            </w:r>
          </w:p>
        </w:tc>
        <w:tc>
          <w:tcPr>
            <w:tcW w:w="577" w:type="dxa"/>
            <w:vMerge/>
          </w:tcPr>
          <w:p w:rsidR="006D5514" w:rsidRPr="00975E42" w:rsidRDefault="006D5514">
            <w:pPr>
              <w:rPr>
                <w:rFonts w:ascii="楷体" w:eastAsia="楷体" w:hAnsi="楷体"/>
                <w:color w:val="000000" w:themeColor="text1"/>
                <w:sz w:val="24"/>
                <w:szCs w:val="24"/>
              </w:rPr>
            </w:pPr>
          </w:p>
        </w:tc>
      </w:tr>
      <w:tr w:rsidR="006D5514" w:rsidRPr="00975E42" w:rsidTr="00CA230E">
        <w:trPr>
          <w:trHeight w:val="516"/>
        </w:trPr>
        <w:tc>
          <w:tcPr>
            <w:tcW w:w="1668" w:type="dxa"/>
            <w:vMerge/>
            <w:vAlign w:val="center"/>
          </w:tcPr>
          <w:p w:rsidR="006D5514" w:rsidRPr="00975E42" w:rsidRDefault="006D5514">
            <w:pPr>
              <w:rPr>
                <w:rFonts w:ascii="楷体" w:eastAsia="楷体" w:hAnsi="楷体"/>
                <w:color w:val="000000" w:themeColor="text1"/>
                <w:sz w:val="24"/>
                <w:szCs w:val="24"/>
              </w:rPr>
            </w:pPr>
          </w:p>
        </w:tc>
        <w:tc>
          <w:tcPr>
            <w:tcW w:w="1367" w:type="dxa"/>
            <w:vMerge/>
            <w:vAlign w:val="center"/>
          </w:tcPr>
          <w:p w:rsidR="006D5514" w:rsidRPr="00975E42" w:rsidRDefault="006D5514">
            <w:pPr>
              <w:rPr>
                <w:rFonts w:ascii="楷体" w:eastAsia="楷体" w:hAnsi="楷体"/>
                <w:color w:val="000000" w:themeColor="text1"/>
                <w:sz w:val="24"/>
                <w:szCs w:val="24"/>
              </w:rPr>
            </w:pPr>
          </w:p>
        </w:tc>
        <w:tc>
          <w:tcPr>
            <w:tcW w:w="11097" w:type="dxa"/>
            <w:vAlign w:val="center"/>
          </w:tcPr>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审核条款：</w:t>
            </w:r>
          </w:p>
          <w:p w:rsidR="006D5514" w:rsidRPr="00975E42" w:rsidRDefault="00FF527D" w:rsidP="001636F0">
            <w:pPr>
              <w:snapToGrid w:val="0"/>
              <w:spacing w:line="360" w:lineRule="auto"/>
              <w:rPr>
                <w:rFonts w:ascii="楷体" w:eastAsia="楷体" w:hAnsi="楷体"/>
                <w:color w:val="000000" w:themeColor="text1"/>
                <w:sz w:val="24"/>
                <w:szCs w:val="24"/>
              </w:rPr>
            </w:pPr>
            <w:r w:rsidRPr="00975E42">
              <w:rPr>
                <w:rFonts w:ascii="楷体" w:eastAsia="楷体" w:hAnsi="楷体" w:cs="新宋体" w:hint="eastAsia"/>
                <w:sz w:val="24"/>
                <w:szCs w:val="24"/>
              </w:rPr>
              <w:t>E/O</w:t>
            </w:r>
            <w:r w:rsidR="005229FB" w:rsidRPr="00975E42">
              <w:rPr>
                <w:rFonts w:ascii="楷体" w:eastAsia="楷体" w:hAnsi="楷体" w:cs="新宋体" w:hint="eastAsia"/>
                <w:sz w:val="24"/>
                <w:szCs w:val="24"/>
              </w:rPr>
              <w:t>HS</w:t>
            </w:r>
            <w:r w:rsidRPr="00975E42">
              <w:rPr>
                <w:rFonts w:ascii="楷体" w:eastAsia="楷体" w:hAnsi="楷体" w:cs="新宋体" w:hint="eastAsia"/>
                <w:sz w:val="24"/>
                <w:szCs w:val="24"/>
              </w:rPr>
              <w:t>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r w:rsidR="001636F0">
              <w:rPr>
                <w:rFonts w:ascii="楷体" w:eastAsia="楷体" w:hAnsi="楷体" w:cs="新宋体" w:hint="eastAsia"/>
                <w:sz w:val="24"/>
                <w:szCs w:val="24"/>
              </w:rPr>
              <w:t xml:space="preserve"> </w:t>
            </w:r>
          </w:p>
        </w:tc>
        <w:tc>
          <w:tcPr>
            <w:tcW w:w="577" w:type="dxa"/>
            <w:vMerge/>
          </w:tcPr>
          <w:p w:rsidR="006D5514" w:rsidRPr="00975E42" w:rsidRDefault="006D5514">
            <w:pPr>
              <w:rPr>
                <w:rFonts w:ascii="楷体" w:eastAsia="楷体" w:hAnsi="楷体"/>
                <w:color w:val="000000" w:themeColor="text1"/>
                <w:sz w:val="24"/>
                <w:szCs w:val="24"/>
              </w:rPr>
            </w:pPr>
          </w:p>
        </w:tc>
      </w:tr>
      <w:tr w:rsidR="006D5514" w:rsidRPr="00975E42" w:rsidTr="00CA230E">
        <w:trPr>
          <w:trHeight w:val="516"/>
        </w:trPr>
        <w:tc>
          <w:tcPr>
            <w:tcW w:w="1668" w:type="dxa"/>
            <w:vAlign w:val="center"/>
          </w:tcPr>
          <w:p w:rsidR="006D5514" w:rsidRPr="00975E42" w:rsidRDefault="00FF527D">
            <w:pPr>
              <w:spacing w:line="360" w:lineRule="auto"/>
              <w:rPr>
                <w:rFonts w:ascii="楷体" w:eastAsia="楷体" w:hAnsi="楷体"/>
                <w:color w:val="000000" w:themeColor="text1"/>
                <w:sz w:val="24"/>
                <w:szCs w:val="24"/>
              </w:rPr>
            </w:pPr>
            <w:r w:rsidRPr="00975E42">
              <w:rPr>
                <w:rFonts w:ascii="楷体" w:eastAsia="楷体" w:hAnsi="楷体" w:cs="Arial" w:hint="eastAsia"/>
                <w:sz w:val="24"/>
                <w:szCs w:val="24"/>
              </w:rPr>
              <w:t>组织的岗位、职责和权限</w:t>
            </w:r>
          </w:p>
        </w:tc>
        <w:tc>
          <w:tcPr>
            <w:tcW w:w="1367" w:type="dxa"/>
          </w:tcPr>
          <w:p w:rsidR="006D5514" w:rsidRPr="00975E42" w:rsidRDefault="006D5514">
            <w:pPr>
              <w:spacing w:line="360" w:lineRule="auto"/>
              <w:rPr>
                <w:rFonts w:ascii="楷体" w:eastAsia="楷体" w:hAnsi="楷体" w:cs="Arial"/>
                <w:sz w:val="24"/>
                <w:szCs w:val="24"/>
              </w:rPr>
            </w:pPr>
          </w:p>
          <w:p w:rsidR="006D5514" w:rsidRPr="00975E42" w:rsidRDefault="006D5514">
            <w:pPr>
              <w:spacing w:line="360" w:lineRule="auto"/>
              <w:rPr>
                <w:rFonts w:ascii="楷体" w:eastAsia="楷体" w:hAnsi="楷体" w:cs="Arial"/>
                <w:sz w:val="24"/>
                <w:szCs w:val="24"/>
              </w:rPr>
            </w:pPr>
          </w:p>
          <w:p w:rsidR="006D5514" w:rsidRPr="00975E42" w:rsidRDefault="006D5514">
            <w:pPr>
              <w:spacing w:line="360" w:lineRule="auto"/>
              <w:rPr>
                <w:rFonts w:ascii="楷体" w:eastAsia="楷体" w:hAnsi="楷体" w:cs="Arial"/>
                <w:sz w:val="24"/>
                <w:szCs w:val="24"/>
              </w:rPr>
            </w:pPr>
          </w:p>
          <w:p w:rsidR="006D5514" w:rsidRPr="00975E42" w:rsidRDefault="00FF527D">
            <w:pPr>
              <w:spacing w:line="360" w:lineRule="auto"/>
              <w:rPr>
                <w:rFonts w:ascii="楷体" w:eastAsia="楷体" w:hAnsi="楷体"/>
                <w:color w:val="000000" w:themeColor="text1"/>
                <w:sz w:val="24"/>
                <w:szCs w:val="24"/>
              </w:rPr>
            </w:pPr>
            <w:r w:rsidRPr="00975E42">
              <w:rPr>
                <w:rFonts w:ascii="楷体" w:eastAsia="楷体" w:hAnsi="楷体" w:cs="Arial" w:hint="eastAsia"/>
                <w:sz w:val="24"/>
                <w:szCs w:val="24"/>
              </w:rPr>
              <w:t>EO：5.3</w:t>
            </w:r>
          </w:p>
        </w:tc>
        <w:tc>
          <w:tcPr>
            <w:tcW w:w="11097" w:type="dxa"/>
            <w:vAlign w:val="center"/>
          </w:tcPr>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部门负责人：</w:t>
            </w:r>
            <w:r w:rsidR="00920A05">
              <w:rPr>
                <w:rFonts w:ascii="楷体" w:eastAsia="楷体" w:hAnsi="楷体" w:cs="新宋体" w:hint="eastAsia"/>
                <w:sz w:val="24"/>
                <w:szCs w:val="24"/>
              </w:rPr>
              <w:t>王娟</w:t>
            </w:r>
            <w:r w:rsidRPr="00975E42">
              <w:rPr>
                <w:rFonts w:ascii="楷体" w:eastAsia="楷体" w:hAnsi="楷体" w:cs="新宋体" w:hint="eastAsia"/>
                <w:sz w:val="24"/>
                <w:szCs w:val="24"/>
              </w:rPr>
              <w:t xml:space="preserve"> ，</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sidRPr="00975E42">
              <w:rPr>
                <w:rFonts w:ascii="楷体" w:eastAsia="楷体" w:hAnsi="楷体" w:cs="新宋体" w:hint="eastAsia"/>
                <w:sz w:val="24"/>
                <w:szCs w:val="24"/>
              </w:rPr>
              <w:t>规</w:t>
            </w:r>
            <w:proofErr w:type="gramEnd"/>
            <w:r w:rsidRPr="00975E42">
              <w:rPr>
                <w:rFonts w:ascii="楷体" w:eastAsia="楷体" w:hAnsi="楷体" w:cs="新宋体" w:hint="eastAsia"/>
                <w:sz w:val="24"/>
                <w:szCs w:val="24"/>
              </w:rPr>
              <w:t>性评价；总经理的领导下为管理体系正常有效运行提供必要的资金保证及负责本公司财务的日常管理工作；</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w:t>
            </w:r>
          </w:p>
          <w:p w:rsidR="006D5514" w:rsidRPr="00975E42" w:rsidRDefault="00FF527D">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部门职责清晰、明确。办公室负责人能基本阐述本部门的主要职责。</w:t>
            </w:r>
          </w:p>
        </w:tc>
        <w:tc>
          <w:tcPr>
            <w:tcW w:w="577" w:type="dxa"/>
          </w:tcPr>
          <w:p w:rsidR="006D5514" w:rsidRPr="00975E42" w:rsidRDefault="006D5514">
            <w:pPr>
              <w:rPr>
                <w:rFonts w:ascii="楷体" w:eastAsia="楷体" w:hAnsi="楷体"/>
                <w:color w:val="000000" w:themeColor="text1"/>
                <w:sz w:val="24"/>
                <w:szCs w:val="24"/>
              </w:rPr>
            </w:pPr>
          </w:p>
        </w:tc>
      </w:tr>
      <w:tr w:rsidR="001636F0" w:rsidRPr="00975E42" w:rsidTr="00CA230E">
        <w:trPr>
          <w:trHeight w:val="516"/>
        </w:trPr>
        <w:tc>
          <w:tcPr>
            <w:tcW w:w="1668" w:type="dxa"/>
            <w:vAlign w:val="center"/>
          </w:tcPr>
          <w:p w:rsidR="001636F0" w:rsidRPr="00975E42" w:rsidRDefault="001636F0" w:rsidP="001636F0">
            <w:pPr>
              <w:rPr>
                <w:rFonts w:ascii="楷体" w:eastAsia="楷体" w:hAnsi="楷体" w:cstheme="minorEastAsia"/>
                <w:color w:val="000000" w:themeColor="text1"/>
                <w:sz w:val="24"/>
                <w:szCs w:val="24"/>
              </w:rPr>
            </w:pPr>
          </w:p>
          <w:p w:rsidR="001636F0" w:rsidRPr="00975E42" w:rsidRDefault="001636F0" w:rsidP="001636F0">
            <w:pPr>
              <w:rPr>
                <w:rFonts w:ascii="楷体" w:eastAsia="楷体" w:hAnsi="楷体" w:cstheme="minorEastAsia"/>
                <w:color w:val="000000" w:themeColor="text1"/>
                <w:sz w:val="24"/>
                <w:szCs w:val="24"/>
              </w:rPr>
            </w:pPr>
            <w:r w:rsidRPr="00975E42">
              <w:rPr>
                <w:rFonts w:ascii="楷体" w:eastAsia="楷体" w:hAnsi="楷体" w:cstheme="minorEastAsia" w:hint="eastAsia"/>
                <w:color w:val="000000" w:themeColor="text1"/>
                <w:sz w:val="24"/>
                <w:szCs w:val="24"/>
              </w:rPr>
              <w:lastRenderedPageBreak/>
              <w:t>目标、指标管理方案</w:t>
            </w:r>
          </w:p>
          <w:p w:rsidR="001636F0" w:rsidRPr="00975E42" w:rsidRDefault="001636F0">
            <w:pPr>
              <w:spacing w:line="360" w:lineRule="auto"/>
              <w:rPr>
                <w:rFonts w:ascii="楷体" w:eastAsia="楷体" w:hAnsi="楷体" w:cs="Arial" w:hint="eastAsia"/>
                <w:sz w:val="24"/>
                <w:szCs w:val="24"/>
              </w:rPr>
            </w:pPr>
          </w:p>
        </w:tc>
        <w:tc>
          <w:tcPr>
            <w:tcW w:w="1367" w:type="dxa"/>
          </w:tcPr>
          <w:p w:rsidR="001636F0" w:rsidRPr="00975E42" w:rsidRDefault="001636F0">
            <w:pPr>
              <w:spacing w:line="360" w:lineRule="auto"/>
              <w:rPr>
                <w:rFonts w:ascii="楷体" w:eastAsia="楷体" w:hAnsi="楷体" w:cs="Arial"/>
                <w:sz w:val="24"/>
                <w:szCs w:val="24"/>
              </w:rPr>
            </w:pPr>
            <w:r w:rsidRPr="00975E42">
              <w:rPr>
                <w:rFonts w:ascii="楷体" w:eastAsia="楷体" w:hAnsi="楷体" w:cs="新宋体" w:hint="eastAsia"/>
                <w:sz w:val="24"/>
                <w:szCs w:val="24"/>
              </w:rPr>
              <w:lastRenderedPageBreak/>
              <w:t>EO：6.2</w:t>
            </w:r>
          </w:p>
        </w:tc>
        <w:tc>
          <w:tcPr>
            <w:tcW w:w="11097" w:type="dxa"/>
            <w:vAlign w:val="center"/>
          </w:tcPr>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编制了《目标指标管理方案控制程序》，公司有将环境、职业健康安全目标分解到各个部门，</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lastRenderedPageBreak/>
              <w:t>办公室的目标及 202</w:t>
            </w:r>
            <w:r>
              <w:rPr>
                <w:rFonts w:ascii="楷体" w:eastAsia="楷体" w:hAnsi="楷体" w:cs="新宋体" w:hint="eastAsia"/>
                <w:sz w:val="24"/>
                <w:szCs w:val="24"/>
              </w:rPr>
              <w:t>1</w:t>
            </w:r>
            <w:r w:rsidRPr="00975E42">
              <w:rPr>
                <w:rFonts w:ascii="楷体" w:eastAsia="楷体" w:hAnsi="楷体" w:cs="新宋体" w:hint="eastAsia"/>
                <w:sz w:val="24"/>
                <w:szCs w:val="24"/>
              </w:rPr>
              <w:t>年</w:t>
            </w:r>
            <w:r>
              <w:rPr>
                <w:rFonts w:ascii="楷体" w:eastAsia="楷体" w:hAnsi="楷体" w:cs="新宋体" w:hint="eastAsia"/>
                <w:sz w:val="24"/>
                <w:szCs w:val="24"/>
              </w:rPr>
              <w:t>3</w:t>
            </w:r>
            <w:r w:rsidRPr="00975E42">
              <w:rPr>
                <w:rFonts w:ascii="楷体" w:eastAsia="楷体" w:hAnsi="楷体" w:cs="新宋体" w:hint="eastAsia"/>
                <w:sz w:val="24"/>
                <w:szCs w:val="24"/>
              </w:rPr>
              <w:t>月考核情况，已完成。</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查到公司制定的2020年度“管理方案”，</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抽查1）杜绝火灾管理方案，</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管理目标：杜绝火灾事故发生，</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管理组织及职责：规定了总经理及各部门负责人及工作人员的职责及控制方法，费用预算、完成时间。</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主要措施：</w:t>
            </w:r>
            <w:r w:rsidRPr="00920A05">
              <w:rPr>
                <w:rFonts w:ascii="楷体" w:eastAsia="楷体" w:hAnsi="楷体" w:cs="新宋体" w:hint="eastAsia"/>
                <w:sz w:val="24"/>
                <w:szCs w:val="24"/>
              </w:rPr>
              <w:t>加强电器设备的维护和保养</w:t>
            </w:r>
            <w:r>
              <w:rPr>
                <w:rFonts w:ascii="楷体" w:eastAsia="楷体" w:hAnsi="楷体" w:cs="新宋体" w:hint="eastAsia"/>
                <w:sz w:val="24"/>
                <w:szCs w:val="24"/>
              </w:rPr>
              <w:t>；</w:t>
            </w:r>
            <w:r w:rsidRPr="00920A05">
              <w:rPr>
                <w:rFonts w:ascii="楷体" w:eastAsia="楷体" w:hAnsi="楷体" w:cs="新宋体" w:hint="eastAsia"/>
                <w:sz w:val="24"/>
                <w:szCs w:val="24"/>
              </w:rPr>
              <w:t>加强对于易燃部位管理，杜绝火灾隐患</w:t>
            </w:r>
            <w:r>
              <w:rPr>
                <w:rFonts w:ascii="楷体" w:eastAsia="楷体" w:hAnsi="楷体" w:cs="新宋体" w:hint="eastAsia"/>
                <w:sz w:val="24"/>
                <w:szCs w:val="24"/>
              </w:rPr>
              <w:t>；</w:t>
            </w:r>
            <w:r w:rsidRPr="00920A05">
              <w:rPr>
                <w:rFonts w:ascii="楷体" w:eastAsia="楷体" w:hAnsi="楷体" w:cs="新宋体" w:hint="eastAsia"/>
                <w:sz w:val="24"/>
                <w:szCs w:val="24"/>
              </w:rPr>
              <w:t>确保应急通道畅通</w:t>
            </w:r>
            <w:r>
              <w:rPr>
                <w:rFonts w:ascii="楷体" w:eastAsia="楷体" w:hAnsi="楷体" w:cs="新宋体" w:hint="eastAsia"/>
                <w:sz w:val="24"/>
                <w:szCs w:val="24"/>
              </w:rPr>
              <w:t>；</w:t>
            </w:r>
            <w:r w:rsidRPr="00920A05">
              <w:rPr>
                <w:rFonts w:ascii="楷体" w:eastAsia="楷体" w:hAnsi="楷体" w:cs="新宋体" w:hint="eastAsia"/>
                <w:sz w:val="24"/>
                <w:szCs w:val="24"/>
              </w:rPr>
              <w:t>加强火灾安全意识</w:t>
            </w:r>
            <w:r w:rsidRPr="00975E42">
              <w:rPr>
                <w:rFonts w:ascii="楷体" w:eastAsia="楷体" w:hAnsi="楷体" w:cs="新宋体" w:hint="eastAsia"/>
                <w:sz w:val="24"/>
                <w:szCs w:val="24"/>
              </w:rPr>
              <w:t>。</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抽查2）杜绝人身</w:t>
            </w:r>
            <w:r>
              <w:rPr>
                <w:rFonts w:ascii="楷体" w:eastAsia="楷体" w:hAnsi="楷体" w:cs="新宋体" w:hint="eastAsia"/>
                <w:sz w:val="24"/>
                <w:szCs w:val="24"/>
              </w:rPr>
              <w:t>伤害</w:t>
            </w:r>
            <w:r w:rsidRPr="00975E42">
              <w:rPr>
                <w:rFonts w:ascii="楷体" w:eastAsia="楷体" w:hAnsi="楷体" w:cs="新宋体" w:hint="eastAsia"/>
                <w:sz w:val="24"/>
                <w:szCs w:val="24"/>
              </w:rPr>
              <w:t>事故管理方案，</w:t>
            </w:r>
          </w:p>
          <w:p w:rsidR="001636F0" w:rsidRPr="00975E42" w:rsidRDefault="001636F0" w:rsidP="001636F0">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管理目标：杜绝人身伤害</w:t>
            </w:r>
            <w:r w:rsidRPr="00975E42">
              <w:rPr>
                <w:rFonts w:ascii="楷体" w:eastAsia="楷体" w:hAnsi="楷体" w:cs="新宋体" w:hint="eastAsia"/>
                <w:sz w:val="24"/>
                <w:szCs w:val="24"/>
              </w:rPr>
              <w:t>事故，</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管理组织及职责：规定了总经理及各部门负责人及工作人员的职责及控制方法、完成时间。</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主要措施：</w:t>
            </w:r>
            <w:r w:rsidRPr="00920A05">
              <w:rPr>
                <w:rFonts w:ascii="楷体" w:eastAsia="楷体" w:hAnsi="楷体" w:cs="新宋体" w:hint="eastAsia"/>
                <w:sz w:val="24"/>
                <w:szCs w:val="24"/>
              </w:rPr>
              <w:t>加强培训</w:t>
            </w:r>
            <w:r>
              <w:rPr>
                <w:rFonts w:ascii="楷体" w:eastAsia="楷体" w:hAnsi="楷体" w:cs="新宋体" w:hint="eastAsia"/>
                <w:sz w:val="24"/>
                <w:szCs w:val="24"/>
              </w:rPr>
              <w:t>；</w:t>
            </w:r>
            <w:r w:rsidRPr="00920A05">
              <w:rPr>
                <w:rFonts w:ascii="楷体" w:eastAsia="楷体" w:hAnsi="楷体" w:cs="新宋体" w:hint="eastAsia"/>
                <w:sz w:val="24"/>
                <w:szCs w:val="24"/>
              </w:rPr>
              <w:t>加强车辆、机械的检查</w:t>
            </w:r>
            <w:r w:rsidRPr="00975E42">
              <w:rPr>
                <w:rFonts w:ascii="楷体" w:eastAsia="楷体" w:hAnsi="楷体" w:cs="新宋体" w:hint="eastAsia"/>
                <w:sz w:val="24"/>
                <w:szCs w:val="24"/>
              </w:rPr>
              <w:t>。</w:t>
            </w:r>
          </w:p>
          <w:p w:rsidR="001636F0" w:rsidRPr="00975E42" w:rsidRDefault="001636F0" w:rsidP="001636F0">
            <w:pPr>
              <w:snapToGrid w:val="0"/>
              <w:spacing w:line="360" w:lineRule="auto"/>
              <w:rPr>
                <w:rFonts w:ascii="楷体" w:eastAsia="楷体" w:hAnsi="楷体" w:cs="新宋体" w:hint="eastAsia"/>
                <w:sz w:val="24"/>
                <w:szCs w:val="24"/>
              </w:rPr>
            </w:pPr>
            <w:r w:rsidRPr="00975E42">
              <w:rPr>
                <w:rFonts w:ascii="楷体" w:eastAsia="楷体" w:hAnsi="楷体" w:cs="新宋体" w:hint="eastAsia"/>
                <w:sz w:val="24"/>
                <w:szCs w:val="24"/>
              </w:rPr>
              <w:t>管理方案由责任部门组织实施，目前在实施中，部分已完成。</w:t>
            </w:r>
          </w:p>
        </w:tc>
        <w:tc>
          <w:tcPr>
            <w:tcW w:w="577" w:type="dxa"/>
          </w:tcPr>
          <w:p w:rsidR="001636F0" w:rsidRPr="00975E42" w:rsidRDefault="001636F0">
            <w:pPr>
              <w:rPr>
                <w:rFonts w:ascii="楷体" w:eastAsia="楷体" w:hAnsi="楷体"/>
                <w:color w:val="000000" w:themeColor="text1"/>
                <w:sz w:val="24"/>
                <w:szCs w:val="24"/>
              </w:rPr>
            </w:pPr>
          </w:p>
        </w:tc>
      </w:tr>
      <w:tr w:rsidR="001636F0" w:rsidRPr="00975E42" w:rsidTr="001636F0">
        <w:trPr>
          <w:trHeight w:val="251"/>
        </w:trPr>
        <w:tc>
          <w:tcPr>
            <w:tcW w:w="1668" w:type="dxa"/>
          </w:tcPr>
          <w:p w:rsidR="001636F0" w:rsidRPr="00975E42" w:rsidRDefault="001636F0">
            <w:pPr>
              <w:rPr>
                <w:rFonts w:ascii="楷体" w:eastAsia="楷体" w:hAnsi="楷体"/>
                <w:color w:val="000000" w:themeColor="text1"/>
                <w:sz w:val="24"/>
                <w:szCs w:val="24"/>
              </w:rPr>
            </w:pPr>
            <w:r w:rsidRPr="00975E42">
              <w:rPr>
                <w:rFonts w:ascii="楷体" w:eastAsia="楷体" w:hAnsi="楷体" w:hint="eastAsia"/>
                <w:color w:val="000000" w:themeColor="text1"/>
                <w:sz w:val="24"/>
                <w:szCs w:val="24"/>
              </w:rPr>
              <w:lastRenderedPageBreak/>
              <w:t>人员、能力、培训</w:t>
            </w:r>
          </w:p>
        </w:tc>
        <w:tc>
          <w:tcPr>
            <w:tcW w:w="1367" w:type="dxa"/>
          </w:tcPr>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EO：</w:t>
            </w:r>
          </w:p>
          <w:p w:rsidR="001636F0" w:rsidRPr="00975E42" w:rsidRDefault="001636F0" w:rsidP="001636F0">
            <w:pPr>
              <w:snapToGrid w:val="0"/>
              <w:spacing w:line="360" w:lineRule="auto"/>
              <w:rPr>
                <w:rFonts w:ascii="楷体" w:eastAsia="楷体" w:hAnsi="楷体" w:cs="新宋体"/>
                <w:sz w:val="24"/>
                <w:szCs w:val="24"/>
              </w:rPr>
            </w:pPr>
            <w:r w:rsidRPr="00975E42">
              <w:rPr>
                <w:rFonts w:ascii="楷体" w:eastAsia="楷体" w:hAnsi="楷体" w:cs="新宋体" w:hint="eastAsia"/>
                <w:sz w:val="24"/>
                <w:szCs w:val="24"/>
              </w:rPr>
              <w:t>7.2、7.3</w:t>
            </w:r>
          </w:p>
          <w:p w:rsidR="001636F0" w:rsidRPr="00975E42" w:rsidRDefault="001636F0">
            <w:pPr>
              <w:snapToGrid w:val="0"/>
              <w:spacing w:line="360" w:lineRule="auto"/>
              <w:rPr>
                <w:rFonts w:ascii="楷体" w:eastAsia="楷体" w:hAnsi="楷体" w:cs="新宋体"/>
                <w:sz w:val="24"/>
                <w:szCs w:val="24"/>
              </w:rPr>
            </w:pPr>
          </w:p>
        </w:tc>
        <w:tc>
          <w:tcPr>
            <w:tcW w:w="11097" w:type="dxa"/>
          </w:tcPr>
          <w:p w:rsidR="001636F0" w:rsidRPr="00975E42" w:rsidRDefault="001636F0" w:rsidP="001636F0">
            <w:pPr>
              <w:snapToGrid w:val="0"/>
              <w:spacing w:line="360" w:lineRule="auto"/>
              <w:ind w:firstLineChars="200" w:firstLine="480"/>
              <w:rPr>
                <w:rFonts w:ascii="楷体" w:eastAsia="楷体" w:hAnsi="楷体" w:cs="新宋体"/>
                <w:sz w:val="24"/>
                <w:szCs w:val="24"/>
              </w:rPr>
            </w:pPr>
            <w:r w:rsidRPr="00975E42">
              <w:rPr>
                <w:rFonts w:ascii="楷体" w:eastAsia="楷体" w:hAnsi="楷体" w:cs="新宋体" w:hint="eastAsia"/>
                <w:sz w:val="24"/>
                <w:szCs w:val="24"/>
              </w:rPr>
              <w:t>公司制定了《</w:t>
            </w:r>
            <w:r>
              <w:rPr>
                <w:rFonts w:ascii="楷体" w:eastAsia="楷体" w:hAnsi="楷体" w:cs="新宋体" w:hint="eastAsia"/>
                <w:sz w:val="24"/>
                <w:szCs w:val="24"/>
              </w:rPr>
              <w:t>YCSLGQ.CX06-2020</w:t>
            </w:r>
            <w:r w:rsidRPr="00920A05">
              <w:rPr>
                <w:rFonts w:ascii="楷体" w:eastAsia="楷体" w:hAnsi="楷体" w:cs="新宋体" w:hint="eastAsia"/>
                <w:sz w:val="24"/>
                <w:szCs w:val="24"/>
              </w:rPr>
              <w:t>人力资源管理程序</w:t>
            </w:r>
            <w:r w:rsidRPr="00975E42">
              <w:rPr>
                <w:rFonts w:ascii="楷体" w:eastAsia="楷体" w:hAnsi="楷体" w:cs="新宋体" w:hint="eastAsia"/>
                <w:sz w:val="24"/>
                <w:szCs w:val="24"/>
              </w:rPr>
              <w:t>》，通过培训和其他措施提高员工的能力，增强员工的质量、环境与职业健康安全管理的意识，并胜任其工作岗位。使员工满足所从事的质量、环境、职业健康安全工作对能力的要求。</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新宋体" w:hint="eastAsia"/>
                <w:sz w:val="24"/>
                <w:szCs w:val="24"/>
              </w:rPr>
              <w:t>提供《任命书》，对各部门领导层、办公室、供销部、质检部负责人岗位能力工作权限与内容、任职资格的等</w:t>
            </w:r>
            <w:proofErr w:type="gramStart"/>
            <w:r w:rsidRPr="00975E42">
              <w:rPr>
                <w:rFonts w:ascii="楷体" w:eastAsia="楷体" w:hAnsi="楷体" w:cs="新宋体" w:hint="eastAsia"/>
                <w:sz w:val="24"/>
                <w:szCs w:val="24"/>
              </w:rPr>
              <w:t>作出</w:t>
            </w:r>
            <w:proofErr w:type="gramEnd"/>
            <w:r w:rsidRPr="00D57C02">
              <w:rPr>
                <w:rFonts w:ascii="楷体" w:eastAsia="楷体" w:hAnsi="楷体" w:cs="宋体" w:hint="eastAsia"/>
                <w:sz w:val="24"/>
                <w:szCs w:val="24"/>
                <w:lang w:bidi="ar"/>
              </w:rPr>
              <w:t>了规定。各岗位人员均合格，能满足要求。</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查《2020年培训计划》、《培训记录表》，提供相应的培训记录，及人员签到表和培训效果评价。</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lastRenderedPageBreak/>
              <w:t>查到：《培训记录表》，2020年9月9-11日进行管理体系文件培训，记录了培训内容摘要，通过现场提问答辩对培训效果予以考核评价，考核合格。</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另查到：2021.5.7日法律法规、管理制度培训，记录了培训内容摘要，通过现场提问答辩对培训效果予以考核评价，考核合格。</w:t>
            </w:r>
          </w:p>
          <w:p w:rsidR="001636F0" w:rsidRPr="00D57C02" w:rsidRDefault="001636F0" w:rsidP="001636F0">
            <w:pPr>
              <w:tabs>
                <w:tab w:val="center" w:pos="3169"/>
              </w:tabs>
              <w:spacing w:line="360" w:lineRule="auto"/>
              <w:ind w:firstLineChars="200" w:firstLine="480"/>
              <w:jc w:val="left"/>
              <w:rPr>
                <w:rFonts w:ascii="楷体" w:eastAsia="楷体" w:hAnsi="楷体" w:cs="宋体"/>
                <w:sz w:val="24"/>
                <w:szCs w:val="24"/>
                <w:lang w:bidi="ar"/>
              </w:rPr>
            </w:pPr>
            <w:r w:rsidRPr="00D57C02">
              <w:rPr>
                <w:rFonts w:ascii="楷体" w:eastAsia="楷体" w:hAnsi="楷体" w:cs="宋体" w:hint="eastAsia"/>
                <w:sz w:val="24"/>
                <w:szCs w:val="24"/>
                <w:lang w:bidi="ar"/>
              </w:rPr>
              <w:t>另查到：2020.11.9日进行销售技能培训培训，2020.9.20日进行应急准备和响应的有关要求培训，情况基本同上。</w:t>
            </w:r>
          </w:p>
          <w:p w:rsidR="001636F0" w:rsidRPr="00975E42" w:rsidRDefault="001636F0" w:rsidP="001636F0">
            <w:pPr>
              <w:snapToGrid w:val="0"/>
              <w:spacing w:line="360" w:lineRule="auto"/>
              <w:ind w:firstLineChars="200" w:firstLine="480"/>
              <w:rPr>
                <w:rFonts w:ascii="楷体" w:eastAsia="楷体" w:hAnsi="楷体" w:cs="新宋体" w:hint="eastAsia"/>
                <w:sz w:val="24"/>
                <w:szCs w:val="24"/>
              </w:rPr>
            </w:pPr>
            <w:r w:rsidRPr="00D57C02">
              <w:rPr>
                <w:rFonts w:ascii="楷体" w:eastAsia="楷体" w:hAnsi="楷体" w:cs="宋体" w:hint="eastAsia"/>
                <w:sz w:val="24"/>
                <w:szCs w:val="24"/>
                <w:lang w:bidi="ar"/>
              </w:rPr>
              <w:t>目前公司人员比较稳定，无特种作业人员，人员已具备一定的环保意识和职业健康安全防护意识，人力资源控制基本满足要求。</w:t>
            </w:r>
          </w:p>
        </w:tc>
        <w:tc>
          <w:tcPr>
            <w:tcW w:w="577" w:type="dxa"/>
          </w:tcPr>
          <w:p w:rsidR="001636F0" w:rsidRPr="00975E42" w:rsidRDefault="001636F0">
            <w:pPr>
              <w:rPr>
                <w:rFonts w:ascii="楷体" w:eastAsia="楷体" w:hAnsi="楷体"/>
                <w:sz w:val="24"/>
                <w:szCs w:val="24"/>
              </w:rPr>
            </w:pPr>
          </w:p>
        </w:tc>
      </w:tr>
      <w:tr w:rsidR="006D5514" w:rsidRPr="00975E42" w:rsidTr="00CA230E">
        <w:trPr>
          <w:trHeight w:val="1932"/>
        </w:trPr>
        <w:tc>
          <w:tcPr>
            <w:tcW w:w="1668" w:type="dxa"/>
          </w:tcPr>
          <w:p w:rsidR="006D5514" w:rsidRPr="00975E42" w:rsidRDefault="006D5514" w:rsidP="001B1195">
            <w:pPr>
              <w:tabs>
                <w:tab w:val="center" w:pos="3169"/>
              </w:tabs>
              <w:spacing w:line="400" w:lineRule="exact"/>
              <w:ind w:firstLineChars="200" w:firstLine="480"/>
              <w:jc w:val="left"/>
              <w:rPr>
                <w:rFonts w:ascii="楷体" w:eastAsia="楷体" w:hAnsi="楷体"/>
                <w:sz w:val="24"/>
                <w:szCs w:val="24"/>
              </w:rPr>
            </w:pPr>
          </w:p>
          <w:p w:rsidR="006D5514" w:rsidRPr="00975E42" w:rsidRDefault="006D5514">
            <w:pPr>
              <w:pStyle w:val="a1"/>
              <w:rPr>
                <w:rFonts w:ascii="楷体" w:eastAsia="楷体" w:hAnsi="楷体" w:cs="宋体"/>
                <w:kern w:val="2"/>
                <w:sz w:val="24"/>
                <w:szCs w:val="24"/>
                <w:lang w:bidi="ar"/>
              </w:rPr>
            </w:pPr>
          </w:p>
          <w:p w:rsidR="006D5514" w:rsidRPr="00975E42" w:rsidRDefault="006D5514">
            <w:pPr>
              <w:pStyle w:val="a1"/>
              <w:rPr>
                <w:rFonts w:ascii="楷体" w:eastAsia="楷体" w:hAnsi="楷体" w:cs="宋体"/>
                <w:kern w:val="2"/>
                <w:sz w:val="24"/>
                <w:szCs w:val="24"/>
                <w:lang w:bidi="ar"/>
              </w:rPr>
            </w:pPr>
          </w:p>
          <w:p w:rsidR="006D5514" w:rsidRPr="00975E42" w:rsidRDefault="006D5514">
            <w:pPr>
              <w:pStyle w:val="a1"/>
              <w:rPr>
                <w:rFonts w:ascii="楷体" w:eastAsia="楷体" w:hAnsi="楷体" w:cs="宋体"/>
                <w:kern w:val="2"/>
                <w:sz w:val="24"/>
                <w:szCs w:val="24"/>
                <w:lang w:bidi="ar"/>
              </w:rPr>
            </w:pPr>
          </w:p>
          <w:p w:rsidR="006D5514" w:rsidRPr="00975E42" w:rsidRDefault="00FF527D" w:rsidP="001B1195">
            <w:pPr>
              <w:pStyle w:val="2"/>
              <w:ind w:firstLineChars="200" w:firstLine="480"/>
              <w:rPr>
                <w:rFonts w:ascii="楷体" w:eastAsia="楷体" w:hAnsi="楷体"/>
                <w:sz w:val="24"/>
                <w:szCs w:val="24"/>
              </w:rPr>
            </w:pPr>
            <w:r w:rsidRPr="00975E42">
              <w:rPr>
                <w:rFonts w:ascii="楷体" w:eastAsia="楷体" w:hAnsi="楷体" w:cs="宋体" w:hint="eastAsia"/>
                <w:b w:val="0"/>
                <w:bCs w:val="0"/>
                <w:sz w:val="24"/>
                <w:szCs w:val="24"/>
                <w:lang w:bidi="ar"/>
              </w:rPr>
              <w:t>成文信息</w:t>
            </w:r>
          </w:p>
        </w:tc>
        <w:tc>
          <w:tcPr>
            <w:tcW w:w="1367" w:type="dxa"/>
          </w:tcPr>
          <w:p w:rsidR="006D5514" w:rsidRPr="00975E42" w:rsidRDefault="006D5514" w:rsidP="001636F0">
            <w:pPr>
              <w:tabs>
                <w:tab w:val="center" w:pos="3169"/>
              </w:tabs>
              <w:spacing w:line="360" w:lineRule="auto"/>
              <w:jc w:val="left"/>
              <w:rPr>
                <w:rFonts w:ascii="楷体" w:eastAsia="楷体" w:hAnsi="楷体"/>
                <w:sz w:val="24"/>
                <w:szCs w:val="24"/>
              </w:rPr>
            </w:pPr>
          </w:p>
          <w:p w:rsidR="006D5514" w:rsidRPr="00975E42" w:rsidRDefault="006D5514" w:rsidP="001636F0">
            <w:pPr>
              <w:pStyle w:val="a1"/>
              <w:spacing w:line="360" w:lineRule="auto"/>
              <w:rPr>
                <w:rFonts w:ascii="楷体" w:eastAsia="楷体" w:hAnsi="楷体"/>
                <w:sz w:val="24"/>
                <w:szCs w:val="24"/>
              </w:rPr>
            </w:pP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EO：7.5 </w:t>
            </w:r>
          </w:p>
          <w:p w:rsidR="006D5514" w:rsidRPr="00975E42" w:rsidRDefault="006D5514" w:rsidP="001636F0">
            <w:pPr>
              <w:pStyle w:val="a1"/>
              <w:spacing w:line="360" w:lineRule="auto"/>
              <w:ind w:left="0"/>
              <w:rPr>
                <w:rFonts w:ascii="楷体" w:eastAsia="楷体" w:hAnsi="楷体"/>
                <w:sz w:val="24"/>
                <w:szCs w:val="24"/>
              </w:rPr>
            </w:pPr>
          </w:p>
        </w:tc>
        <w:tc>
          <w:tcPr>
            <w:tcW w:w="11097" w:type="dxa"/>
          </w:tcPr>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rPr>
              <w:t>编制了</w:t>
            </w:r>
            <w:r w:rsidRPr="00975E42">
              <w:rPr>
                <w:rFonts w:ascii="楷体" w:eastAsia="楷体" w:hAnsi="楷体" w:cs="宋体" w:hint="eastAsia"/>
                <w:sz w:val="24"/>
                <w:szCs w:val="24"/>
                <w:lang w:bidi="ar"/>
              </w:rPr>
              <w:t>《</w:t>
            </w:r>
            <w:r w:rsidR="00D57C02" w:rsidRPr="00D57C02">
              <w:rPr>
                <w:rFonts w:ascii="楷体" w:eastAsia="楷体" w:hAnsi="楷体" w:cs="宋体" w:hint="eastAsia"/>
                <w:sz w:val="24"/>
                <w:szCs w:val="24"/>
                <w:lang w:bidi="ar"/>
              </w:rPr>
              <w:t>YCSLGQ.CX01-2020</w:t>
            </w:r>
            <w:r w:rsidRPr="00975E42">
              <w:rPr>
                <w:rFonts w:ascii="楷体" w:eastAsia="楷体" w:hAnsi="楷体" w:cs="宋体" w:hint="eastAsia"/>
                <w:sz w:val="24"/>
                <w:szCs w:val="24"/>
                <w:lang w:bidi="ar"/>
              </w:rPr>
              <w:t>文件控制程序》、《</w:t>
            </w:r>
            <w:r w:rsidR="00D57C02" w:rsidRPr="00D57C02">
              <w:rPr>
                <w:rFonts w:ascii="楷体" w:eastAsia="楷体" w:hAnsi="楷体" w:cs="宋体" w:hint="eastAsia"/>
                <w:sz w:val="24"/>
                <w:szCs w:val="24"/>
                <w:lang w:bidi="ar"/>
              </w:rPr>
              <w:t>YCSLGQ.CX0</w:t>
            </w:r>
            <w:r w:rsidR="00D57C02" w:rsidRPr="00D57C02">
              <w:rPr>
                <w:rFonts w:ascii="楷体" w:eastAsia="楷体" w:hAnsi="楷体" w:cs="宋体" w:hint="eastAsia"/>
                <w:sz w:val="24"/>
                <w:szCs w:val="24"/>
                <w:lang w:bidi="ar"/>
              </w:rPr>
              <w:t>3</w:t>
            </w:r>
            <w:r w:rsidR="00D57C02" w:rsidRPr="00D57C02">
              <w:rPr>
                <w:rFonts w:ascii="楷体" w:eastAsia="楷体" w:hAnsi="楷体" w:cs="宋体" w:hint="eastAsia"/>
                <w:sz w:val="24"/>
                <w:szCs w:val="24"/>
                <w:lang w:bidi="ar"/>
              </w:rPr>
              <w:t>-2020</w:t>
            </w:r>
            <w:r w:rsidRPr="00975E42">
              <w:rPr>
                <w:rFonts w:ascii="楷体" w:eastAsia="楷体" w:hAnsi="楷体" w:cs="宋体" w:hint="eastAsia"/>
                <w:sz w:val="24"/>
                <w:szCs w:val="24"/>
                <w:lang w:bidi="ar"/>
              </w:rPr>
              <w:t>记录控制程序》，体系文件生效实施日期为2020年</w:t>
            </w:r>
            <w:r w:rsidR="00D57C02">
              <w:rPr>
                <w:rFonts w:ascii="楷体" w:eastAsia="楷体" w:hAnsi="楷体" w:cs="宋体" w:hint="eastAsia"/>
                <w:sz w:val="24"/>
                <w:szCs w:val="24"/>
                <w:lang w:bidi="ar"/>
              </w:rPr>
              <w:t>9</w:t>
            </w:r>
            <w:r w:rsidRPr="00975E42">
              <w:rPr>
                <w:rFonts w:ascii="楷体" w:eastAsia="楷体" w:hAnsi="楷体" w:cs="宋体" w:hint="eastAsia"/>
                <w:sz w:val="24"/>
                <w:szCs w:val="24"/>
                <w:lang w:bidi="ar"/>
              </w:rPr>
              <w:t>月</w:t>
            </w:r>
            <w:r w:rsidR="00AC40A0">
              <w:rPr>
                <w:rFonts w:ascii="楷体" w:eastAsia="楷体" w:hAnsi="楷体" w:cs="宋体" w:hint="eastAsia"/>
                <w:sz w:val="24"/>
                <w:szCs w:val="24"/>
                <w:lang w:bidi="ar"/>
              </w:rPr>
              <w:t>1</w:t>
            </w:r>
            <w:r w:rsidRPr="00975E42">
              <w:rPr>
                <w:rFonts w:ascii="楷体" w:eastAsia="楷体" w:hAnsi="楷体" w:cs="宋体" w:hint="eastAsia"/>
                <w:sz w:val="24"/>
                <w:szCs w:val="24"/>
                <w:lang w:bidi="ar"/>
              </w:rPr>
              <w:t>日，文件规定了质量、环境和安全职业健康文件的编制、审批、评审、编号、回收、发放、更改、换版、作废等的管理和控制。</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查《受控文件清单 》，包括管理手册、程序文件，另有公司制定的《火灾应急响应规范》、《目标分解表》等作业文件。</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查：《文件、发放回收记录》，抽查文件发放情况，有收文、发文的确认签字，符合文件发放规定。</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查：《法律法规清单》，内容有国家和地方与质量、环境和职业健康安全管理体系相关适用法律法规。</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文件资料基本满足岗位工作需要，并为现行有效版本。</w:t>
            </w:r>
          </w:p>
          <w:p w:rsidR="006D5514" w:rsidRPr="00975E42" w:rsidRDefault="00FF527D" w:rsidP="001636F0">
            <w:pPr>
              <w:tabs>
                <w:tab w:val="center" w:pos="3169"/>
              </w:tabs>
              <w:spacing w:line="360" w:lineRule="auto"/>
              <w:ind w:firstLineChars="100" w:firstLine="240"/>
              <w:jc w:val="left"/>
              <w:rPr>
                <w:rFonts w:ascii="楷体" w:eastAsia="楷体" w:hAnsi="楷体" w:cs="宋体"/>
                <w:sz w:val="24"/>
                <w:szCs w:val="24"/>
                <w:lang w:bidi="ar"/>
              </w:rPr>
            </w:pPr>
            <w:r w:rsidRPr="00975E42">
              <w:rPr>
                <w:rFonts w:ascii="楷体" w:eastAsia="楷体" w:hAnsi="楷体" w:cs="宋体" w:hint="eastAsia"/>
                <w:sz w:val="24"/>
                <w:szCs w:val="24"/>
                <w:lang w:bidi="ar"/>
              </w:rPr>
              <w:t>查文件的评审及更新：管理评审时对文件的适宜性及可操作性进行评审：适宜、可操作。</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  查文件的作废：</w:t>
            </w:r>
            <w:proofErr w:type="gramStart"/>
            <w:r w:rsidR="00D57C02">
              <w:rPr>
                <w:rFonts w:ascii="楷体" w:eastAsia="楷体" w:hAnsi="楷体" w:cs="宋体" w:hint="eastAsia"/>
                <w:sz w:val="24"/>
                <w:szCs w:val="24"/>
                <w:lang w:bidi="ar"/>
              </w:rPr>
              <w:t>根据文审要求</w:t>
            </w:r>
            <w:proofErr w:type="gramEnd"/>
            <w:r w:rsidR="00D57C02">
              <w:rPr>
                <w:rFonts w:ascii="楷体" w:eastAsia="楷体" w:hAnsi="楷体" w:cs="宋体" w:hint="eastAsia"/>
                <w:sz w:val="24"/>
                <w:szCs w:val="24"/>
                <w:lang w:bidi="ar"/>
              </w:rPr>
              <w:t>对管理手册进行了</w:t>
            </w:r>
            <w:r w:rsidR="00B56D7A">
              <w:rPr>
                <w:rFonts w:ascii="楷体" w:eastAsia="楷体" w:hAnsi="楷体" w:cs="宋体" w:hint="eastAsia"/>
                <w:sz w:val="24"/>
                <w:szCs w:val="24"/>
                <w:lang w:bidi="ar"/>
              </w:rPr>
              <w:t>局部</w:t>
            </w:r>
            <w:r w:rsidR="00D57C02">
              <w:rPr>
                <w:rFonts w:ascii="楷体" w:eastAsia="楷体" w:hAnsi="楷体" w:cs="宋体" w:hint="eastAsia"/>
                <w:sz w:val="24"/>
                <w:szCs w:val="24"/>
                <w:lang w:bidi="ar"/>
              </w:rPr>
              <w:t>修订，修订</w:t>
            </w:r>
            <w:r w:rsidR="00B56D7A">
              <w:rPr>
                <w:rFonts w:ascii="楷体" w:eastAsia="楷体" w:hAnsi="楷体" w:cs="宋体" w:hint="eastAsia"/>
                <w:sz w:val="24"/>
                <w:szCs w:val="24"/>
                <w:lang w:bidi="ar"/>
              </w:rPr>
              <w:t>页已作废销毁</w:t>
            </w:r>
            <w:r w:rsidRPr="00975E42">
              <w:rPr>
                <w:rFonts w:ascii="楷体" w:eastAsia="楷体" w:hAnsi="楷体" w:cs="宋体" w:hint="eastAsia"/>
                <w:sz w:val="24"/>
                <w:szCs w:val="24"/>
                <w:lang w:bidi="ar"/>
              </w:rPr>
              <w:t>。电子文档需要责任部</w:t>
            </w:r>
            <w:r w:rsidRPr="00975E42">
              <w:rPr>
                <w:rFonts w:ascii="楷体" w:eastAsia="楷体" w:hAnsi="楷体" w:cs="宋体" w:hint="eastAsia"/>
                <w:sz w:val="24"/>
                <w:szCs w:val="24"/>
                <w:lang w:bidi="ar"/>
              </w:rPr>
              <w:lastRenderedPageBreak/>
              <w:t>门留下发放记录，并告知换页处置要求。</w:t>
            </w:r>
          </w:p>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lang w:bidi="ar"/>
              </w:rPr>
              <w:t>文件按需求和公司管理规定发放至有关部门和人员，查有发放记录，符合。</w:t>
            </w:r>
          </w:p>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lang w:bidi="ar"/>
              </w:rPr>
              <w:t>口头提出待改进项目：</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未对电子文档的安全性管理做出明确规定。</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 ----有《记录控制程序》，对记录表单的设计、编号、填写、贮存、保管、保护、检索、保存期限、到期处置等方面规定了要求并按此程序控制。</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提供《记录清单》，规定了记录的名称、编号、责任部门、保存期限等内容。</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核对标准规定的应保留的记录和保存期限，标准所规定的记录均涵盖，保存期限规定的合理。</w:t>
            </w:r>
          </w:p>
          <w:p w:rsidR="006D5514" w:rsidRPr="00975E42" w:rsidRDefault="00FF527D" w:rsidP="001636F0">
            <w:pPr>
              <w:tabs>
                <w:tab w:val="center" w:pos="3169"/>
              </w:tabs>
              <w:spacing w:line="360" w:lineRule="auto"/>
              <w:ind w:firstLineChars="200" w:firstLine="480"/>
              <w:jc w:val="left"/>
              <w:rPr>
                <w:rFonts w:ascii="楷体" w:eastAsia="楷体" w:hAnsi="楷体" w:cs="宋体"/>
                <w:sz w:val="24"/>
                <w:szCs w:val="24"/>
                <w:lang w:bidi="ar"/>
              </w:rPr>
            </w:pPr>
            <w:r w:rsidRPr="00975E42">
              <w:rPr>
                <w:rFonts w:ascii="楷体" w:eastAsia="楷体" w:hAnsi="楷体" w:cs="宋体" w:hint="eastAsia"/>
                <w:sz w:val="24"/>
                <w:szCs w:val="24"/>
                <w:lang w:bidi="ar"/>
              </w:rPr>
              <w:t>记录清单中对记录的管理、控制进行明确的分工。办公室主要负责归档公司质量、环境及职业健康安全的标识、编目、保管、贮存，负责本程序的归口管理。见保管的记录：</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 xml:space="preserve">a. </w:t>
            </w:r>
            <w:r w:rsidR="00B56D7A" w:rsidRPr="00B56D7A">
              <w:rPr>
                <w:rFonts w:ascii="楷体" w:eastAsia="楷体" w:hAnsi="楷体" w:cs="宋体" w:hint="eastAsia"/>
                <w:sz w:val="24"/>
                <w:szCs w:val="24"/>
                <w:lang w:bidi="ar"/>
              </w:rPr>
              <w:t>环境目标、指标与管理方案一览表</w:t>
            </w:r>
            <w:r w:rsidRPr="00975E42">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b.</w:t>
            </w:r>
            <w:r w:rsidR="00B56D7A" w:rsidRPr="00B56D7A">
              <w:rPr>
                <w:rFonts w:ascii="楷体" w:eastAsia="楷体" w:hAnsi="楷体" w:cs="宋体" w:hint="eastAsia"/>
                <w:sz w:val="24"/>
                <w:szCs w:val="24"/>
                <w:lang w:bidi="ar"/>
              </w:rPr>
              <w:t>危险源辨识和风险评价一览表</w:t>
            </w:r>
            <w:r w:rsidRPr="00975E42">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c.管理评审</w:t>
            </w:r>
            <w:r w:rsidR="001520BD">
              <w:rPr>
                <w:rFonts w:ascii="楷体" w:eastAsia="楷体" w:hAnsi="楷体" w:cs="宋体" w:hint="eastAsia"/>
                <w:sz w:val="24"/>
                <w:szCs w:val="24"/>
                <w:lang w:bidi="ar"/>
              </w:rPr>
              <w:t>报告</w:t>
            </w:r>
            <w:r w:rsidRPr="00975E42">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d.</w:t>
            </w:r>
            <w:r w:rsidR="00B56D7A" w:rsidRPr="00B56D7A">
              <w:rPr>
                <w:rFonts w:ascii="楷体" w:eastAsia="楷体" w:hAnsi="楷体" w:cs="宋体" w:hint="eastAsia"/>
                <w:sz w:val="24"/>
                <w:szCs w:val="24"/>
                <w:lang w:bidi="ar"/>
              </w:rPr>
              <w:t>目标指标考核表</w:t>
            </w:r>
            <w:r w:rsidR="001520BD">
              <w:rPr>
                <w:rFonts w:ascii="楷体" w:eastAsia="楷体" w:hAnsi="楷体" w:cs="宋体" w:hint="eastAsia"/>
                <w:sz w:val="24"/>
                <w:szCs w:val="24"/>
                <w:lang w:bidi="ar"/>
              </w:rPr>
              <w:t>；</w:t>
            </w:r>
          </w:p>
          <w:p w:rsidR="006D5514" w:rsidRPr="00975E42"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e.</w:t>
            </w:r>
            <w:r w:rsidR="003F61D1" w:rsidRPr="00975E42">
              <w:rPr>
                <w:rFonts w:ascii="楷体" w:eastAsia="楷体" w:hAnsi="楷体" w:cs="宋体" w:hint="eastAsia"/>
                <w:sz w:val="24"/>
                <w:szCs w:val="24"/>
                <w:lang w:bidi="ar"/>
              </w:rPr>
              <w:t>内审报告</w:t>
            </w:r>
            <w:r w:rsidRPr="00975E42">
              <w:rPr>
                <w:rFonts w:ascii="楷体" w:eastAsia="楷体" w:hAnsi="楷体" w:cs="宋体" w:hint="eastAsia"/>
                <w:sz w:val="24"/>
                <w:szCs w:val="24"/>
                <w:lang w:bidi="ar"/>
              </w:rPr>
              <w:t>。</w:t>
            </w:r>
          </w:p>
          <w:p w:rsidR="001520BD" w:rsidRDefault="00FF527D" w:rsidP="001636F0">
            <w:pPr>
              <w:tabs>
                <w:tab w:val="center" w:pos="3169"/>
              </w:tabs>
              <w:spacing w:line="360" w:lineRule="auto"/>
              <w:jc w:val="left"/>
              <w:rPr>
                <w:rFonts w:ascii="楷体" w:eastAsia="楷体" w:hAnsi="楷体" w:cs="宋体"/>
                <w:sz w:val="24"/>
                <w:szCs w:val="24"/>
                <w:lang w:bidi="ar"/>
              </w:rPr>
            </w:pPr>
            <w:r w:rsidRPr="00975E42">
              <w:rPr>
                <w:rFonts w:ascii="楷体" w:eastAsia="楷体" w:hAnsi="楷体" w:cs="宋体" w:hint="eastAsia"/>
                <w:sz w:val="24"/>
                <w:szCs w:val="24"/>
                <w:lang w:bidi="ar"/>
              </w:rPr>
              <w:t>所见记录反映办公室能够按照记录控制要求进行管理，记录保存完整，填写清晰、工整。</w:t>
            </w:r>
          </w:p>
          <w:p w:rsidR="006D5514" w:rsidRPr="00975E42" w:rsidRDefault="001520BD" w:rsidP="001636F0">
            <w:pPr>
              <w:tabs>
                <w:tab w:val="center" w:pos="3169"/>
              </w:tabs>
              <w:spacing w:line="360" w:lineRule="auto"/>
              <w:jc w:val="left"/>
              <w:rPr>
                <w:rFonts w:ascii="楷体" w:eastAsia="楷体" w:hAnsi="楷体" w:cs="宋体"/>
                <w:sz w:val="24"/>
                <w:szCs w:val="24"/>
                <w:lang w:bidi="ar"/>
              </w:rPr>
            </w:pPr>
            <w:r>
              <w:rPr>
                <w:rFonts w:ascii="楷体" w:eastAsia="楷体" w:hAnsi="楷体" w:cs="宋体" w:hint="eastAsia"/>
                <w:sz w:val="24"/>
                <w:szCs w:val="24"/>
                <w:lang w:bidi="ar"/>
              </w:rPr>
              <w:t>公司文件化信息</w:t>
            </w:r>
            <w:r w:rsidR="00FF527D" w:rsidRPr="00975E42">
              <w:rPr>
                <w:rFonts w:ascii="楷体" w:eastAsia="楷体" w:hAnsi="楷体" w:cs="宋体" w:hint="eastAsia"/>
                <w:sz w:val="24"/>
                <w:szCs w:val="24"/>
                <w:lang w:bidi="ar"/>
              </w:rPr>
              <w:t>控制符合要求</w:t>
            </w:r>
          </w:p>
        </w:tc>
        <w:tc>
          <w:tcPr>
            <w:tcW w:w="577" w:type="dxa"/>
          </w:tcPr>
          <w:p w:rsidR="006D5514" w:rsidRPr="00975E42" w:rsidRDefault="006D5514">
            <w:pPr>
              <w:rPr>
                <w:rFonts w:ascii="楷体" w:eastAsia="楷体" w:hAnsi="楷体"/>
                <w:color w:val="000000" w:themeColor="text1"/>
                <w:sz w:val="24"/>
                <w:szCs w:val="24"/>
              </w:rPr>
            </w:pPr>
          </w:p>
        </w:tc>
      </w:tr>
      <w:tr w:rsidR="00975E42" w:rsidRPr="00975E42" w:rsidTr="00CA230E">
        <w:trPr>
          <w:trHeight w:val="1932"/>
        </w:trPr>
        <w:tc>
          <w:tcPr>
            <w:tcW w:w="1668" w:type="dxa"/>
            <w:vAlign w:val="center"/>
          </w:tcPr>
          <w:p w:rsidR="00975E42" w:rsidRPr="00975E42" w:rsidRDefault="00975E42">
            <w:pPr>
              <w:rPr>
                <w:rFonts w:ascii="楷体" w:eastAsia="楷体" w:hAnsi="楷体" w:cs="宋体"/>
                <w:sz w:val="24"/>
                <w:szCs w:val="24"/>
                <w:lang w:bidi="ar"/>
              </w:rPr>
            </w:pPr>
            <w:r w:rsidRPr="00975E42">
              <w:rPr>
                <w:rFonts w:ascii="楷体" w:eastAsia="楷体" w:hAnsi="楷体" w:hint="eastAsia"/>
                <w:color w:val="000000" w:themeColor="text1"/>
                <w:sz w:val="24"/>
                <w:szCs w:val="24"/>
              </w:rPr>
              <w:lastRenderedPageBreak/>
              <w:t>内部审核</w:t>
            </w:r>
          </w:p>
        </w:tc>
        <w:tc>
          <w:tcPr>
            <w:tcW w:w="1367" w:type="dxa"/>
          </w:tcPr>
          <w:p w:rsidR="00975E42" w:rsidRPr="00975E42" w:rsidRDefault="00975E42" w:rsidP="00EE3B7A">
            <w:pPr>
              <w:spacing w:line="360" w:lineRule="auto"/>
              <w:rPr>
                <w:rFonts w:ascii="楷体" w:eastAsia="楷体" w:hAnsi="楷体" w:cs="宋体"/>
                <w:sz w:val="24"/>
                <w:szCs w:val="24"/>
              </w:rPr>
            </w:pPr>
            <w:r w:rsidRPr="00975E42">
              <w:rPr>
                <w:rFonts w:ascii="楷体" w:eastAsia="楷体" w:hAnsi="楷体" w:cs="宋体" w:hint="eastAsia"/>
                <w:sz w:val="24"/>
                <w:szCs w:val="24"/>
              </w:rPr>
              <w:t>EO9.2</w:t>
            </w:r>
          </w:p>
          <w:p w:rsidR="00975E42" w:rsidRPr="00975E42" w:rsidRDefault="00975E42" w:rsidP="00EE3B7A">
            <w:pPr>
              <w:spacing w:line="360" w:lineRule="auto"/>
              <w:rPr>
                <w:rFonts w:ascii="楷体" w:eastAsia="楷体" w:hAnsi="楷体" w:cs="宋体"/>
                <w:sz w:val="24"/>
                <w:szCs w:val="24"/>
              </w:rPr>
            </w:pPr>
          </w:p>
        </w:tc>
        <w:tc>
          <w:tcPr>
            <w:tcW w:w="11097" w:type="dxa"/>
          </w:tcPr>
          <w:p w:rsidR="00975E42" w:rsidRPr="00975E42" w:rsidRDefault="00975E42" w:rsidP="00EE3B7A">
            <w:pPr>
              <w:tabs>
                <w:tab w:val="center" w:pos="3169"/>
              </w:tabs>
              <w:spacing w:line="360" w:lineRule="auto"/>
              <w:jc w:val="left"/>
              <w:rPr>
                <w:rFonts w:ascii="楷体" w:eastAsia="楷体" w:hAnsi="楷体" w:cs="宋体"/>
                <w:sz w:val="24"/>
                <w:szCs w:val="24"/>
              </w:rPr>
            </w:pPr>
            <w:r w:rsidRPr="00975E42">
              <w:rPr>
                <w:rFonts w:ascii="楷体" w:eastAsia="楷体" w:hAnsi="楷体" w:cs="宋体" w:hint="eastAsia"/>
                <w:sz w:val="24"/>
                <w:szCs w:val="24"/>
              </w:rPr>
              <w:t xml:space="preserve">   公司编制并实施了《</w:t>
            </w:r>
            <w:r w:rsidR="00972DE1" w:rsidRPr="00972DE1">
              <w:rPr>
                <w:rFonts w:ascii="楷体" w:eastAsia="楷体" w:hAnsi="楷体" w:cs="宋体" w:hint="eastAsia"/>
                <w:sz w:val="24"/>
                <w:szCs w:val="24"/>
              </w:rPr>
              <w:t>YCSLGQ.CX07-2020</w:t>
            </w:r>
            <w:r w:rsidR="00972DE1" w:rsidRPr="00972DE1">
              <w:rPr>
                <w:rFonts w:ascii="楷体" w:eastAsia="楷体" w:hAnsi="楷体" w:cs="宋体" w:hint="eastAsia"/>
                <w:sz w:val="24"/>
                <w:szCs w:val="24"/>
              </w:rPr>
              <w:tab/>
              <w:t>内部审核控制程序</w:t>
            </w:r>
            <w:r w:rsidRPr="00975E42">
              <w:rPr>
                <w:rFonts w:ascii="楷体" w:eastAsia="楷体" w:hAnsi="楷体" w:cs="宋体" w:hint="eastAsia"/>
                <w:sz w:val="24"/>
                <w:szCs w:val="24"/>
              </w:rPr>
              <w:t>》，并能按标准规定对内部审核的策划、实施、人员安排与资质、内部审核的记录、不符合项的分析与验证，以及审核的结论等开展内部审核。</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由管理者代表</w:t>
            </w:r>
            <w:r w:rsidR="00920A05">
              <w:rPr>
                <w:rFonts w:ascii="楷体" w:eastAsia="楷体" w:hAnsi="楷体" w:cs="宋体" w:hint="eastAsia"/>
                <w:sz w:val="24"/>
                <w:szCs w:val="24"/>
              </w:rPr>
              <w:t>刘文超</w:t>
            </w:r>
            <w:r w:rsidRPr="00975E42">
              <w:rPr>
                <w:rFonts w:ascii="楷体" w:eastAsia="楷体" w:hAnsi="楷体" w:cs="宋体" w:hint="eastAsia"/>
                <w:sz w:val="24"/>
                <w:szCs w:val="24"/>
              </w:rPr>
              <w:t>定期组织内部审核，一般每年进行一次内部审核，时间间隔不超过12个月，抽查最近一次的内部审核情况：</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年度审核计划：提供《内部审核实施计划》，其内容已包括了审核目的、范围、准则、审核方法、日期</w:t>
            </w:r>
            <w:r w:rsidRPr="00975E42">
              <w:rPr>
                <w:rFonts w:ascii="楷体" w:eastAsia="楷体" w:hAnsi="楷体" w:hint="eastAsia"/>
                <w:bCs/>
                <w:sz w:val="24"/>
                <w:szCs w:val="24"/>
              </w:rPr>
              <w:t>202</w:t>
            </w:r>
            <w:r w:rsidR="00972DE1">
              <w:rPr>
                <w:rFonts w:ascii="楷体" w:eastAsia="楷体" w:hAnsi="楷体" w:hint="eastAsia"/>
                <w:bCs/>
                <w:sz w:val="24"/>
                <w:szCs w:val="24"/>
              </w:rPr>
              <w:t>1</w:t>
            </w:r>
            <w:r w:rsidRPr="00975E42">
              <w:rPr>
                <w:rFonts w:ascii="楷体" w:eastAsia="楷体" w:hAnsi="楷体" w:hint="eastAsia"/>
                <w:bCs/>
                <w:sz w:val="24"/>
                <w:szCs w:val="24"/>
              </w:rPr>
              <w:t>年</w:t>
            </w:r>
            <w:r w:rsidR="00972DE1">
              <w:rPr>
                <w:rFonts w:ascii="楷体" w:eastAsia="楷体" w:hAnsi="楷体" w:hint="eastAsia"/>
                <w:bCs/>
                <w:sz w:val="24"/>
                <w:szCs w:val="24"/>
              </w:rPr>
              <w:t>3</w:t>
            </w:r>
            <w:r w:rsidRPr="00975E42">
              <w:rPr>
                <w:rFonts w:ascii="楷体" w:eastAsia="楷体" w:hAnsi="楷体" w:hint="eastAsia"/>
                <w:bCs/>
                <w:sz w:val="24"/>
                <w:szCs w:val="24"/>
              </w:rPr>
              <w:t>月</w:t>
            </w:r>
            <w:r w:rsidR="00972DE1">
              <w:rPr>
                <w:rFonts w:ascii="楷体" w:eastAsia="楷体" w:hAnsi="楷体" w:hint="eastAsia"/>
                <w:bCs/>
                <w:sz w:val="24"/>
                <w:szCs w:val="24"/>
              </w:rPr>
              <w:t>4</w:t>
            </w:r>
            <w:r w:rsidRPr="00975E42">
              <w:rPr>
                <w:rFonts w:ascii="楷体" w:eastAsia="楷体" w:hAnsi="楷体" w:hint="eastAsia"/>
                <w:bCs/>
                <w:sz w:val="24"/>
                <w:szCs w:val="24"/>
              </w:rPr>
              <w:t>日</w:t>
            </w:r>
            <w:r w:rsidRPr="00975E42">
              <w:rPr>
                <w:rFonts w:ascii="楷体" w:eastAsia="楷体" w:hAnsi="楷体"/>
                <w:bCs/>
                <w:sz w:val="24"/>
                <w:szCs w:val="24"/>
              </w:rPr>
              <w:t>—</w:t>
            </w:r>
            <w:r w:rsidR="00972DE1">
              <w:rPr>
                <w:rFonts w:ascii="楷体" w:eastAsia="楷体" w:hAnsi="楷体" w:hint="eastAsia"/>
                <w:bCs/>
                <w:sz w:val="24"/>
                <w:szCs w:val="24"/>
              </w:rPr>
              <w:t>5</w:t>
            </w:r>
            <w:r w:rsidRPr="00975E42">
              <w:rPr>
                <w:rFonts w:ascii="楷体" w:eastAsia="楷体" w:hAnsi="楷体" w:hint="eastAsia"/>
                <w:bCs/>
                <w:sz w:val="24"/>
                <w:szCs w:val="24"/>
              </w:rPr>
              <w:t>日</w:t>
            </w:r>
            <w:r w:rsidRPr="00975E42">
              <w:rPr>
                <w:rFonts w:ascii="楷体" w:eastAsia="楷体" w:hAnsi="楷体" w:cs="宋体" w:hint="eastAsia"/>
                <w:sz w:val="24"/>
                <w:szCs w:val="24"/>
              </w:rPr>
              <w:t>，编制：</w:t>
            </w:r>
            <w:r w:rsidR="00972DE1">
              <w:rPr>
                <w:rFonts w:ascii="楷体" w:eastAsia="楷体" w:hAnsi="楷体" w:cs="宋体" w:hint="eastAsia"/>
                <w:sz w:val="24"/>
                <w:szCs w:val="24"/>
              </w:rPr>
              <w:t>王娟</w:t>
            </w:r>
            <w:r w:rsidRPr="00975E42">
              <w:rPr>
                <w:rFonts w:ascii="楷体" w:eastAsia="楷体" w:hAnsi="楷体" w:cs="宋体" w:hint="eastAsia"/>
                <w:sz w:val="24"/>
                <w:szCs w:val="24"/>
              </w:rPr>
              <w:t>，审核：</w:t>
            </w:r>
            <w:r w:rsidR="00972DE1">
              <w:rPr>
                <w:rFonts w:ascii="楷体" w:eastAsia="楷体" w:hAnsi="楷体" w:cs="宋体" w:hint="eastAsia"/>
                <w:sz w:val="24"/>
                <w:szCs w:val="24"/>
              </w:rPr>
              <w:t>刘文超</w:t>
            </w:r>
            <w:r w:rsidRPr="00975E42">
              <w:rPr>
                <w:rFonts w:ascii="楷体" w:eastAsia="楷体" w:hAnsi="楷体" w:cs="宋体" w:hint="eastAsia"/>
                <w:sz w:val="24"/>
                <w:szCs w:val="24"/>
              </w:rPr>
              <w:t xml:space="preserve">  202</w:t>
            </w:r>
            <w:r w:rsidR="00972DE1">
              <w:rPr>
                <w:rFonts w:ascii="楷体" w:eastAsia="楷体" w:hAnsi="楷体" w:cs="宋体" w:hint="eastAsia"/>
                <w:sz w:val="24"/>
                <w:szCs w:val="24"/>
              </w:rPr>
              <w:t>1</w:t>
            </w:r>
            <w:r w:rsidRPr="00975E42">
              <w:rPr>
                <w:rFonts w:ascii="楷体" w:eastAsia="楷体" w:hAnsi="楷体" w:cs="宋体" w:hint="eastAsia"/>
                <w:sz w:val="24"/>
                <w:szCs w:val="24"/>
              </w:rPr>
              <w:t>.</w:t>
            </w:r>
            <w:r w:rsidR="00972DE1">
              <w:rPr>
                <w:rFonts w:ascii="楷体" w:eastAsia="楷体" w:hAnsi="楷体" w:cs="宋体" w:hint="eastAsia"/>
                <w:sz w:val="24"/>
                <w:szCs w:val="24"/>
              </w:rPr>
              <w:t>3</w:t>
            </w:r>
            <w:r w:rsidRPr="00975E42">
              <w:rPr>
                <w:rFonts w:ascii="楷体" w:eastAsia="楷体" w:hAnsi="楷体" w:cs="宋体" w:hint="eastAsia"/>
                <w:sz w:val="24"/>
                <w:szCs w:val="24"/>
              </w:rPr>
              <w:t>.</w:t>
            </w:r>
            <w:r w:rsidR="00972DE1">
              <w:rPr>
                <w:rFonts w:ascii="楷体" w:eastAsia="楷体" w:hAnsi="楷体" w:cs="宋体" w:hint="eastAsia"/>
                <w:sz w:val="24"/>
                <w:szCs w:val="24"/>
              </w:rPr>
              <w:t>1</w:t>
            </w:r>
            <w:r w:rsidRPr="00975E42">
              <w:rPr>
                <w:rFonts w:ascii="楷体" w:eastAsia="楷体" w:hAnsi="楷体" w:cs="宋体" w:hint="eastAsia"/>
                <w:sz w:val="24"/>
                <w:szCs w:val="24"/>
              </w:rPr>
              <w:t>日，</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审核目的：验证质量</w:t>
            </w:r>
            <w:r w:rsidR="00972DE1">
              <w:rPr>
                <w:rFonts w:ascii="楷体" w:eastAsia="楷体" w:hAnsi="楷体" w:cs="宋体" w:hint="eastAsia"/>
                <w:sz w:val="24"/>
                <w:szCs w:val="24"/>
              </w:rPr>
              <w:t>环境</w:t>
            </w:r>
            <w:r w:rsidRPr="00975E42">
              <w:rPr>
                <w:rFonts w:ascii="楷体" w:eastAsia="楷体" w:hAnsi="楷体" w:cs="宋体" w:hint="eastAsia"/>
                <w:sz w:val="24"/>
                <w:szCs w:val="24"/>
              </w:rPr>
              <w:t>安全管理体系对标准的符合性及实施的有效性和充分性，持续改进管理体系。</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审核依据：GB/T19001-2016、GB/T24001-2016、GB/T45001-2020的标准、体系文件、顾客要求、相关法律法规等</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proofErr w:type="gramStart"/>
            <w:r w:rsidRPr="00975E42">
              <w:rPr>
                <w:rFonts w:ascii="楷体" w:eastAsia="楷体" w:hAnsi="楷体" w:cs="宋体" w:hint="eastAsia"/>
                <w:sz w:val="24"/>
                <w:szCs w:val="24"/>
              </w:rPr>
              <w:t>查内部</w:t>
            </w:r>
            <w:proofErr w:type="gramEnd"/>
            <w:r w:rsidRPr="00975E42">
              <w:rPr>
                <w:rFonts w:ascii="楷体" w:eastAsia="楷体" w:hAnsi="楷体" w:cs="宋体" w:hint="eastAsia"/>
                <w:sz w:val="24"/>
                <w:szCs w:val="24"/>
              </w:rPr>
              <w:t>审核实施，内审员</w:t>
            </w:r>
            <w:r w:rsidR="00972DE1" w:rsidRPr="00972DE1">
              <w:rPr>
                <w:rFonts w:ascii="楷体" w:eastAsia="楷体" w:hAnsi="楷体" w:cs="宋体" w:hint="eastAsia"/>
                <w:sz w:val="24"/>
                <w:szCs w:val="24"/>
              </w:rPr>
              <w:t>A组：刘文超 王娟   B组：黄爱华 武支义</w:t>
            </w:r>
            <w:r w:rsidRPr="00975E42">
              <w:rPr>
                <w:rFonts w:ascii="楷体" w:eastAsia="楷体" w:hAnsi="楷体" w:cs="宋体" w:hint="eastAsia"/>
                <w:sz w:val="24"/>
                <w:szCs w:val="24"/>
              </w:rPr>
              <w:t>；审核按计划进行，全部内审员经内部培训合格。</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审核计划已考虑到互查的公正性，无审核员审核本部门的情况，计划内容涉及各部门，条款覆盖整个标准。</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提供了《内部审核检查表》，其中包括总经理/管理者代表、办公室、供销部、质检部的审核记录，条款与策划一致，记录真实、完整。</w:t>
            </w:r>
          </w:p>
          <w:p w:rsidR="00975E42" w:rsidRPr="00975E42" w:rsidRDefault="00975E42" w:rsidP="00EE3B7A">
            <w:pPr>
              <w:tabs>
                <w:tab w:val="center" w:pos="3169"/>
              </w:tabs>
              <w:spacing w:line="360" w:lineRule="auto"/>
              <w:ind w:firstLineChars="200" w:firstLine="480"/>
              <w:jc w:val="left"/>
              <w:rPr>
                <w:rFonts w:ascii="楷体" w:eastAsia="楷体" w:hAnsi="楷体" w:cs="宋体"/>
                <w:sz w:val="24"/>
                <w:szCs w:val="24"/>
              </w:rPr>
            </w:pPr>
            <w:r w:rsidRPr="00975E42">
              <w:rPr>
                <w:rFonts w:ascii="楷体" w:eastAsia="楷体" w:hAnsi="楷体" w:cs="宋体" w:hint="eastAsia"/>
                <w:sz w:val="24"/>
                <w:szCs w:val="24"/>
              </w:rPr>
              <w:t>本次内审发现1个一般不符合项（</w:t>
            </w:r>
            <w:r w:rsidR="00972DE1" w:rsidRPr="00972DE1">
              <w:rPr>
                <w:rFonts w:ascii="楷体" w:eastAsia="楷体" w:hAnsi="楷体" w:cs="宋体" w:hint="eastAsia"/>
                <w:sz w:val="24"/>
                <w:szCs w:val="24"/>
              </w:rPr>
              <w:t>仓库没有灭火器</w:t>
            </w:r>
            <w:r w:rsidRPr="00975E42">
              <w:rPr>
                <w:rFonts w:ascii="楷体" w:eastAsia="楷体" w:hAnsi="楷体" w:cs="宋体" w:hint="eastAsia"/>
                <w:sz w:val="24"/>
                <w:szCs w:val="24"/>
              </w:rPr>
              <w:t>），分布在</w:t>
            </w:r>
            <w:r w:rsidR="00130415">
              <w:rPr>
                <w:rFonts w:ascii="楷体" w:eastAsia="楷体" w:hAnsi="楷体" w:cs="宋体" w:hint="eastAsia"/>
                <w:sz w:val="24"/>
                <w:szCs w:val="24"/>
              </w:rPr>
              <w:t>供销部</w:t>
            </w:r>
            <w:r w:rsidRPr="00975E42">
              <w:rPr>
                <w:rFonts w:ascii="楷体" w:eastAsia="楷体" w:hAnsi="楷体" w:cs="宋体" w:hint="eastAsia"/>
                <w:sz w:val="24"/>
                <w:szCs w:val="24"/>
              </w:rPr>
              <w:t>。针对这个不合格，责任部门已分析了原因并采取了纠正措施，按要求进行了整改，</w:t>
            </w:r>
            <w:proofErr w:type="gramStart"/>
            <w:r w:rsidRPr="00975E42">
              <w:rPr>
                <w:rFonts w:ascii="楷体" w:eastAsia="楷体" w:hAnsi="楷体" w:cs="宋体" w:hint="eastAsia"/>
                <w:sz w:val="24"/>
                <w:szCs w:val="24"/>
              </w:rPr>
              <w:t>最后内</w:t>
            </w:r>
            <w:proofErr w:type="gramEnd"/>
            <w:r w:rsidRPr="00975E42">
              <w:rPr>
                <w:rFonts w:ascii="楷体" w:eastAsia="楷体" w:hAnsi="楷体" w:cs="宋体" w:hint="eastAsia"/>
                <w:sz w:val="24"/>
                <w:szCs w:val="24"/>
              </w:rPr>
              <w:t>审员进行了验证，纠正措施实施有效。</w:t>
            </w:r>
          </w:p>
          <w:p w:rsidR="00975E42" w:rsidRPr="00975E42" w:rsidRDefault="00975E42" w:rsidP="00EE3B7A">
            <w:pPr>
              <w:tabs>
                <w:tab w:val="center" w:pos="3169"/>
              </w:tabs>
              <w:spacing w:line="360" w:lineRule="auto"/>
              <w:jc w:val="left"/>
              <w:rPr>
                <w:rFonts w:ascii="楷体" w:eastAsia="楷体" w:hAnsi="楷体" w:cs="宋体"/>
                <w:sz w:val="24"/>
                <w:szCs w:val="24"/>
              </w:rPr>
            </w:pPr>
            <w:r w:rsidRPr="00975E42">
              <w:rPr>
                <w:rFonts w:ascii="楷体" w:eastAsia="楷体" w:hAnsi="楷体" w:cs="宋体" w:hint="eastAsia"/>
                <w:sz w:val="24"/>
                <w:szCs w:val="24"/>
              </w:rPr>
              <w:lastRenderedPageBreak/>
              <w:t>内部审核结论：提供了《内部审核报告》，对现场审核进行了综述，对</w:t>
            </w:r>
            <w:r w:rsidR="008C5694">
              <w:rPr>
                <w:rFonts w:ascii="楷体" w:eastAsia="楷体" w:hAnsi="楷体" w:cs="宋体" w:hint="eastAsia"/>
                <w:sz w:val="24"/>
                <w:szCs w:val="24"/>
              </w:rPr>
              <w:t>管理体系进行了符合性的综合评价，最后结论为：公司的</w:t>
            </w:r>
            <w:r w:rsidRPr="00975E42">
              <w:rPr>
                <w:rFonts w:ascii="楷体" w:eastAsia="楷体" w:hAnsi="楷体" w:cs="宋体" w:hint="eastAsia"/>
                <w:sz w:val="24"/>
                <w:szCs w:val="24"/>
              </w:rPr>
              <w:t>管理体系基本符合标准要求，管理体系运行基本有效。</w:t>
            </w:r>
          </w:p>
          <w:p w:rsidR="00975E42" w:rsidRPr="00975E42" w:rsidRDefault="00975E42" w:rsidP="00EE3B7A">
            <w:pPr>
              <w:tabs>
                <w:tab w:val="center" w:pos="3169"/>
              </w:tabs>
              <w:spacing w:line="360" w:lineRule="auto"/>
              <w:jc w:val="left"/>
              <w:rPr>
                <w:rFonts w:ascii="楷体" w:eastAsia="楷体" w:hAnsi="楷体" w:cs="宋体"/>
                <w:sz w:val="24"/>
                <w:szCs w:val="24"/>
              </w:rPr>
            </w:pPr>
            <w:r w:rsidRPr="00975E42">
              <w:rPr>
                <w:rFonts w:ascii="楷体" w:eastAsia="楷体" w:hAnsi="楷体" w:cs="宋体" w:hint="eastAsia"/>
                <w:sz w:val="24"/>
                <w:szCs w:val="24"/>
              </w:rPr>
              <w:t>公司内部审核基本有效。</w:t>
            </w:r>
          </w:p>
          <w:p w:rsidR="00975E42" w:rsidRPr="00975E42" w:rsidRDefault="00CC1BFB" w:rsidP="00EE3B7A">
            <w:pPr>
              <w:pStyle w:val="2"/>
              <w:spacing w:line="360" w:lineRule="auto"/>
              <w:rPr>
                <w:rFonts w:ascii="楷体" w:eastAsia="楷体" w:hAnsi="楷体"/>
                <w:sz w:val="24"/>
                <w:szCs w:val="24"/>
              </w:rPr>
            </w:pPr>
            <w:r>
              <w:rPr>
                <w:rFonts w:ascii="楷体" w:eastAsia="楷体" w:hAnsi="楷体"/>
                <w:noProof/>
                <w:sz w:val="24"/>
                <w:szCs w:val="24"/>
              </w:rPr>
              <w:drawing>
                <wp:anchor distT="0" distB="0" distL="114300" distR="114300" simplePos="0" relativeHeight="251664384" behindDoc="0" locked="0" layoutInCell="1" allowOverlap="1" wp14:anchorId="526493FF" wp14:editId="778E7992">
                  <wp:simplePos x="0" y="0"/>
                  <wp:positionH relativeFrom="column">
                    <wp:posOffset>3048000</wp:posOffset>
                  </wp:positionH>
                  <wp:positionV relativeFrom="paragraph">
                    <wp:posOffset>69850</wp:posOffset>
                  </wp:positionV>
                  <wp:extent cx="2519680" cy="3373120"/>
                  <wp:effectExtent l="0" t="0" r="0" b="0"/>
                  <wp:wrapNone/>
                  <wp:docPr id="5" name="图片 5" descr="E:\360安全云盘同步版\国标联合审核\202105\郓城县盛隆钢球有限公司ES\新建文件夹\扫描全能王 2021-05-18 16.2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ES\新建文件夹\扫描全能王 2021-05-18 16.25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9680" cy="3373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 w:eastAsia="楷体" w:hAnsi="楷体"/>
                <w:noProof/>
                <w:sz w:val="24"/>
                <w:szCs w:val="24"/>
              </w:rPr>
              <w:drawing>
                <wp:anchor distT="0" distB="0" distL="114300" distR="114300" simplePos="0" relativeHeight="251665920" behindDoc="0" locked="0" layoutInCell="1" allowOverlap="1" wp14:anchorId="67F4112B" wp14:editId="1943A02D">
                  <wp:simplePos x="0" y="0"/>
                  <wp:positionH relativeFrom="column">
                    <wp:posOffset>203200</wp:posOffset>
                  </wp:positionH>
                  <wp:positionV relativeFrom="paragraph">
                    <wp:posOffset>57150</wp:posOffset>
                  </wp:positionV>
                  <wp:extent cx="2519680" cy="3386455"/>
                  <wp:effectExtent l="0" t="0" r="0" b="0"/>
                  <wp:wrapNone/>
                  <wp:docPr id="6" name="图片 6" descr="E:\360安全云盘同步版\国标联合审核\202105\郓城县盛隆钢球有限公司ES\新建文件夹\扫描全能王 2021-05-18 16.2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5\郓城县盛隆钢球有限公司ES\新建文件夹\扫描全能王 2021-05-18 16.25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9680" cy="3386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Default="00975E42" w:rsidP="00EE3B7A">
            <w:pPr>
              <w:pStyle w:val="a1"/>
              <w:spacing w:line="360" w:lineRule="auto"/>
              <w:rPr>
                <w:rFonts w:ascii="楷体" w:eastAsia="楷体" w:hAnsi="楷体" w:hint="eastAsia"/>
                <w:sz w:val="24"/>
                <w:szCs w:val="24"/>
              </w:rPr>
            </w:pPr>
          </w:p>
          <w:p w:rsidR="00CC1BFB" w:rsidRPr="00975E42" w:rsidRDefault="00CC1BFB"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p w:rsidR="00975E42" w:rsidRPr="00975E42" w:rsidRDefault="00975E42" w:rsidP="00EE3B7A">
            <w:pPr>
              <w:pStyle w:val="a1"/>
              <w:spacing w:line="360" w:lineRule="auto"/>
              <w:rPr>
                <w:rFonts w:ascii="楷体" w:eastAsia="楷体" w:hAnsi="楷体"/>
                <w:sz w:val="24"/>
                <w:szCs w:val="24"/>
              </w:rPr>
            </w:pPr>
          </w:p>
        </w:tc>
        <w:tc>
          <w:tcPr>
            <w:tcW w:w="577" w:type="dxa"/>
          </w:tcPr>
          <w:p w:rsidR="00975E42" w:rsidRPr="00975E42" w:rsidRDefault="00975E42">
            <w:pPr>
              <w:rPr>
                <w:rFonts w:ascii="楷体" w:eastAsia="楷体" w:hAnsi="楷体"/>
                <w:color w:val="000000" w:themeColor="text1"/>
                <w:sz w:val="24"/>
                <w:szCs w:val="24"/>
              </w:rPr>
            </w:pPr>
          </w:p>
        </w:tc>
      </w:tr>
      <w:tr w:rsidR="00975E42" w:rsidRPr="00975E42" w:rsidTr="00CA230E">
        <w:trPr>
          <w:trHeight w:val="550"/>
        </w:trPr>
        <w:tc>
          <w:tcPr>
            <w:tcW w:w="1668" w:type="dxa"/>
            <w:vAlign w:val="center"/>
          </w:tcPr>
          <w:p w:rsidR="00975E42" w:rsidRPr="00975E42" w:rsidRDefault="00975E42">
            <w:pPr>
              <w:spacing w:line="360" w:lineRule="auto"/>
              <w:rPr>
                <w:rFonts w:ascii="楷体" w:eastAsia="楷体" w:hAnsi="楷体" w:cs="宋体"/>
                <w:sz w:val="24"/>
                <w:szCs w:val="24"/>
              </w:rPr>
            </w:pPr>
          </w:p>
          <w:p w:rsidR="00975E42" w:rsidRPr="00975E42" w:rsidRDefault="00975E42">
            <w:pPr>
              <w:spacing w:line="360" w:lineRule="auto"/>
              <w:rPr>
                <w:rFonts w:ascii="楷体" w:eastAsia="楷体" w:hAnsi="楷体" w:cs="宋体"/>
                <w:sz w:val="24"/>
                <w:szCs w:val="24"/>
              </w:rPr>
            </w:pPr>
          </w:p>
          <w:p w:rsidR="00975E42" w:rsidRPr="00975E42" w:rsidRDefault="00975E42">
            <w:pPr>
              <w:spacing w:line="360" w:lineRule="auto"/>
              <w:rPr>
                <w:rFonts w:ascii="楷体" w:eastAsia="楷体" w:hAnsi="楷体" w:cs="宋体"/>
                <w:sz w:val="24"/>
                <w:szCs w:val="24"/>
              </w:rPr>
            </w:pPr>
          </w:p>
          <w:p w:rsidR="00975E42" w:rsidRPr="00975E42" w:rsidRDefault="00975E42">
            <w:pPr>
              <w:spacing w:line="360" w:lineRule="auto"/>
              <w:rPr>
                <w:rFonts w:ascii="楷体" w:eastAsia="楷体" w:hAnsi="楷体" w:cs="宋体"/>
                <w:sz w:val="24"/>
                <w:szCs w:val="24"/>
              </w:rPr>
            </w:pPr>
            <w:r w:rsidRPr="00975E42">
              <w:rPr>
                <w:rFonts w:ascii="楷体" w:eastAsia="楷体" w:hAnsi="楷体" w:cs="宋体" w:hint="eastAsia"/>
                <w:sz w:val="24"/>
                <w:szCs w:val="24"/>
              </w:rPr>
              <w:t>不合格和纠正措施</w:t>
            </w:r>
          </w:p>
        </w:tc>
        <w:tc>
          <w:tcPr>
            <w:tcW w:w="1367" w:type="dxa"/>
            <w:vAlign w:val="center"/>
          </w:tcPr>
          <w:p w:rsidR="00975E42" w:rsidRPr="00975E42" w:rsidRDefault="00975E42">
            <w:pPr>
              <w:spacing w:line="360" w:lineRule="auto"/>
              <w:jc w:val="center"/>
              <w:rPr>
                <w:rFonts w:ascii="楷体" w:eastAsia="楷体" w:hAnsi="楷体" w:cs="宋体"/>
                <w:sz w:val="24"/>
                <w:szCs w:val="24"/>
              </w:rPr>
            </w:pPr>
          </w:p>
          <w:p w:rsidR="00975E42" w:rsidRPr="00975E42" w:rsidRDefault="00975E42">
            <w:pPr>
              <w:spacing w:line="360" w:lineRule="auto"/>
              <w:jc w:val="center"/>
              <w:rPr>
                <w:rFonts w:ascii="楷体" w:eastAsia="楷体" w:hAnsi="楷体" w:cs="宋体"/>
                <w:sz w:val="24"/>
                <w:szCs w:val="24"/>
              </w:rPr>
            </w:pPr>
          </w:p>
          <w:p w:rsidR="00975E42" w:rsidRPr="00975E42" w:rsidRDefault="00975E42">
            <w:pPr>
              <w:spacing w:line="360" w:lineRule="auto"/>
              <w:jc w:val="center"/>
              <w:rPr>
                <w:rFonts w:ascii="楷体" w:eastAsia="楷体" w:hAnsi="楷体" w:cs="Arial"/>
                <w:sz w:val="24"/>
                <w:szCs w:val="24"/>
              </w:rPr>
            </w:pPr>
            <w:r w:rsidRPr="00975E42">
              <w:rPr>
                <w:rFonts w:ascii="楷体" w:eastAsia="楷体" w:hAnsi="楷体" w:cs="宋体" w:hint="eastAsia"/>
                <w:sz w:val="24"/>
                <w:szCs w:val="24"/>
              </w:rPr>
              <w:lastRenderedPageBreak/>
              <w:t>EO：10.2</w:t>
            </w:r>
          </w:p>
          <w:p w:rsidR="00975E42" w:rsidRPr="00975E42" w:rsidRDefault="00975E42">
            <w:pPr>
              <w:spacing w:line="360" w:lineRule="auto"/>
              <w:jc w:val="center"/>
              <w:rPr>
                <w:rFonts w:ascii="楷体" w:eastAsia="楷体" w:hAnsi="楷体" w:cs="Arial"/>
                <w:spacing w:val="-6"/>
                <w:sz w:val="24"/>
                <w:szCs w:val="24"/>
              </w:rPr>
            </w:pPr>
          </w:p>
        </w:tc>
        <w:tc>
          <w:tcPr>
            <w:tcW w:w="11097" w:type="dxa"/>
          </w:tcPr>
          <w:p w:rsidR="00975E42" w:rsidRPr="00975E42" w:rsidRDefault="00CC1BFB" w:rsidP="001B1195">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lastRenderedPageBreak/>
              <w:t>编制了</w:t>
            </w:r>
            <w:r w:rsidR="00975E42" w:rsidRPr="00975E42">
              <w:rPr>
                <w:rFonts w:ascii="楷体" w:eastAsia="楷体" w:hAnsi="楷体" w:cs="宋体" w:hint="eastAsia"/>
                <w:sz w:val="24"/>
                <w:szCs w:val="24"/>
              </w:rPr>
              <w:t>《</w:t>
            </w:r>
            <w:r w:rsidRPr="00CC1BFB">
              <w:rPr>
                <w:rFonts w:ascii="楷体" w:eastAsia="楷体" w:hAnsi="楷体" w:cs="宋体" w:hint="eastAsia"/>
                <w:sz w:val="24"/>
                <w:szCs w:val="24"/>
              </w:rPr>
              <w:t>YCSLGQ.CX17-2020</w:t>
            </w:r>
            <w:r w:rsidRPr="00CC1BFB">
              <w:rPr>
                <w:rFonts w:ascii="楷体" w:eastAsia="楷体" w:hAnsi="楷体" w:cs="宋体" w:hint="eastAsia"/>
                <w:sz w:val="24"/>
                <w:szCs w:val="24"/>
              </w:rPr>
              <w:tab/>
              <w:t>事件调查、事故处置、不符合控制程序</w:t>
            </w:r>
            <w:r w:rsidR="00975E42" w:rsidRPr="00975E42">
              <w:rPr>
                <w:rFonts w:ascii="楷体" w:eastAsia="楷体" w:hAnsi="楷体" w:cs="宋体" w:hint="eastAsia"/>
                <w:sz w:val="24"/>
                <w:szCs w:val="24"/>
              </w:rPr>
              <w:t xml:space="preserve">》，对纠正预防措施识别、评审、验证，事故事件报告、调查、处理等作了规定，其内容符合组织实际及标准要求。 </w:t>
            </w:r>
          </w:p>
          <w:p w:rsidR="00975E42" w:rsidRPr="00975E42" w:rsidRDefault="00975E42"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lastRenderedPageBreak/>
              <w:t>查纠正措施实施情况：</w:t>
            </w:r>
          </w:p>
          <w:p w:rsidR="00975E42" w:rsidRPr="00975E42" w:rsidRDefault="00975E42"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对内审中提出不合格项进行了原因分析,并制定、实施了纠正措施，并由内审员对所采取的纠正措施进行了验证，纠正措施有效，管理评审中发现的薄弱环节，分析了原因，采取了纠正措施。</w:t>
            </w:r>
          </w:p>
          <w:p w:rsidR="00975E42" w:rsidRPr="00975E42" w:rsidRDefault="00975E42" w:rsidP="001B1195">
            <w:pPr>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975E42" w:rsidRPr="00975E42" w:rsidRDefault="00975E42" w:rsidP="001B1195">
            <w:pPr>
              <w:tabs>
                <w:tab w:val="left" w:pos="6597"/>
              </w:tabs>
              <w:spacing w:line="360" w:lineRule="auto"/>
              <w:ind w:firstLineChars="200" w:firstLine="480"/>
              <w:rPr>
                <w:rFonts w:ascii="楷体" w:eastAsia="楷体" w:hAnsi="楷体" w:cs="宋体"/>
                <w:sz w:val="24"/>
                <w:szCs w:val="24"/>
              </w:rPr>
            </w:pPr>
            <w:r w:rsidRPr="00975E42">
              <w:rPr>
                <w:rFonts w:ascii="楷体" w:eastAsia="楷体" w:hAnsi="楷体" w:cs="宋体" w:hint="eastAsia"/>
                <w:sz w:val="24"/>
                <w:szCs w:val="24"/>
              </w:rPr>
              <w:t>企业纠正和预防措施的管理符合标准规定要求。</w:t>
            </w:r>
          </w:p>
        </w:tc>
        <w:tc>
          <w:tcPr>
            <w:tcW w:w="577" w:type="dxa"/>
          </w:tcPr>
          <w:p w:rsidR="00975E42" w:rsidRPr="00975E42" w:rsidRDefault="00975E42">
            <w:pPr>
              <w:rPr>
                <w:rFonts w:ascii="楷体" w:eastAsia="楷体" w:hAnsi="楷体"/>
                <w:color w:val="000000" w:themeColor="text1"/>
                <w:sz w:val="24"/>
                <w:szCs w:val="24"/>
              </w:rPr>
            </w:pPr>
          </w:p>
        </w:tc>
      </w:tr>
      <w:tr w:rsidR="00975E42" w:rsidRPr="00975E42" w:rsidTr="00CA230E">
        <w:trPr>
          <w:trHeight w:val="1018"/>
        </w:trPr>
        <w:tc>
          <w:tcPr>
            <w:tcW w:w="1668" w:type="dxa"/>
            <w:vAlign w:val="center"/>
          </w:tcPr>
          <w:p w:rsidR="00975E42" w:rsidRPr="00975E42" w:rsidRDefault="00975E42">
            <w:pPr>
              <w:spacing w:line="360" w:lineRule="auto"/>
              <w:rPr>
                <w:rFonts w:ascii="楷体" w:eastAsia="楷体" w:hAnsi="楷体" w:cs="宋体"/>
                <w:sz w:val="24"/>
                <w:szCs w:val="24"/>
              </w:rPr>
            </w:pPr>
          </w:p>
        </w:tc>
        <w:tc>
          <w:tcPr>
            <w:tcW w:w="1367" w:type="dxa"/>
            <w:vAlign w:val="center"/>
          </w:tcPr>
          <w:p w:rsidR="00975E42" w:rsidRPr="00975E42" w:rsidRDefault="00975E42">
            <w:pPr>
              <w:spacing w:line="360" w:lineRule="auto"/>
              <w:jc w:val="center"/>
              <w:rPr>
                <w:rFonts w:ascii="楷体" w:eastAsia="楷体" w:hAnsi="楷体" w:cs="Arial"/>
                <w:spacing w:val="-6"/>
                <w:sz w:val="24"/>
                <w:szCs w:val="24"/>
              </w:rPr>
            </w:pPr>
          </w:p>
        </w:tc>
        <w:tc>
          <w:tcPr>
            <w:tcW w:w="11097" w:type="dxa"/>
          </w:tcPr>
          <w:p w:rsidR="00975E42" w:rsidRPr="00975E42" w:rsidRDefault="00975E42" w:rsidP="001B1195">
            <w:pPr>
              <w:tabs>
                <w:tab w:val="left" w:pos="6597"/>
              </w:tabs>
              <w:spacing w:line="360" w:lineRule="auto"/>
              <w:ind w:firstLineChars="200" w:firstLine="480"/>
              <w:rPr>
                <w:rFonts w:ascii="楷体" w:eastAsia="楷体" w:hAnsi="楷体" w:cs="宋体"/>
                <w:sz w:val="24"/>
                <w:szCs w:val="24"/>
              </w:rPr>
            </w:pPr>
          </w:p>
        </w:tc>
        <w:tc>
          <w:tcPr>
            <w:tcW w:w="577" w:type="dxa"/>
          </w:tcPr>
          <w:p w:rsidR="00975E42" w:rsidRPr="00975E42" w:rsidRDefault="00975E42">
            <w:pPr>
              <w:rPr>
                <w:rFonts w:ascii="楷体" w:eastAsia="楷体" w:hAnsi="楷体"/>
                <w:color w:val="000000" w:themeColor="text1"/>
                <w:sz w:val="24"/>
                <w:szCs w:val="24"/>
              </w:rPr>
            </w:pPr>
          </w:p>
        </w:tc>
      </w:tr>
    </w:tbl>
    <w:p w:rsidR="006D5514" w:rsidRPr="00975E42" w:rsidRDefault="006D5514">
      <w:pPr>
        <w:rPr>
          <w:rFonts w:ascii="楷体" w:eastAsia="楷体" w:hAnsi="楷体"/>
          <w:sz w:val="24"/>
          <w:szCs w:val="24"/>
        </w:rPr>
      </w:pPr>
    </w:p>
    <w:p w:rsidR="006D5514" w:rsidRPr="00975E42" w:rsidRDefault="00FF527D">
      <w:pPr>
        <w:pStyle w:val="aa"/>
        <w:rPr>
          <w:rFonts w:ascii="楷体" w:eastAsia="楷体" w:hAnsi="楷体"/>
          <w:sz w:val="24"/>
          <w:szCs w:val="24"/>
        </w:rPr>
      </w:pPr>
      <w:r w:rsidRPr="00975E42">
        <w:rPr>
          <w:rFonts w:ascii="楷体" w:eastAsia="楷体" w:hAnsi="楷体" w:hint="eastAsia"/>
          <w:sz w:val="24"/>
          <w:szCs w:val="24"/>
        </w:rPr>
        <w:t>说明：不符合标注N</w:t>
      </w:r>
    </w:p>
    <w:sectPr w:rsidR="006D5514" w:rsidRPr="00975E42">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863" w:rsidRDefault="008B1863">
      <w:r>
        <w:separator/>
      </w:r>
    </w:p>
  </w:endnote>
  <w:endnote w:type="continuationSeparator" w:id="0">
    <w:p w:rsidR="008B1863" w:rsidRDefault="008B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D5514" w:rsidRDefault="00FF527D">
            <w:pPr>
              <w:pStyle w:val="aa"/>
              <w:jc w:val="center"/>
            </w:pPr>
            <w:r>
              <w:rPr>
                <w:lang w:val="zh-CN"/>
              </w:rPr>
              <w:t xml:space="preserve"> </w:t>
            </w:r>
            <w:r>
              <w:rPr>
                <w:b/>
                <w:sz w:val="24"/>
                <w:szCs w:val="24"/>
              </w:rPr>
              <w:fldChar w:fldCharType="begin"/>
            </w:r>
            <w:r>
              <w:rPr>
                <w:b/>
              </w:rPr>
              <w:instrText>PAGE</w:instrText>
            </w:r>
            <w:r>
              <w:rPr>
                <w:b/>
                <w:sz w:val="24"/>
                <w:szCs w:val="24"/>
              </w:rPr>
              <w:fldChar w:fldCharType="separate"/>
            </w:r>
            <w:r w:rsidR="001636F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636F0">
              <w:rPr>
                <w:b/>
                <w:noProof/>
              </w:rPr>
              <w:t>7</w:t>
            </w:r>
            <w:r>
              <w:rPr>
                <w:b/>
                <w:sz w:val="24"/>
                <w:szCs w:val="24"/>
              </w:rPr>
              <w:fldChar w:fldCharType="end"/>
            </w:r>
          </w:p>
        </w:sdtContent>
      </w:sdt>
    </w:sdtContent>
  </w:sdt>
  <w:p w:rsidR="006D5514" w:rsidRDefault="006D55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863" w:rsidRDefault="008B1863">
      <w:r>
        <w:separator/>
      </w:r>
    </w:p>
  </w:footnote>
  <w:footnote w:type="continuationSeparator" w:id="0">
    <w:p w:rsidR="008B1863" w:rsidRDefault="008B1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14" w:rsidRDefault="00FF527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5514" w:rsidRDefault="006B384A">
    <w:pPr>
      <w:pStyle w:val="ab"/>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wps:spPr>
                    <wps:txb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" stroked="f">
              <v:path arrowok="t"/>
              <v:textbox>
                <w:txbxContent>
                  <w:p w:rsidR="006D5514" w:rsidRDefault="00FF52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p>
                </w:txbxContent>
              </v:textbox>
            </v:shape>
          </w:pict>
        </mc:Fallback>
      </mc:AlternateContent>
    </w:r>
    <w:r w:rsidR="00FF527D">
      <w:rPr>
        <w:rStyle w:val="CharChar1"/>
        <w:rFonts w:hint="default"/>
      </w:rPr>
      <w:t xml:space="preserve">        </w:t>
    </w:r>
    <w:r w:rsidR="00FF527D">
      <w:rPr>
        <w:rStyle w:val="CharChar1"/>
        <w:rFonts w:hint="default"/>
        <w:w w:val="90"/>
      </w:rPr>
      <w:t xml:space="preserve">Beijing International Standard united Certification </w:t>
    </w:r>
    <w:proofErr w:type="spellStart"/>
    <w:r w:rsidR="00FF527D">
      <w:rPr>
        <w:rStyle w:val="CharChar1"/>
        <w:rFonts w:hint="default"/>
        <w:w w:val="90"/>
      </w:rPr>
      <w:t>Co.</w:t>
    </w:r>
    <w:proofErr w:type="gramStart"/>
    <w:r w:rsidR="00FF527D">
      <w:rPr>
        <w:rStyle w:val="CharChar1"/>
        <w:rFonts w:hint="default"/>
        <w:w w:val="90"/>
      </w:rPr>
      <w:t>,Ltd</w:t>
    </w:r>
    <w:proofErr w:type="spellEnd"/>
    <w:proofErr w:type="gramEnd"/>
    <w:r w:rsidR="00FF527D">
      <w:rPr>
        <w:rStyle w:val="CharChar1"/>
        <w:rFonts w:hint="default"/>
        <w:w w:val="90"/>
      </w:rPr>
      <w:t>.</w:t>
    </w:r>
    <w:r w:rsidR="00FF527D">
      <w:rPr>
        <w:rStyle w:val="CharChar1"/>
        <w:rFonts w:hint="default"/>
        <w:w w:val="90"/>
        <w:szCs w:val="21"/>
      </w:rPr>
      <w:t xml:space="preserve">  </w:t>
    </w:r>
    <w:r w:rsidR="00FF527D">
      <w:rPr>
        <w:rStyle w:val="CharChar1"/>
        <w:rFonts w:hint="default"/>
        <w:w w:val="90"/>
        <w:sz w:val="20"/>
      </w:rPr>
      <w:t xml:space="preserve"> </w:t>
    </w:r>
    <w:r w:rsidR="00FF527D">
      <w:rPr>
        <w:rStyle w:val="CharChar1"/>
        <w:rFonts w:hint="default"/>
        <w:w w:val="90"/>
      </w:rPr>
      <w:t xml:space="preserve">                   </w:t>
    </w:r>
  </w:p>
  <w:p w:rsidR="006D5514" w:rsidRDefault="006D55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B"/>
    <w:multiLevelType w:val="multilevel"/>
    <w:tmpl w:val="0000000B"/>
    <w:lvl w:ilvl="0">
      <w:start w:val="1"/>
      <w:numFmt w:val="none"/>
      <w:pStyle w:val="a"/>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7774"/>
    <w:rsid w:val="000237F6"/>
    <w:rsid w:val="0003373A"/>
    <w:rsid w:val="000B1C8B"/>
    <w:rsid w:val="000D521C"/>
    <w:rsid w:val="00112B2B"/>
    <w:rsid w:val="00130415"/>
    <w:rsid w:val="00131644"/>
    <w:rsid w:val="00141F45"/>
    <w:rsid w:val="001520BD"/>
    <w:rsid w:val="001636F0"/>
    <w:rsid w:val="001A2D7F"/>
    <w:rsid w:val="001B1195"/>
    <w:rsid w:val="001D0D39"/>
    <w:rsid w:val="00216381"/>
    <w:rsid w:val="00234E37"/>
    <w:rsid w:val="00255D06"/>
    <w:rsid w:val="00324297"/>
    <w:rsid w:val="00327A8A"/>
    <w:rsid w:val="00337922"/>
    <w:rsid w:val="00340867"/>
    <w:rsid w:val="00355785"/>
    <w:rsid w:val="00363D90"/>
    <w:rsid w:val="00380837"/>
    <w:rsid w:val="003A198A"/>
    <w:rsid w:val="003F61D1"/>
    <w:rsid w:val="004068DD"/>
    <w:rsid w:val="00410914"/>
    <w:rsid w:val="00410F32"/>
    <w:rsid w:val="00474751"/>
    <w:rsid w:val="0047492E"/>
    <w:rsid w:val="00477D5A"/>
    <w:rsid w:val="004D4DA6"/>
    <w:rsid w:val="00514CC5"/>
    <w:rsid w:val="005229FB"/>
    <w:rsid w:val="00534F87"/>
    <w:rsid w:val="00536930"/>
    <w:rsid w:val="0053773C"/>
    <w:rsid w:val="005421C6"/>
    <w:rsid w:val="005421CE"/>
    <w:rsid w:val="0055783D"/>
    <w:rsid w:val="00564E53"/>
    <w:rsid w:val="005657B4"/>
    <w:rsid w:val="00575BEF"/>
    <w:rsid w:val="005879D0"/>
    <w:rsid w:val="00640091"/>
    <w:rsid w:val="00644FE2"/>
    <w:rsid w:val="0067640C"/>
    <w:rsid w:val="006915E5"/>
    <w:rsid w:val="006B384A"/>
    <w:rsid w:val="006C6CA1"/>
    <w:rsid w:val="006D5514"/>
    <w:rsid w:val="006E678B"/>
    <w:rsid w:val="00722565"/>
    <w:rsid w:val="00774C81"/>
    <w:rsid w:val="007757F3"/>
    <w:rsid w:val="007E6AEB"/>
    <w:rsid w:val="00872F80"/>
    <w:rsid w:val="00882229"/>
    <w:rsid w:val="0089599F"/>
    <w:rsid w:val="008973EE"/>
    <w:rsid w:val="008B1863"/>
    <w:rsid w:val="008B2F8C"/>
    <w:rsid w:val="008C11AA"/>
    <w:rsid w:val="008C5694"/>
    <w:rsid w:val="00920A05"/>
    <w:rsid w:val="009508FC"/>
    <w:rsid w:val="00971600"/>
    <w:rsid w:val="00972DE1"/>
    <w:rsid w:val="00975E42"/>
    <w:rsid w:val="00993BCA"/>
    <w:rsid w:val="009973B4"/>
    <w:rsid w:val="009A624F"/>
    <w:rsid w:val="009B70BC"/>
    <w:rsid w:val="009C28C1"/>
    <w:rsid w:val="009F7EED"/>
    <w:rsid w:val="00AC40A0"/>
    <w:rsid w:val="00AF0AAB"/>
    <w:rsid w:val="00B040D3"/>
    <w:rsid w:val="00B22D5C"/>
    <w:rsid w:val="00B52BC7"/>
    <w:rsid w:val="00B56D7A"/>
    <w:rsid w:val="00B80B4A"/>
    <w:rsid w:val="00BC0545"/>
    <w:rsid w:val="00BC6FBD"/>
    <w:rsid w:val="00BD6E0B"/>
    <w:rsid w:val="00BF31E6"/>
    <w:rsid w:val="00BF597E"/>
    <w:rsid w:val="00C03748"/>
    <w:rsid w:val="00C20BA5"/>
    <w:rsid w:val="00C42B80"/>
    <w:rsid w:val="00C51A36"/>
    <w:rsid w:val="00C55228"/>
    <w:rsid w:val="00C80D0A"/>
    <w:rsid w:val="00C96CCE"/>
    <w:rsid w:val="00CA230E"/>
    <w:rsid w:val="00CB7E78"/>
    <w:rsid w:val="00CC1BFB"/>
    <w:rsid w:val="00CD168C"/>
    <w:rsid w:val="00CE315A"/>
    <w:rsid w:val="00D06F59"/>
    <w:rsid w:val="00D33484"/>
    <w:rsid w:val="00D4294C"/>
    <w:rsid w:val="00D57C02"/>
    <w:rsid w:val="00D628F6"/>
    <w:rsid w:val="00D764DE"/>
    <w:rsid w:val="00D77E61"/>
    <w:rsid w:val="00D8388C"/>
    <w:rsid w:val="00DD7B4D"/>
    <w:rsid w:val="00E32571"/>
    <w:rsid w:val="00E33E15"/>
    <w:rsid w:val="00E33F71"/>
    <w:rsid w:val="00E54510"/>
    <w:rsid w:val="00EB0164"/>
    <w:rsid w:val="00ED0F62"/>
    <w:rsid w:val="00EE38E1"/>
    <w:rsid w:val="00F2643E"/>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1D0D39"/>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1D0D39"/>
    <w:pPr>
      <w:widowControl w:val="0"/>
      <w:jc w:val="both"/>
    </w:pPr>
    <w:rPr>
      <w:kern w:val="2"/>
      <w:sz w:val="21"/>
    </w:rPr>
  </w:style>
  <w:style w:type="paragraph" w:styleId="2">
    <w:name w:val="heading 2"/>
    <w:basedOn w:val="a0"/>
    <w:next w:val="a1"/>
    <w:link w:val="2Char"/>
    <w:uiPriority w:val="9"/>
    <w:qFormat/>
    <w:pPr>
      <w:keepNext/>
      <w:tabs>
        <w:tab w:val="left" w:pos="3510"/>
        <w:tab w:val="left" w:pos="3585"/>
        <w:tab w:val="center" w:pos="4410"/>
        <w:tab w:val="left" w:pos="4620"/>
        <w:tab w:val="left" w:pos="4830"/>
        <w:tab w:val="left" w:pos="5580"/>
      </w:tabs>
      <w:outlineLvl w:val="1"/>
    </w:pPr>
    <w:rPr>
      <w:b/>
      <w:bCs/>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spacing w:after="120"/>
      <w:ind w:leftChars="200" w:left="420"/>
    </w:pPr>
  </w:style>
  <w:style w:type="paragraph" w:styleId="a7">
    <w:name w:val="Plain Text"/>
    <w:basedOn w:val="a0"/>
    <w:qFormat/>
    <w:rPr>
      <w:rFonts w:ascii="宋体" w:hAnsi="Courier New"/>
    </w:rPr>
  </w:style>
  <w:style w:type="paragraph" w:styleId="a8">
    <w:name w:val="Date"/>
    <w:basedOn w:val="a0"/>
    <w:next w:val="a0"/>
    <w:qFormat/>
    <w:pPr>
      <w:widowControl/>
      <w:ind w:leftChars="2500" w:left="100"/>
      <w:jc w:val="left"/>
    </w:pPr>
    <w:rPr>
      <w:kern w:val="0"/>
    </w:rPr>
  </w:style>
  <w:style w:type="paragraph" w:styleId="a9">
    <w:name w:val="Balloon Text"/>
    <w:basedOn w:val="a0"/>
    <w:link w:val="Char"/>
    <w:uiPriority w:val="99"/>
    <w:semiHidden/>
    <w:unhideWhenUsed/>
    <w:qFormat/>
    <w:rPr>
      <w:sz w:val="18"/>
      <w:szCs w:val="18"/>
    </w:rPr>
  </w:style>
  <w:style w:type="paragraph" w:styleId="aa">
    <w:name w:val="footer"/>
    <w:basedOn w:val="a0"/>
    <w:link w:val="Char0"/>
    <w:uiPriority w:val="99"/>
    <w:unhideWhenUsed/>
    <w:qFormat/>
    <w:pPr>
      <w:tabs>
        <w:tab w:val="center" w:pos="4153"/>
        <w:tab w:val="right" w:pos="8306"/>
      </w:tabs>
      <w:snapToGrid w:val="0"/>
      <w:jc w:val="left"/>
    </w:pPr>
    <w:rPr>
      <w:sz w:val="18"/>
      <w:szCs w:val="18"/>
    </w:rPr>
  </w:style>
  <w:style w:type="paragraph" w:styleId="ab">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spacing w:before="100" w:beforeAutospacing="1" w:after="100" w:afterAutospacing="1"/>
      <w:jc w:val="left"/>
    </w:pPr>
    <w:rPr>
      <w:kern w:val="0"/>
      <w:sz w:val="24"/>
    </w:rPr>
  </w:style>
  <w:style w:type="table" w:styleId="a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2"/>
    <w:qFormat/>
  </w:style>
  <w:style w:type="paragraph" w:customStyle="1" w:styleId="af">
    <w:name w:val="表格文字"/>
    <w:basedOn w:val="a0"/>
    <w:qFormat/>
    <w:pPr>
      <w:spacing w:before="25" w:after="25"/>
    </w:pPr>
    <w:rPr>
      <w:bCs/>
      <w:spacing w:val="10"/>
    </w:rPr>
  </w:style>
  <w:style w:type="character" w:customStyle="1" w:styleId="Char1">
    <w:name w:val="页眉 Char"/>
    <w:basedOn w:val="a2"/>
    <w:link w:val="ab"/>
    <w:uiPriority w:val="99"/>
    <w:qFormat/>
    <w:rPr>
      <w:rFonts w:ascii="Times New Roman" w:eastAsia="宋体" w:hAnsi="Times New Roman" w:cs="Times New Roman"/>
      <w:sz w:val="18"/>
      <w:szCs w:val="18"/>
    </w:rPr>
  </w:style>
  <w:style w:type="character" w:customStyle="1" w:styleId="Char0">
    <w:name w:val="页脚 Char"/>
    <w:basedOn w:val="a2"/>
    <w:link w:val="aa"/>
    <w:uiPriority w:val="99"/>
    <w:qFormat/>
    <w:rPr>
      <w:rFonts w:ascii="Times New Roman" w:eastAsia="宋体" w:hAnsi="Times New Roman" w:cs="Times New Roman"/>
      <w:sz w:val="18"/>
      <w:szCs w:val="18"/>
    </w:rPr>
  </w:style>
  <w:style w:type="character" w:customStyle="1" w:styleId="Char">
    <w:name w:val="批注框文本 Char"/>
    <w:basedOn w:val="a2"/>
    <w:link w:val="a9"/>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
    <w:name w:val="附录表标题"/>
    <w:next w:val="a0"/>
    <w:qFormat/>
    <w:pPr>
      <w:numPr>
        <w:numId w:val="1"/>
      </w:numPr>
      <w:jc w:val="center"/>
      <w:textAlignment w:val="baseline"/>
    </w:pPr>
    <w:rPr>
      <w:rFonts w:ascii="黑体" w:eastAsia="黑体"/>
      <w:kern w:val="21"/>
      <w:sz w:val="21"/>
    </w:rPr>
  </w:style>
  <w:style w:type="paragraph" w:customStyle="1" w:styleId="af0">
    <w:name w:val="段"/>
    <w:qFormat/>
    <w:pPr>
      <w:autoSpaceDE w:val="0"/>
      <w:autoSpaceDN w:val="0"/>
      <w:ind w:firstLineChars="200" w:firstLine="200"/>
      <w:jc w:val="both"/>
    </w:pPr>
    <w:rPr>
      <w:rFonts w:ascii="宋体"/>
      <w:sz w:val="21"/>
    </w:rPr>
  </w:style>
  <w:style w:type="character" w:customStyle="1" w:styleId="2Char">
    <w:name w:val="标题 2 Char"/>
    <w:basedOn w:val="a2"/>
    <w:link w:val="2"/>
    <w:uiPriority w:val="9"/>
    <w:rsid w:val="00E33E15"/>
    <w:rPr>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4530">
      <w:bodyDiv w:val="1"/>
      <w:marLeft w:val="0"/>
      <w:marRight w:val="0"/>
      <w:marTop w:val="0"/>
      <w:marBottom w:val="0"/>
      <w:divBdr>
        <w:top w:val="none" w:sz="0" w:space="0" w:color="auto"/>
        <w:left w:val="none" w:sz="0" w:space="0" w:color="auto"/>
        <w:bottom w:val="none" w:sz="0" w:space="0" w:color="auto"/>
        <w:right w:val="none" w:sz="0" w:space="0" w:color="auto"/>
      </w:divBdr>
    </w:div>
    <w:div w:id="1625456499">
      <w:bodyDiv w:val="1"/>
      <w:marLeft w:val="0"/>
      <w:marRight w:val="0"/>
      <w:marTop w:val="0"/>
      <w:marBottom w:val="0"/>
      <w:divBdr>
        <w:top w:val="none" w:sz="0" w:space="0" w:color="auto"/>
        <w:left w:val="none" w:sz="0" w:space="0" w:color="auto"/>
        <w:bottom w:val="none" w:sz="0" w:space="0" w:color="auto"/>
        <w:right w:val="none" w:sz="0" w:space="0" w:color="auto"/>
      </w:divBdr>
    </w:div>
    <w:div w:id="190441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cp:revision>
  <dcterms:created xsi:type="dcterms:W3CDTF">2021-05-31T11:55:00Z</dcterms:created>
  <dcterms:modified xsi:type="dcterms:W3CDTF">2021-05-31T11:58:00Z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