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EC28" w14:textId="77777777" w:rsidR="00542263" w:rsidRDefault="00A353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49"/>
        <w:gridCol w:w="22"/>
        <w:gridCol w:w="938"/>
        <w:gridCol w:w="745"/>
        <w:gridCol w:w="9255"/>
        <w:gridCol w:w="1591"/>
      </w:tblGrid>
      <w:tr w:rsidR="00542263" w14:paraId="53585223" w14:textId="77777777">
        <w:trPr>
          <w:trHeight w:val="515"/>
        </w:trPr>
        <w:tc>
          <w:tcPr>
            <w:tcW w:w="2164" w:type="dxa"/>
            <w:gridSpan w:val="2"/>
            <w:vMerge w:val="restart"/>
            <w:vAlign w:val="center"/>
          </w:tcPr>
          <w:p w14:paraId="189D7B59" w14:textId="77777777" w:rsidR="00542263" w:rsidRDefault="00A353D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C91BD60" w14:textId="77777777" w:rsidR="00542263" w:rsidRDefault="00A353D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2E1B06FC" w14:textId="77777777" w:rsidR="00542263" w:rsidRDefault="00A353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DE7B5CE" w14:textId="77777777" w:rsidR="00542263" w:rsidRDefault="00A353D5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2"/>
            <w:vAlign w:val="center"/>
          </w:tcPr>
          <w:p w14:paraId="1D368BE3" w14:textId="77777777" w:rsidR="00542263" w:rsidRDefault="00A353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徐强</w:t>
            </w:r>
          </w:p>
        </w:tc>
        <w:tc>
          <w:tcPr>
            <w:tcW w:w="1589" w:type="dxa"/>
            <w:vMerge w:val="restart"/>
            <w:vAlign w:val="center"/>
          </w:tcPr>
          <w:p w14:paraId="50A13418" w14:textId="77777777" w:rsidR="00542263" w:rsidRDefault="00A353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42263" w14:paraId="36E56390" w14:textId="77777777">
        <w:trPr>
          <w:trHeight w:val="403"/>
        </w:trPr>
        <w:tc>
          <w:tcPr>
            <w:tcW w:w="2164" w:type="dxa"/>
            <w:gridSpan w:val="2"/>
            <w:vMerge/>
            <w:vAlign w:val="center"/>
          </w:tcPr>
          <w:p w14:paraId="7E53E53F" w14:textId="77777777" w:rsidR="00542263" w:rsidRDefault="00542263"/>
        </w:tc>
        <w:tc>
          <w:tcPr>
            <w:tcW w:w="960" w:type="dxa"/>
            <w:gridSpan w:val="2"/>
            <w:vMerge/>
            <w:vAlign w:val="center"/>
          </w:tcPr>
          <w:p w14:paraId="738EAE99" w14:textId="77777777" w:rsidR="00542263" w:rsidRDefault="00542263"/>
        </w:tc>
        <w:tc>
          <w:tcPr>
            <w:tcW w:w="10001" w:type="dxa"/>
            <w:gridSpan w:val="2"/>
            <w:vAlign w:val="center"/>
          </w:tcPr>
          <w:p w14:paraId="43CD2894" w14:textId="2A03E10B" w:rsidR="00542263" w:rsidRDefault="00A353D5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陈丽丹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1-05-1</w:t>
            </w:r>
            <w:r w:rsidR="008C60FD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  <w:vMerge/>
          </w:tcPr>
          <w:p w14:paraId="309A9F7E" w14:textId="77777777" w:rsidR="00542263" w:rsidRDefault="00542263"/>
        </w:tc>
      </w:tr>
      <w:tr w:rsidR="00542263" w14:paraId="0C4F1F21" w14:textId="77777777">
        <w:trPr>
          <w:trHeight w:val="516"/>
        </w:trPr>
        <w:tc>
          <w:tcPr>
            <w:tcW w:w="2164" w:type="dxa"/>
            <w:gridSpan w:val="2"/>
            <w:vMerge/>
            <w:vAlign w:val="center"/>
          </w:tcPr>
          <w:p w14:paraId="19296D65" w14:textId="77777777" w:rsidR="00542263" w:rsidRDefault="00542263"/>
        </w:tc>
        <w:tc>
          <w:tcPr>
            <w:tcW w:w="960" w:type="dxa"/>
            <w:gridSpan w:val="2"/>
            <w:vMerge/>
            <w:vAlign w:val="center"/>
          </w:tcPr>
          <w:p w14:paraId="65568C9D" w14:textId="77777777" w:rsidR="00542263" w:rsidRDefault="00542263"/>
        </w:tc>
        <w:tc>
          <w:tcPr>
            <w:tcW w:w="10001" w:type="dxa"/>
            <w:gridSpan w:val="2"/>
            <w:vAlign w:val="center"/>
          </w:tcPr>
          <w:p w14:paraId="445D4378" w14:textId="77777777" w:rsidR="00542263" w:rsidRDefault="00A353D5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4.1/4.2/4.3/4.4/5.1/5.2/5.3/6.1/6.2/6.3/7.1.1/</w:t>
            </w:r>
            <w:r>
              <w:rPr>
                <w:rFonts w:hint="eastAsia"/>
                <w:szCs w:val="21"/>
              </w:rPr>
              <w:t>7.1.2/7.1.5/</w:t>
            </w:r>
            <w:r>
              <w:rPr>
                <w:rFonts w:hint="eastAsia"/>
                <w:szCs w:val="21"/>
              </w:rPr>
              <w:t>9.1.1/</w:t>
            </w:r>
            <w:r>
              <w:rPr>
                <w:rFonts w:hint="eastAsia"/>
                <w:szCs w:val="21"/>
              </w:rPr>
              <w:t>9.2/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10.1/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/10.3</w:t>
            </w:r>
          </w:p>
        </w:tc>
        <w:tc>
          <w:tcPr>
            <w:tcW w:w="1589" w:type="dxa"/>
            <w:vMerge/>
          </w:tcPr>
          <w:p w14:paraId="48F223AA" w14:textId="77777777" w:rsidR="00542263" w:rsidRDefault="00542263"/>
        </w:tc>
      </w:tr>
      <w:tr w:rsidR="00542263" w14:paraId="64F857E3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5269FDD1" w14:textId="77777777" w:rsidR="00542263" w:rsidRDefault="00A353D5"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 w14:paraId="473B2A0B" w14:textId="77777777" w:rsidR="00542263" w:rsidRDefault="00A353D5"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 w14:paraId="43C8D026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09E607B7" w14:textId="77777777" w:rsidR="00542263" w:rsidRDefault="00A353D5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、</w:t>
            </w:r>
            <w:r>
              <w:sym w:font="Wingdings" w:char="00FE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1589" w:type="dxa"/>
            <w:vMerge w:val="restart"/>
          </w:tcPr>
          <w:p w14:paraId="58C2BD03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1DA0B82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5BCE5E78" w14:textId="77777777">
        <w:trPr>
          <w:trHeight w:val="90"/>
        </w:trPr>
        <w:tc>
          <w:tcPr>
            <w:tcW w:w="2164" w:type="dxa"/>
            <w:gridSpan w:val="2"/>
            <w:vMerge/>
          </w:tcPr>
          <w:p w14:paraId="26507B41" w14:textId="77777777" w:rsidR="00542263" w:rsidRDefault="00542263"/>
        </w:tc>
        <w:tc>
          <w:tcPr>
            <w:tcW w:w="960" w:type="dxa"/>
            <w:gridSpan w:val="2"/>
            <w:vMerge/>
          </w:tcPr>
          <w:p w14:paraId="789533A4" w14:textId="77777777" w:rsidR="00542263" w:rsidRDefault="00542263"/>
        </w:tc>
        <w:tc>
          <w:tcPr>
            <w:tcW w:w="745" w:type="dxa"/>
          </w:tcPr>
          <w:p w14:paraId="0EEB2247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6D8EAF78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 w14:paraId="15EE78D8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7375"/>
            </w:tblGrid>
            <w:tr w:rsidR="00542263" w14:paraId="7BBE6E1A" w14:textId="77777777">
              <w:tc>
                <w:tcPr>
                  <w:tcW w:w="1147" w:type="dxa"/>
                </w:tcPr>
                <w:p w14:paraId="789EBFD2" w14:textId="77777777" w:rsidR="00542263" w:rsidRDefault="00A353D5"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 w14:paraId="7D31D4D2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法律法规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技术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竞争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市场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社会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经济环境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网络安全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食品欺诈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食品防护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蓄意污染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 w:rsidR="00542263" w14:paraId="0B0F3CE5" w14:textId="77777777">
              <w:tc>
                <w:tcPr>
                  <w:tcW w:w="1147" w:type="dxa"/>
                </w:tcPr>
                <w:p w14:paraId="5392D85A" w14:textId="77777777" w:rsidR="00542263" w:rsidRDefault="00A353D5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14:paraId="4382C6BE" w14:textId="77777777" w:rsidR="00542263" w:rsidRDefault="00A353D5">
                  <w:r>
                    <w:rPr>
                      <w:rFonts w:hint="eastAsia"/>
                    </w:rPr>
                    <w:t>国家对学生的饮食均衡、食品安全卫生等方面更为关注，</w:t>
                  </w:r>
                  <w:r>
                    <w:rPr>
                      <w:rFonts w:hint="eastAsia"/>
                    </w:rPr>
                    <w:t>为企业提供了良好的发展</w:t>
                  </w:r>
                  <w:r>
                    <w:rPr>
                      <w:rFonts w:hint="eastAsia"/>
                    </w:rPr>
                    <w:t>方向。</w:t>
                  </w:r>
                </w:p>
              </w:tc>
            </w:tr>
            <w:tr w:rsidR="00542263" w14:paraId="1B808D2C" w14:textId="77777777">
              <w:tc>
                <w:tcPr>
                  <w:tcW w:w="1147" w:type="dxa"/>
                </w:tcPr>
                <w:p w14:paraId="629FD6CF" w14:textId="77777777" w:rsidR="00542263" w:rsidRDefault="00A353D5"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 w14:paraId="2900B731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价值观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知识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工艺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人员能力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542263" w14:paraId="788925A3" w14:textId="77777777">
              <w:tc>
                <w:tcPr>
                  <w:tcW w:w="1147" w:type="dxa"/>
                </w:tcPr>
                <w:p w14:paraId="2DB49791" w14:textId="77777777" w:rsidR="00542263" w:rsidRDefault="00A353D5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14:paraId="04277391" w14:textId="77777777" w:rsidR="00542263" w:rsidRDefault="00A353D5">
                  <w:r>
                    <w:rPr>
                      <w:rFonts w:hint="eastAsia"/>
                    </w:rPr>
                    <w:t>拥有良好的客户资源，幼儿园小学等，有良好的竞争力</w:t>
                  </w:r>
                </w:p>
              </w:tc>
            </w:tr>
            <w:tr w:rsidR="00542263" w14:paraId="5AD4C342" w14:textId="77777777">
              <w:tc>
                <w:tcPr>
                  <w:tcW w:w="1147" w:type="dxa"/>
                </w:tcPr>
                <w:p w14:paraId="4075E59C" w14:textId="77777777" w:rsidR="00542263" w:rsidRDefault="00A353D5"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 w14:paraId="05F67435" w14:textId="77777777" w:rsidR="00542263" w:rsidRDefault="00A353D5">
                  <w:r>
                    <w:rPr>
                      <w:rFonts w:hint="eastAsia"/>
                    </w:rPr>
                    <w:t>具有稳定的供应链和客户资源，价格方面也有竞争优势</w:t>
                  </w:r>
                </w:p>
              </w:tc>
            </w:tr>
            <w:tr w:rsidR="00542263" w14:paraId="1E856074" w14:textId="77777777">
              <w:tc>
                <w:tcPr>
                  <w:tcW w:w="1147" w:type="dxa"/>
                </w:tcPr>
                <w:p w14:paraId="2F53A90C" w14:textId="77777777" w:rsidR="00542263" w:rsidRDefault="00A353D5"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 w14:paraId="378904AE" w14:textId="77777777" w:rsidR="00542263" w:rsidRDefault="00A353D5"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人员整体知识水平不够，对食品安全等方面的知识仍需不断学习。</w:t>
                  </w:r>
                </w:p>
              </w:tc>
            </w:tr>
            <w:tr w:rsidR="00542263" w14:paraId="21EEC74F" w14:textId="77777777">
              <w:tc>
                <w:tcPr>
                  <w:tcW w:w="1147" w:type="dxa"/>
                </w:tcPr>
                <w:p w14:paraId="7DD2026D" w14:textId="77777777" w:rsidR="00542263" w:rsidRDefault="00A353D5"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 w14:paraId="7CB409F4" w14:textId="77777777" w:rsidR="00542263" w:rsidRDefault="00A353D5">
                  <w:r>
                    <w:rPr>
                      <w:rFonts w:hint="eastAsia"/>
                    </w:rPr>
                    <w:t>外部环境（学校或相关方）运行</w:t>
                  </w:r>
                  <w:r>
                    <w:rPr>
                      <w:rFonts w:hint="eastAsia"/>
                    </w:rPr>
                    <w:t>异常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变化要求</w:t>
                  </w:r>
                  <w:r>
                    <w:rPr>
                      <w:rFonts w:hint="eastAsia"/>
                    </w:rPr>
                    <w:t>对本公司的威胁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食材价格的上涨，受疫情情况影响较大</w:t>
                  </w:r>
                </w:p>
              </w:tc>
            </w:tr>
            <w:tr w:rsidR="00542263" w14:paraId="6661CB5F" w14:textId="77777777">
              <w:tc>
                <w:tcPr>
                  <w:tcW w:w="1147" w:type="dxa"/>
                </w:tcPr>
                <w:p w14:paraId="6060EA4E" w14:textId="77777777" w:rsidR="00542263" w:rsidRDefault="00A353D5"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 w14:paraId="01098C8E" w14:textId="77777777" w:rsidR="00542263" w:rsidRDefault="00A353D5">
                  <w:r>
                    <w:rPr>
                      <w:rFonts w:ascii="宋体" w:hAnsi="宋体" w:cs="宋体" w:hint="eastAsia"/>
                      <w:szCs w:val="21"/>
                    </w:rPr>
                    <w:t>现有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客户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资源较稳定，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与供应商保持良好合作关系，市场需求不断提高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，利用现有资源，开发及扩大市场，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扩大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服务范围</w:t>
                  </w:r>
                </w:p>
              </w:tc>
            </w:tr>
          </w:tbl>
          <w:p w14:paraId="50C3E6A9" w14:textId="77777777" w:rsidR="00542263" w:rsidRDefault="00542263">
            <w:pPr>
              <w:rPr>
                <w:color w:val="000000"/>
                <w:szCs w:val="21"/>
              </w:rPr>
            </w:pPr>
          </w:p>
          <w:p w14:paraId="0674BCF6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《组织及其环境分析表》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</w:t>
            </w:r>
            <w:r>
              <w:rPr>
                <w:rFonts w:hint="eastAsia"/>
              </w:rPr>
              <w:lastRenderedPageBreak/>
              <w:t>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14:paraId="4781DB7E" w14:textId="77777777" w:rsidR="00542263" w:rsidRDefault="00542263"/>
        </w:tc>
      </w:tr>
      <w:tr w:rsidR="00542263" w14:paraId="319CBFE9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170AF870" w14:textId="77777777" w:rsidR="00542263" w:rsidRDefault="00A353D5"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 w14:paraId="1AE9A82C" w14:textId="77777777" w:rsidR="00542263" w:rsidRDefault="00A353D5"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 w14:paraId="10E55E67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4A6354A8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14:paraId="5FB3968F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7A3CA83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082C7C29" w14:textId="77777777">
        <w:trPr>
          <w:trHeight w:val="1514"/>
        </w:trPr>
        <w:tc>
          <w:tcPr>
            <w:tcW w:w="2164" w:type="dxa"/>
            <w:gridSpan w:val="2"/>
            <w:vMerge/>
          </w:tcPr>
          <w:p w14:paraId="657B0996" w14:textId="77777777" w:rsidR="00542263" w:rsidRDefault="00542263"/>
        </w:tc>
        <w:tc>
          <w:tcPr>
            <w:tcW w:w="960" w:type="dxa"/>
            <w:gridSpan w:val="2"/>
            <w:vMerge/>
          </w:tcPr>
          <w:p w14:paraId="3C2BA552" w14:textId="77777777" w:rsidR="00542263" w:rsidRDefault="00542263"/>
        </w:tc>
        <w:tc>
          <w:tcPr>
            <w:tcW w:w="745" w:type="dxa"/>
          </w:tcPr>
          <w:p w14:paraId="71720EDB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3FB0E01E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aa"/>
              <w:tblW w:w="8911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2701"/>
              <w:gridCol w:w="4729"/>
            </w:tblGrid>
            <w:tr w:rsidR="00542263" w14:paraId="4E177A76" w14:textId="77777777">
              <w:tc>
                <w:tcPr>
                  <w:tcW w:w="1481" w:type="dxa"/>
                </w:tcPr>
                <w:p w14:paraId="7F92C2C6" w14:textId="77777777" w:rsidR="00542263" w:rsidRDefault="00A353D5"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 w14:paraId="3C472B01" w14:textId="77777777" w:rsidR="00542263" w:rsidRDefault="00A353D5"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 w14:paraId="11498F9F" w14:textId="77777777" w:rsidR="00542263" w:rsidRDefault="00A353D5"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 w:rsidR="00542263" w14:paraId="5285B432" w14:textId="77777777">
              <w:tc>
                <w:tcPr>
                  <w:tcW w:w="1481" w:type="dxa"/>
                </w:tcPr>
                <w:p w14:paraId="75C1E771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 w14:paraId="2AD8CD71" w14:textId="77777777" w:rsidR="00542263" w:rsidRDefault="00A353D5">
                  <w:r>
                    <w:rPr>
                      <w:rFonts w:hint="eastAsia"/>
                    </w:rPr>
                    <w:t>南京</w:t>
                  </w:r>
                  <w:r>
                    <w:t>市</w:t>
                  </w:r>
                  <w:r>
                    <w:rPr>
                      <w:rFonts w:hint="eastAsia"/>
                    </w:rPr>
                    <w:t>溧水</w:t>
                  </w:r>
                  <w:r>
                    <w:t>区市场监督管理局</w:t>
                  </w:r>
                </w:p>
              </w:tc>
              <w:tc>
                <w:tcPr>
                  <w:tcW w:w="4729" w:type="dxa"/>
                </w:tcPr>
                <w:p w14:paraId="5A4E3766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 w14:paraId="05B02B9C" w14:textId="77777777" w:rsidR="00542263" w:rsidRDefault="00A353D5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542263" w14:paraId="4064C9C4" w14:textId="77777777">
              <w:tc>
                <w:tcPr>
                  <w:tcW w:w="1481" w:type="dxa"/>
                </w:tcPr>
                <w:p w14:paraId="6E5EC8AA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 w14:paraId="45450E2E" w14:textId="77777777" w:rsidR="00542263" w:rsidRDefault="00A353D5">
                  <w:r>
                    <w:rPr>
                      <w:rFonts w:ascii="宋体" w:hAnsi="宋体" w:cs="宋体" w:hint="eastAsia"/>
                      <w:kern w:val="0"/>
                    </w:rPr>
                    <w:t>南京市溧水区天天副食品行等</w:t>
                  </w:r>
                </w:p>
              </w:tc>
              <w:tc>
                <w:tcPr>
                  <w:tcW w:w="4729" w:type="dxa"/>
                </w:tcPr>
                <w:p w14:paraId="053DCE43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 w14:paraId="2F1E81C2" w14:textId="77777777" w:rsidR="00542263" w:rsidRDefault="00A353D5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542263" w14:paraId="621A5249" w14:textId="77777777">
              <w:tc>
                <w:tcPr>
                  <w:tcW w:w="1481" w:type="dxa"/>
                </w:tcPr>
                <w:p w14:paraId="759D3952" w14:textId="77777777" w:rsidR="00542263" w:rsidRDefault="00A353D5"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 w14:paraId="2BACE5D1" w14:textId="77777777" w:rsidR="00542263" w:rsidRDefault="00A353D5">
                  <w:r>
                    <w:rPr>
                      <w:rFonts w:hint="eastAsia"/>
                      <w:szCs w:val="21"/>
                    </w:rPr>
                    <w:t>晶桥小学、洪蓝中心幼儿园、交通局等</w:t>
                  </w:r>
                </w:p>
              </w:tc>
              <w:tc>
                <w:tcPr>
                  <w:tcW w:w="4729" w:type="dxa"/>
                </w:tcPr>
                <w:p w14:paraId="22F9537A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 w14:paraId="52042CE9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服务质量持续满足要求</w:t>
                  </w:r>
                </w:p>
                <w:p w14:paraId="053BCC53" w14:textId="77777777" w:rsidR="00542263" w:rsidRDefault="00A353D5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 w:rsidR="00542263" w14:paraId="02482CC3" w14:textId="77777777">
              <w:tc>
                <w:tcPr>
                  <w:tcW w:w="1481" w:type="dxa"/>
                </w:tcPr>
                <w:p w14:paraId="26D394F6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 w14:paraId="1E065E10" w14:textId="77777777" w:rsidR="00542263" w:rsidRDefault="00A353D5">
                  <w:r>
                    <w:rPr>
                      <w:rFonts w:ascii="宋体" w:hAnsi="宋体" w:cs="宋体" w:hint="eastAsia"/>
                      <w:szCs w:val="21"/>
                    </w:rPr>
                    <w:t>学生、老师</w:t>
                  </w:r>
                </w:p>
              </w:tc>
              <w:tc>
                <w:tcPr>
                  <w:tcW w:w="4729" w:type="dxa"/>
                </w:tcPr>
                <w:p w14:paraId="7553443B" w14:textId="77777777" w:rsidR="00542263" w:rsidRDefault="00A353D5">
                  <w:r>
                    <w:rPr>
                      <w:rFonts w:hint="eastAsia"/>
                    </w:rPr>
                    <w:t>☑良好的使用感受</w:t>
                  </w:r>
                </w:p>
                <w:p w14:paraId="166D8306" w14:textId="77777777" w:rsidR="00542263" w:rsidRDefault="00A353D5"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 w:rsidR="00542263" w14:paraId="41C7C5D6" w14:textId="77777777">
              <w:tc>
                <w:tcPr>
                  <w:tcW w:w="1481" w:type="dxa"/>
                </w:tcPr>
                <w:p w14:paraId="25E9F56E" w14:textId="77777777" w:rsidR="00542263" w:rsidRDefault="00A353D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 w14:paraId="1B794678" w14:textId="77777777" w:rsidR="00542263" w:rsidRDefault="00A353D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 w14:paraId="16913B58" w14:textId="77777777" w:rsidR="00542263" w:rsidRDefault="00A353D5">
                  <w:r>
                    <w:rPr>
                      <w:rFonts w:hint="eastAsia"/>
                    </w:rPr>
                    <w:t>☑组织的持续经营、自我发展</w:t>
                  </w:r>
                </w:p>
                <w:p w14:paraId="5C9E58F6" w14:textId="77777777" w:rsidR="00542263" w:rsidRDefault="00A353D5"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 w:rsidR="00542263" w14:paraId="5B8D02D1" w14:textId="77777777">
              <w:tc>
                <w:tcPr>
                  <w:tcW w:w="1481" w:type="dxa"/>
                </w:tcPr>
                <w:p w14:paraId="27FD6EDF" w14:textId="77777777" w:rsidR="00542263" w:rsidRDefault="00A353D5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 w14:paraId="40932978" w14:textId="77777777" w:rsidR="00542263" w:rsidRDefault="00A353D5"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 w14:paraId="68AAACDE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 w14:paraId="76B6BD67" w14:textId="77777777" w:rsidR="00542263" w:rsidRDefault="00A353D5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 w:rsidR="00542263" w14:paraId="0BE48D70" w14:textId="77777777">
              <w:tc>
                <w:tcPr>
                  <w:tcW w:w="1481" w:type="dxa"/>
                </w:tcPr>
                <w:p w14:paraId="4BB1E311" w14:textId="77777777" w:rsidR="00542263" w:rsidRDefault="00A353D5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 w14:paraId="0260E689" w14:textId="77777777" w:rsidR="00542263" w:rsidRDefault="00A353D5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 w14:paraId="5A78C3B3" w14:textId="77777777" w:rsidR="00542263" w:rsidRDefault="00A353D5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 w14:paraId="65F89121" w14:textId="77777777" w:rsidR="00542263" w:rsidRDefault="00A353D5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 w:rsidR="00542263" w14:paraId="45BF9A40" w14:textId="77777777">
              <w:tc>
                <w:tcPr>
                  <w:tcW w:w="1481" w:type="dxa"/>
                </w:tcPr>
                <w:p w14:paraId="5A12AB1F" w14:textId="77777777" w:rsidR="00542263" w:rsidRDefault="00A353D5"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 w14:paraId="193BAF43" w14:textId="77777777" w:rsidR="00542263" w:rsidRDefault="00542263"/>
              </w:tc>
              <w:tc>
                <w:tcPr>
                  <w:tcW w:w="4729" w:type="dxa"/>
                </w:tcPr>
                <w:p w14:paraId="21BF5F81" w14:textId="77777777" w:rsidR="00542263" w:rsidRDefault="00542263"/>
              </w:tc>
            </w:tr>
          </w:tbl>
          <w:p w14:paraId="628D608A" w14:textId="77777777" w:rsidR="00542263" w:rsidRDefault="00542263">
            <w:pPr>
              <w:rPr>
                <w:color w:val="000000"/>
                <w:szCs w:val="21"/>
              </w:rPr>
            </w:pPr>
          </w:p>
          <w:p w14:paraId="64BD7F6C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《相关方的需求和期望分析表》、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14:paraId="54CE44A6" w14:textId="77777777" w:rsidR="00542263" w:rsidRDefault="00542263"/>
        </w:tc>
      </w:tr>
      <w:tr w:rsidR="00542263" w14:paraId="4DF6EE7F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2DA3DAEE" w14:textId="77777777" w:rsidR="00542263" w:rsidRDefault="00A353D5"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</w:tcPr>
          <w:p w14:paraId="0212B27C" w14:textId="77777777" w:rsidR="00542263" w:rsidRDefault="00A353D5"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 w14:paraId="2255E03E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53886FE9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14:paraId="343A0FC4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27BAF0A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047ED8B8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15284C24" w14:textId="77777777" w:rsidR="00542263" w:rsidRDefault="00542263"/>
        </w:tc>
        <w:tc>
          <w:tcPr>
            <w:tcW w:w="960" w:type="dxa"/>
            <w:gridSpan w:val="2"/>
            <w:vMerge/>
          </w:tcPr>
          <w:p w14:paraId="45FDB7ED" w14:textId="77777777" w:rsidR="00542263" w:rsidRDefault="00542263"/>
        </w:tc>
        <w:tc>
          <w:tcPr>
            <w:tcW w:w="745" w:type="dxa"/>
          </w:tcPr>
          <w:p w14:paraId="3185D770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76A6C371" w14:textId="77777777" w:rsidR="00542263" w:rsidRDefault="00A353D5"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5446"/>
              <w:gridCol w:w="1686"/>
            </w:tblGrid>
            <w:tr w:rsidR="00542263" w14:paraId="2B021AD4" w14:textId="77777777">
              <w:tc>
                <w:tcPr>
                  <w:tcW w:w="1911" w:type="dxa"/>
                </w:tcPr>
                <w:p w14:paraId="76A4CB7F" w14:textId="77777777" w:rsidR="00542263" w:rsidRDefault="00A353D5"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 w14:paraId="2B1FB44F" w14:textId="77777777" w:rsidR="00542263" w:rsidRDefault="00A353D5"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 w14:paraId="7A550733" w14:textId="77777777" w:rsidR="00542263" w:rsidRDefault="00542263"/>
              </w:tc>
            </w:tr>
            <w:tr w:rsidR="00542263" w14:paraId="41E6CB6B" w14:textId="77777777">
              <w:tc>
                <w:tcPr>
                  <w:tcW w:w="1911" w:type="dxa"/>
                </w:tcPr>
                <w:p w14:paraId="0ACBEEB1" w14:textId="77777777" w:rsidR="00542263" w:rsidRDefault="00A353D5"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服务的活动</w:t>
                  </w:r>
                </w:p>
              </w:tc>
              <w:tc>
                <w:tcPr>
                  <w:tcW w:w="5446" w:type="dxa"/>
                </w:tcPr>
                <w:p w14:paraId="4C90AE34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预包装食品（含冷藏冷冻食品）销售</w:t>
                  </w:r>
                  <w:r>
                    <w:rPr>
                      <w:rFonts w:hint="eastAsia"/>
                      <w:szCs w:val="21"/>
                    </w:rPr>
                    <w:t>（运</w:t>
                  </w:r>
                  <w:r>
                    <w:rPr>
                      <w:szCs w:val="21"/>
                    </w:rPr>
                    <w:t>输</w:t>
                  </w:r>
                  <w:r>
                    <w:rPr>
                      <w:rFonts w:hint="eastAsia"/>
                      <w:szCs w:val="21"/>
                    </w:rPr>
                    <w:t>贮</w:t>
                  </w:r>
                  <w:r>
                    <w:rPr>
                      <w:szCs w:val="21"/>
                    </w:rPr>
                    <w:t>藏）</w:t>
                  </w:r>
                </w:p>
              </w:tc>
              <w:tc>
                <w:tcPr>
                  <w:tcW w:w="1686" w:type="dxa"/>
                </w:tcPr>
                <w:p w14:paraId="6577D9AE" w14:textId="77777777" w:rsidR="00542263" w:rsidRDefault="00542263"/>
              </w:tc>
            </w:tr>
            <w:tr w:rsidR="00542263" w14:paraId="02751F71" w14:textId="77777777">
              <w:tc>
                <w:tcPr>
                  <w:tcW w:w="1911" w:type="dxa"/>
                </w:tcPr>
                <w:p w14:paraId="4E168E3A" w14:textId="77777777" w:rsidR="00542263" w:rsidRDefault="00A353D5">
                  <w:r>
                    <w:rPr>
                      <w:rFonts w:hint="eastAsia"/>
                    </w:rPr>
                    <w:t>审核范围描述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446" w:type="dxa"/>
                </w:tcPr>
                <w:p w14:paraId="525B366A" w14:textId="77777777" w:rsidR="00542263" w:rsidRDefault="00A353D5">
                  <w:pPr>
                    <w:autoSpaceDE w:val="0"/>
                    <w:autoSpaceDN w:val="0"/>
                    <w:adjustRightInd w:val="0"/>
                    <w:jc w:val="left"/>
                  </w:pPr>
                  <w:bookmarkStart w:id="0" w:name="审核范围"/>
                  <w:r>
                    <w:rPr>
                      <w:rFonts w:hint="eastAsia"/>
                      <w:szCs w:val="21"/>
                    </w:rPr>
                    <w:t>位</w:t>
                  </w:r>
                  <w:r>
                    <w:rPr>
                      <w:szCs w:val="21"/>
                    </w:rPr>
                    <w:t>于</w:t>
                  </w:r>
                  <w:r>
                    <w:rPr>
                      <w:rFonts w:hint="eastAsia"/>
                      <w:szCs w:val="21"/>
                    </w:rPr>
                    <w:t>江</w:t>
                  </w:r>
                  <w:r>
                    <w:rPr>
                      <w:szCs w:val="21"/>
                    </w:rPr>
                    <w:t>苏省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南京市溧水经济开发区秦淮大道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801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号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的</w:t>
                  </w:r>
                  <w:r>
                    <w:rPr>
                      <w:szCs w:val="21"/>
                    </w:rPr>
                    <w:t>预包装食品（含冷藏冷冻食品）销售</w:t>
                  </w:r>
                  <w:bookmarkEnd w:id="0"/>
                  <w:r>
                    <w:rPr>
                      <w:rFonts w:hint="eastAsia"/>
                      <w:szCs w:val="21"/>
                    </w:rPr>
                    <w:t>（运</w:t>
                  </w:r>
                  <w:r>
                    <w:rPr>
                      <w:szCs w:val="21"/>
                    </w:rPr>
                    <w:t>输</w:t>
                  </w:r>
                  <w:r>
                    <w:rPr>
                      <w:rFonts w:hint="eastAsia"/>
                      <w:szCs w:val="21"/>
                    </w:rPr>
                    <w:t>贮</w:t>
                  </w:r>
                  <w:r>
                    <w:rPr>
                      <w:szCs w:val="21"/>
                    </w:rPr>
                    <w:t>藏）</w:t>
                  </w:r>
                </w:p>
              </w:tc>
              <w:tc>
                <w:tcPr>
                  <w:tcW w:w="1686" w:type="dxa"/>
                </w:tcPr>
                <w:p w14:paraId="10435734" w14:textId="77777777" w:rsidR="00542263" w:rsidRDefault="00542263"/>
              </w:tc>
            </w:tr>
            <w:tr w:rsidR="00542263" w14:paraId="063973A1" w14:textId="77777777">
              <w:tc>
                <w:tcPr>
                  <w:tcW w:w="1911" w:type="dxa"/>
                </w:tcPr>
                <w:p w14:paraId="6243D258" w14:textId="77777777" w:rsidR="00542263" w:rsidRDefault="00A353D5"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 w14:paraId="5EE95ED3" w14:textId="77777777" w:rsidR="00542263" w:rsidRDefault="00A353D5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南京市溧水经济开发区秦淮大道</w:t>
                  </w:r>
                  <w:r>
                    <w:rPr>
                      <w:rFonts w:hint="eastAsia"/>
                      <w:szCs w:val="21"/>
                    </w:rPr>
                    <w:t>801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</w:p>
              </w:tc>
              <w:tc>
                <w:tcPr>
                  <w:tcW w:w="1686" w:type="dxa"/>
                </w:tcPr>
                <w:p w14:paraId="39E7A1DD" w14:textId="77777777" w:rsidR="00542263" w:rsidRDefault="00542263"/>
              </w:tc>
            </w:tr>
            <w:tr w:rsidR="00542263" w14:paraId="02CBFA72" w14:textId="77777777">
              <w:trPr>
                <w:trHeight w:val="495"/>
              </w:trPr>
              <w:tc>
                <w:tcPr>
                  <w:tcW w:w="1911" w:type="dxa"/>
                </w:tcPr>
                <w:p w14:paraId="6515A0E2" w14:textId="77777777" w:rsidR="00542263" w:rsidRDefault="00A353D5"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 w14:paraId="09C9DD30" w14:textId="77777777" w:rsidR="00542263" w:rsidRDefault="00A353D5">
                  <w:r>
                    <w:rPr>
                      <w:rFonts w:hint="eastAsia"/>
                      <w:szCs w:val="21"/>
                    </w:rPr>
                    <w:t>南京市溧水经济开发区秦淮大道</w:t>
                  </w:r>
                  <w:r>
                    <w:rPr>
                      <w:rFonts w:hint="eastAsia"/>
                      <w:szCs w:val="21"/>
                    </w:rPr>
                    <w:t>801</w:t>
                  </w:r>
                  <w:r>
                    <w:rPr>
                      <w:rFonts w:hint="eastAsia"/>
                      <w:szCs w:val="21"/>
                    </w:rPr>
                    <w:t>号</w:t>
                  </w:r>
                </w:p>
              </w:tc>
              <w:tc>
                <w:tcPr>
                  <w:tcW w:w="1686" w:type="dxa"/>
                </w:tcPr>
                <w:p w14:paraId="2037412C" w14:textId="77777777" w:rsidR="00542263" w:rsidRDefault="00542263"/>
              </w:tc>
            </w:tr>
            <w:tr w:rsidR="00542263" w14:paraId="0750F1E5" w14:textId="77777777">
              <w:tc>
                <w:tcPr>
                  <w:tcW w:w="1911" w:type="dxa"/>
                </w:tcPr>
                <w:p w14:paraId="6653A980" w14:textId="77777777" w:rsidR="00542263" w:rsidRDefault="00A353D5"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 w14:paraId="329A7549" w14:textId="77777777" w:rsidR="00542263" w:rsidRDefault="00A353D5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14:paraId="6A923D92" w14:textId="77777777" w:rsidR="00542263" w:rsidRDefault="00542263"/>
              </w:tc>
            </w:tr>
            <w:tr w:rsidR="00542263" w14:paraId="012B3265" w14:textId="77777777">
              <w:tc>
                <w:tcPr>
                  <w:tcW w:w="1911" w:type="dxa"/>
                </w:tcPr>
                <w:p w14:paraId="475C883A" w14:textId="77777777" w:rsidR="00542263" w:rsidRDefault="00A353D5"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 w14:paraId="43E2EF17" w14:textId="77777777" w:rsidR="00542263" w:rsidRDefault="00A353D5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14:paraId="73FB0CE9" w14:textId="77777777" w:rsidR="00542263" w:rsidRDefault="00542263"/>
              </w:tc>
            </w:tr>
            <w:tr w:rsidR="00542263" w14:paraId="78EE1E4E" w14:textId="77777777">
              <w:tc>
                <w:tcPr>
                  <w:tcW w:w="1911" w:type="dxa"/>
                </w:tcPr>
                <w:p w14:paraId="713907F5" w14:textId="77777777" w:rsidR="00542263" w:rsidRDefault="00A353D5">
                  <w:r>
                    <w:rPr>
                      <w:rFonts w:hint="eastAsia"/>
                    </w:rPr>
                    <w:t>组织单元（部门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分支）</w:t>
                  </w:r>
                </w:p>
              </w:tc>
              <w:tc>
                <w:tcPr>
                  <w:tcW w:w="5446" w:type="dxa"/>
                </w:tcPr>
                <w:p w14:paraId="33F335D8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 w14:paraId="14657DCE" w14:textId="77777777" w:rsidR="00542263" w:rsidRDefault="00A353D5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分支机构，如：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 w14:paraId="1498159D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临时场所，如：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 w14:paraId="2981F058" w14:textId="77777777" w:rsidR="00542263" w:rsidRDefault="00542263"/>
              </w:tc>
            </w:tr>
            <w:tr w:rsidR="00542263" w14:paraId="56BFE341" w14:textId="77777777">
              <w:tc>
                <w:tcPr>
                  <w:tcW w:w="1911" w:type="dxa"/>
                </w:tcPr>
                <w:p w14:paraId="620D9B55" w14:textId="77777777" w:rsidR="00542263" w:rsidRDefault="00A353D5"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 w14:paraId="3F0CF59A" w14:textId="77777777" w:rsidR="00542263" w:rsidRDefault="00A353D5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体系建立以来，</w:t>
                  </w: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</w:rPr>
                    <w:t>1.01.01</w:t>
                  </w:r>
                </w:p>
                <w:p w14:paraId="6F36FA19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 w14:paraId="2B25732A" w14:textId="77777777" w:rsidR="00542263" w:rsidRDefault="00542263"/>
              </w:tc>
            </w:tr>
          </w:tbl>
          <w:p w14:paraId="1A7E1C04" w14:textId="77777777" w:rsidR="00542263" w:rsidRDefault="00542263"/>
          <w:p w14:paraId="73059267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手册中有描述。</w:t>
            </w:r>
          </w:p>
        </w:tc>
        <w:tc>
          <w:tcPr>
            <w:tcW w:w="1589" w:type="dxa"/>
            <w:vMerge/>
          </w:tcPr>
          <w:p w14:paraId="37CE682A" w14:textId="77777777" w:rsidR="00542263" w:rsidRDefault="00542263"/>
        </w:tc>
      </w:tr>
      <w:tr w:rsidR="00542263" w14:paraId="305C9C60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114CCCEF" w14:textId="77777777" w:rsidR="00542263" w:rsidRDefault="00A353D5"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</w:tcPr>
          <w:p w14:paraId="4A5EA83E" w14:textId="77777777" w:rsidR="00542263" w:rsidRDefault="00A353D5"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</w:tcPr>
          <w:p w14:paraId="2C692DF0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5A141ABD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、</w:t>
            </w:r>
            <w:r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89" w:type="dxa"/>
            <w:vMerge w:val="restart"/>
          </w:tcPr>
          <w:p w14:paraId="5052BA99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0CD55AE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0E2130D9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6BE7D023" w14:textId="77777777" w:rsidR="00542263" w:rsidRDefault="00542263"/>
        </w:tc>
        <w:tc>
          <w:tcPr>
            <w:tcW w:w="960" w:type="dxa"/>
            <w:gridSpan w:val="2"/>
            <w:vMerge/>
          </w:tcPr>
          <w:p w14:paraId="3728B092" w14:textId="77777777" w:rsidR="00542263" w:rsidRDefault="00542263"/>
        </w:tc>
        <w:tc>
          <w:tcPr>
            <w:tcW w:w="745" w:type="dxa"/>
          </w:tcPr>
          <w:p w14:paraId="2F0AB392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4897BC68" w14:textId="77777777" w:rsidR="00542263" w:rsidRDefault="00A353D5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 w14:paraId="0023CFDB" w14:textId="77777777" w:rsidR="00542263" w:rsidRDefault="00542263">
            <w:pPr>
              <w:spacing w:before="40" w:after="40"/>
              <w:jc w:val="left"/>
            </w:pPr>
          </w:p>
          <w:p w14:paraId="78E9B183" w14:textId="77777777" w:rsidR="00542263" w:rsidRDefault="00A353D5"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：</w:t>
            </w:r>
          </w:p>
          <w:p w14:paraId="384BEE32" w14:textId="77777777" w:rsidR="00542263" w:rsidRDefault="00A353D5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14:paraId="53FDC2EA" w14:textId="77777777" w:rsidR="00542263" w:rsidRDefault="00A353D5">
            <w:pPr>
              <w:spacing w:before="40" w:after="40"/>
              <w:ind w:left="210" w:hangingChars="100" w:hanging="210"/>
            </w:pPr>
            <w:r>
              <w:rPr>
                <w:rFonts w:hint="eastAsia"/>
              </w:rPr>
              <w:t>☑人员能力管理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制订和控制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☑危害控制计划（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）制订和控制</w:t>
            </w:r>
            <w:r>
              <w:rPr>
                <w:rFonts w:hint="eastAsia"/>
              </w:rPr>
              <w:t xml:space="preserve"> </w:t>
            </w:r>
          </w:p>
          <w:p w14:paraId="492B612D" w14:textId="77777777" w:rsidR="00542263" w:rsidRDefault="00A353D5">
            <w:pPr>
              <w:spacing w:before="40" w:after="40"/>
            </w:pPr>
            <w:r>
              <w:rPr>
                <w:rFonts w:hint="eastAsia"/>
              </w:rPr>
              <w:lastRenderedPageBreak/>
              <w:t>□特种设备管理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☑控制措施组合确认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和危害控制措施的效果验证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车辆管理</w:t>
            </w:r>
            <w:r>
              <w:rPr>
                <w:rFonts w:hint="eastAsia"/>
              </w:rPr>
              <w:t>）</w:t>
            </w:r>
          </w:p>
          <w:p w14:paraId="203BD0D8" w14:textId="77777777" w:rsidR="00542263" w:rsidRDefault="00A353D5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14:paraId="31C7AB9D" w14:textId="77777777" w:rsidR="00542263" w:rsidRDefault="00A353D5">
            <w:pPr>
              <w:spacing w:before="40" w:after="40"/>
            </w:pPr>
            <w:r>
              <w:rPr>
                <w:rFonts w:hint="eastAsia"/>
              </w:rPr>
              <w:t>□建立</w:t>
            </w:r>
            <w:r>
              <w:rPr>
                <w:rFonts w:hint="eastAsia"/>
              </w:rPr>
              <w:t xml:space="preserve">FSMS </w:t>
            </w:r>
            <w:r>
              <w:rPr>
                <w:rFonts w:hint="eastAsia"/>
              </w:rPr>
              <w:t>□危害分析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□制订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□产品运输</w:t>
            </w:r>
            <w:r>
              <w:rPr>
                <w:rFonts w:hint="eastAsia"/>
              </w:rPr>
              <w:t xml:space="preserve"> </w:t>
            </w:r>
          </w:p>
          <w:p w14:paraId="540F61E7" w14:textId="77777777" w:rsidR="00542263" w:rsidRDefault="00A353D5">
            <w:pPr>
              <w:spacing w:before="40" w:after="40"/>
              <w:jc w:val="left"/>
            </w:pPr>
            <w:r>
              <w:rPr>
                <w:rFonts w:hint="eastAsia"/>
              </w:rPr>
              <w:t>□设备维修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☑其他—</w:t>
            </w:r>
            <w:r>
              <w:rPr>
                <w:rFonts w:hint="eastAsia"/>
              </w:rPr>
              <w:t>无外包</w:t>
            </w:r>
          </w:p>
          <w:p w14:paraId="6D2BB9C6" w14:textId="77777777" w:rsidR="00542263" w:rsidRDefault="00A353D5"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 w14:paraId="4182DF7C" w14:textId="77777777" w:rsidR="00542263" w:rsidRDefault="00A353D5"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/>
          </w:tcPr>
          <w:p w14:paraId="54C469F1" w14:textId="77777777" w:rsidR="00542263" w:rsidRDefault="00542263"/>
        </w:tc>
      </w:tr>
      <w:tr w:rsidR="00542263" w14:paraId="7C21C59D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2A5BB6B2" w14:textId="77777777" w:rsidR="00542263" w:rsidRDefault="00A353D5"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</w:tcPr>
          <w:p w14:paraId="1B7C978B" w14:textId="77777777" w:rsidR="00542263" w:rsidRDefault="00A353D5"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 w14:paraId="15CE70E9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2BCE6413" w14:textId="77777777" w:rsidR="00542263" w:rsidRDefault="00A353D5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各部门及</w:t>
            </w:r>
            <w:r>
              <w:rPr>
                <w:rFonts w:hint="eastAsia"/>
              </w:rPr>
              <w:t>岗位职责”</w:t>
            </w:r>
          </w:p>
        </w:tc>
        <w:tc>
          <w:tcPr>
            <w:tcW w:w="1589" w:type="dxa"/>
            <w:vMerge w:val="restart"/>
          </w:tcPr>
          <w:p w14:paraId="27E2070B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534F82E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17FB4740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36A70E1F" w14:textId="77777777" w:rsidR="00542263" w:rsidRDefault="00542263"/>
        </w:tc>
        <w:tc>
          <w:tcPr>
            <w:tcW w:w="960" w:type="dxa"/>
            <w:gridSpan w:val="2"/>
            <w:vMerge/>
          </w:tcPr>
          <w:p w14:paraId="41D59F4B" w14:textId="77777777" w:rsidR="00542263" w:rsidRDefault="00542263"/>
        </w:tc>
        <w:tc>
          <w:tcPr>
            <w:tcW w:w="745" w:type="dxa"/>
          </w:tcPr>
          <w:p w14:paraId="3B4CC688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0B69116C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与最高管理者沟通其领导作用与承诺：</w:t>
            </w:r>
          </w:p>
          <w:p w14:paraId="58CE10AF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确保为食品安全管理体系制定食品安全方针和食品安全目标，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并与组织的战略方向相一致；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462E91B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195A15B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345BCCF1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符合食品安全管理体系要求、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0D20BD3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FSMS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51C6210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CEAD36F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7BE1814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2AE6711" w14:textId="77777777" w:rsidR="00542263" w:rsidRDefault="00542263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 w14:paraId="27B4F309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覆盖了标准第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未覆盖标准第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9" w:type="dxa"/>
            <w:vMerge/>
          </w:tcPr>
          <w:p w14:paraId="63DC5D7C" w14:textId="77777777" w:rsidR="00542263" w:rsidRDefault="00542263"/>
        </w:tc>
      </w:tr>
      <w:tr w:rsidR="00542263" w14:paraId="3FD84943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1DE916A1" w14:textId="77777777" w:rsidR="00542263" w:rsidRDefault="00A353D5"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</w:tcPr>
          <w:p w14:paraId="1215D0B2" w14:textId="77777777" w:rsidR="00542263" w:rsidRDefault="00A353D5"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</w:tcPr>
          <w:p w14:paraId="69F3E499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4C95BAAA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食品安全方针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目标”</w:t>
            </w:r>
          </w:p>
        </w:tc>
        <w:tc>
          <w:tcPr>
            <w:tcW w:w="1589" w:type="dxa"/>
            <w:vMerge w:val="restart"/>
          </w:tcPr>
          <w:p w14:paraId="2726F9FB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D50CD14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17E59133" w14:textId="77777777">
        <w:trPr>
          <w:trHeight w:val="474"/>
        </w:trPr>
        <w:tc>
          <w:tcPr>
            <w:tcW w:w="2164" w:type="dxa"/>
            <w:gridSpan w:val="2"/>
            <w:vMerge/>
          </w:tcPr>
          <w:p w14:paraId="677F76BD" w14:textId="77777777" w:rsidR="00542263" w:rsidRDefault="00542263"/>
        </w:tc>
        <w:tc>
          <w:tcPr>
            <w:tcW w:w="960" w:type="dxa"/>
            <w:gridSpan w:val="2"/>
            <w:vMerge/>
          </w:tcPr>
          <w:p w14:paraId="1FFB23FA" w14:textId="77777777" w:rsidR="00542263" w:rsidRDefault="00542263"/>
        </w:tc>
        <w:tc>
          <w:tcPr>
            <w:tcW w:w="745" w:type="dxa"/>
          </w:tcPr>
          <w:p w14:paraId="009FF635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13B4EE34" w14:textId="77777777" w:rsidR="00542263" w:rsidRDefault="00A353D5"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 w14:paraId="1F22F50B" w14:textId="77777777" w:rsidR="00542263" w:rsidRDefault="00A353D5"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顾客至上</w:t>
            </w: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品质为尊</w:t>
            </w: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标准规范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</w:p>
          <w:p w14:paraId="1B1F7629" w14:textId="77777777" w:rsidR="00542263" w:rsidRDefault="00542263"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</w:p>
          <w:p w14:paraId="2104C5D8" w14:textId="77777777" w:rsidR="00542263" w:rsidRDefault="00A353D5">
            <w:r>
              <w:rPr>
                <w:rFonts w:ascii="宋体" w:hAnsi="宋体"/>
              </w:rPr>
              <w:lastRenderedPageBreak/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 w14:paraId="4F26C17A" w14:textId="77777777" w:rsidR="00542263" w:rsidRDefault="00A353D5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 w14:paraId="1CD94AE3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包括满足适用要求的承诺；</w:t>
            </w:r>
            <w:r>
              <w:rPr>
                <w:rFonts w:hint="eastAsia"/>
              </w:rPr>
              <w:t xml:space="preserve"> </w:t>
            </w:r>
          </w:p>
          <w:p w14:paraId="571AB54A" w14:textId="77777777" w:rsidR="00542263" w:rsidRDefault="00A353D5">
            <w:r>
              <w:rPr>
                <w:rFonts w:hint="eastAsia"/>
              </w:rPr>
              <w:t>☑包括满足适用食品安全要求的承诺，包括立法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执法要求和顾客的相互同意的食品安全要求（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14:paraId="36A9B505" w14:textId="77777777" w:rsidR="00542263" w:rsidRDefault="00A353D5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 w14:paraId="27925231" w14:textId="77777777" w:rsidR="00542263" w:rsidRDefault="00A353D5">
            <w:r>
              <w:rPr>
                <w:rFonts w:hint="eastAsia"/>
              </w:rPr>
              <w:t>☑应对内部和外部沟通（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14:paraId="3367DF51" w14:textId="77777777" w:rsidR="00542263" w:rsidRDefault="00A353D5">
            <w:r>
              <w:rPr>
                <w:rFonts w:hint="eastAsia"/>
              </w:rPr>
              <w:t>☑解决需求确保食品安全相关的能力（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14:paraId="32EF0523" w14:textId="77777777" w:rsidR="00542263" w:rsidRDefault="00542263"/>
          <w:p w14:paraId="16A4D9F9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</w:t>
            </w:r>
            <w:r>
              <w:rPr>
                <w:rFonts w:hint="eastAsia"/>
              </w:rPr>
              <w:t>理解和应用</w:t>
            </w:r>
            <w:r>
              <w:rPr>
                <w:rFonts w:hint="eastAsia"/>
              </w:rPr>
              <w:t>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展板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标语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文件发放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14:paraId="4D4AD928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</w:t>
            </w:r>
            <w:r>
              <w:rPr>
                <w:rFonts w:hint="eastAsia"/>
              </w:rPr>
              <w:t>有需要时提供</w:t>
            </w:r>
            <w:r>
              <w:rPr>
                <w:rFonts w:hint="eastAsia"/>
              </w:rPr>
              <w:t>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宣传册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/>
          </w:tcPr>
          <w:p w14:paraId="4B79BA1C" w14:textId="77777777" w:rsidR="00542263" w:rsidRDefault="00542263"/>
        </w:tc>
      </w:tr>
      <w:tr w:rsidR="00542263" w14:paraId="38C32CE2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5D0020E0" w14:textId="77777777" w:rsidR="00542263" w:rsidRDefault="00A353D5">
            <w:r>
              <w:rPr>
                <w:rFonts w:hint="eastAsia"/>
              </w:rPr>
              <w:t>组织的岗位、职责和权限</w:t>
            </w:r>
          </w:p>
          <w:p w14:paraId="68FA18EC" w14:textId="77777777" w:rsidR="00542263" w:rsidRDefault="00542263"/>
        </w:tc>
        <w:tc>
          <w:tcPr>
            <w:tcW w:w="960" w:type="dxa"/>
            <w:gridSpan w:val="2"/>
            <w:vMerge w:val="restart"/>
          </w:tcPr>
          <w:p w14:paraId="5D9B16FC" w14:textId="77777777" w:rsidR="00542263" w:rsidRDefault="00A353D5"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 w14:paraId="21CDA80D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69B4C0C7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条款和“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食品安全管理体系职能分配表”</w:t>
            </w:r>
          </w:p>
        </w:tc>
        <w:tc>
          <w:tcPr>
            <w:tcW w:w="1589" w:type="dxa"/>
            <w:vMerge w:val="restart"/>
          </w:tcPr>
          <w:p w14:paraId="56548C20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4908ECE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4A0F7D74" w14:textId="77777777">
        <w:trPr>
          <w:trHeight w:val="460"/>
        </w:trPr>
        <w:tc>
          <w:tcPr>
            <w:tcW w:w="2164" w:type="dxa"/>
            <w:gridSpan w:val="2"/>
            <w:vMerge/>
          </w:tcPr>
          <w:p w14:paraId="329DAED9" w14:textId="77777777" w:rsidR="00542263" w:rsidRDefault="00542263"/>
        </w:tc>
        <w:tc>
          <w:tcPr>
            <w:tcW w:w="960" w:type="dxa"/>
            <w:gridSpan w:val="2"/>
            <w:vMerge/>
          </w:tcPr>
          <w:p w14:paraId="66497F04" w14:textId="77777777" w:rsidR="00542263" w:rsidRDefault="00542263"/>
        </w:tc>
        <w:tc>
          <w:tcPr>
            <w:tcW w:w="745" w:type="dxa"/>
          </w:tcPr>
          <w:p w14:paraId="2C9AA188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4333B985" w14:textId="77777777" w:rsidR="00542263" w:rsidRDefault="00A353D5"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 w14:paraId="3260F85C" w14:textId="77777777" w:rsidR="00542263" w:rsidRDefault="00A353D5">
            <w:r>
              <w:rPr>
                <w:rFonts w:hint="eastAsia"/>
              </w:rPr>
              <w:t>如：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  <w:gridCol w:w="2261"/>
            </w:tblGrid>
            <w:tr w:rsidR="00542263" w14:paraId="5AAEF906" w14:textId="77777777">
              <w:tc>
                <w:tcPr>
                  <w:tcW w:w="2260" w:type="dxa"/>
                </w:tcPr>
                <w:p w14:paraId="4D24C17B" w14:textId="77777777" w:rsidR="00542263" w:rsidRDefault="00A353D5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14:paraId="161F6048" w14:textId="77777777" w:rsidR="00542263" w:rsidRDefault="00A353D5"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 w14:paraId="4CBD6067" w14:textId="77777777" w:rsidR="00542263" w:rsidRDefault="00A353D5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14:paraId="18283CBE" w14:textId="77777777" w:rsidR="00542263" w:rsidRDefault="00A353D5"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 w:rsidR="00542263" w14:paraId="31A1D7DA" w14:textId="77777777">
              <w:tc>
                <w:tcPr>
                  <w:tcW w:w="2260" w:type="dxa"/>
                </w:tcPr>
                <w:p w14:paraId="05943745" w14:textId="77777777" w:rsidR="00542263" w:rsidRDefault="00A353D5"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 w14:paraId="22190E9C" w14:textId="77777777" w:rsidR="00542263" w:rsidRDefault="00A353D5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 w14:paraId="36524785" w14:textId="77777777" w:rsidR="00542263" w:rsidRDefault="00A353D5"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的实施</w:t>
                  </w:r>
                </w:p>
              </w:tc>
              <w:tc>
                <w:tcPr>
                  <w:tcW w:w="2261" w:type="dxa"/>
                </w:tcPr>
                <w:p w14:paraId="0D8E92C9" w14:textId="77777777" w:rsidR="00542263" w:rsidRDefault="00A353D5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542263" w14:paraId="42B02661" w14:textId="77777777">
              <w:tc>
                <w:tcPr>
                  <w:tcW w:w="2260" w:type="dxa"/>
                </w:tcPr>
                <w:p w14:paraId="28E28DD4" w14:textId="77777777" w:rsidR="00542263" w:rsidRDefault="00A353D5"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 w14:paraId="1667CA5F" w14:textId="77777777" w:rsidR="00542263" w:rsidRDefault="00A353D5">
                  <w:r>
                    <w:rPr>
                      <w:rFonts w:hint="eastAsia"/>
                    </w:rPr>
                    <w:t>市场部</w:t>
                  </w:r>
                </w:p>
              </w:tc>
              <w:tc>
                <w:tcPr>
                  <w:tcW w:w="2261" w:type="dxa"/>
                </w:tcPr>
                <w:p w14:paraId="26CB5583" w14:textId="77777777" w:rsidR="00542263" w:rsidRDefault="00A353D5">
                  <w:r>
                    <w:rPr>
                      <w:rFonts w:hint="eastAsia"/>
                    </w:rPr>
                    <w:t>FSMS</w:t>
                  </w:r>
                  <w:r>
                    <w:rPr>
                      <w:rFonts w:hint="eastAsia"/>
                    </w:rPr>
                    <w:t>验证和确认</w:t>
                  </w:r>
                </w:p>
              </w:tc>
              <w:tc>
                <w:tcPr>
                  <w:tcW w:w="2261" w:type="dxa"/>
                </w:tcPr>
                <w:p w14:paraId="619C4281" w14:textId="77777777" w:rsidR="00542263" w:rsidRDefault="00A353D5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542263" w14:paraId="6ED88D53" w14:textId="77777777">
              <w:tc>
                <w:tcPr>
                  <w:tcW w:w="2260" w:type="dxa"/>
                </w:tcPr>
                <w:p w14:paraId="7ABD3711" w14:textId="77777777" w:rsidR="00542263" w:rsidRDefault="00A353D5"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 w14:paraId="47F69397" w14:textId="77777777" w:rsidR="00542263" w:rsidRDefault="00A353D5">
                  <w:r>
                    <w:rPr>
                      <w:rFonts w:hint="eastAsia"/>
                    </w:rPr>
                    <w:t>综合办</w:t>
                  </w:r>
                </w:p>
              </w:tc>
              <w:tc>
                <w:tcPr>
                  <w:tcW w:w="2261" w:type="dxa"/>
                </w:tcPr>
                <w:p w14:paraId="5988F0FB" w14:textId="77777777" w:rsidR="00542263" w:rsidRDefault="00A353D5"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 w14:paraId="7591A0F3" w14:textId="77777777" w:rsidR="00542263" w:rsidRDefault="00A353D5">
                  <w:r>
                    <w:rPr>
                      <w:rFonts w:hint="eastAsia"/>
                    </w:rPr>
                    <w:t>品控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 w:rsidR="00542263" w14:paraId="253B92F8" w14:textId="77777777">
              <w:tc>
                <w:tcPr>
                  <w:tcW w:w="2260" w:type="dxa"/>
                </w:tcPr>
                <w:p w14:paraId="04B29D85" w14:textId="77777777" w:rsidR="00542263" w:rsidRDefault="00542263"/>
              </w:tc>
              <w:tc>
                <w:tcPr>
                  <w:tcW w:w="2261" w:type="dxa"/>
                </w:tcPr>
                <w:p w14:paraId="5351AE3D" w14:textId="77777777" w:rsidR="00542263" w:rsidRDefault="00542263"/>
              </w:tc>
              <w:tc>
                <w:tcPr>
                  <w:tcW w:w="2261" w:type="dxa"/>
                </w:tcPr>
                <w:p w14:paraId="7F963977" w14:textId="77777777" w:rsidR="00542263" w:rsidRDefault="00542263"/>
              </w:tc>
              <w:tc>
                <w:tcPr>
                  <w:tcW w:w="2261" w:type="dxa"/>
                </w:tcPr>
                <w:p w14:paraId="41278C3B" w14:textId="77777777" w:rsidR="00542263" w:rsidRDefault="00542263"/>
              </w:tc>
            </w:tr>
          </w:tbl>
          <w:p w14:paraId="7981FE45" w14:textId="77777777" w:rsidR="00542263" w:rsidRDefault="00542263"/>
        </w:tc>
        <w:tc>
          <w:tcPr>
            <w:tcW w:w="1589" w:type="dxa"/>
            <w:vMerge/>
          </w:tcPr>
          <w:p w14:paraId="0B049687" w14:textId="77777777" w:rsidR="00542263" w:rsidRDefault="00542263"/>
        </w:tc>
      </w:tr>
      <w:tr w:rsidR="00542263" w14:paraId="6E86B5A2" w14:textId="77777777">
        <w:trPr>
          <w:trHeight w:val="2703"/>
        </w:trPr>
        <w:tc>
          <w:tcPr>
            <w:tcW w:w="2164" w:type="dxa"/>
            <w:gridSpan w:val="2"/>
          </w:tcPr>
          <w:p w14:paraId="4F4C9EC3" w14:textId="77777777" w:rsidR="00542263" w:rsidRDefault="00542263"/>
        </w:tc>
        <w:tc>
          <w:tcPr>
            <w:tcW w:w="960" w:type="dxa"/>
            <w:gridSpan w:val="2"/>
          </w:tcPr>
          <w:p w14:paraId="49736D97" w14:textId="77777777" w:rsidR="00542263" w:rsidRDefault="00542263"/>
        </w:tc>
        <w:tc>
          <w:tcPr>
            <w:tcW w:w="745" w:type="dxa"/>
          </w:tcPr>
          <w:p w14:paraId="6C401005" w14:textId="77777777" w:rsidR="00542263" w:rsidRDefault="00542263"/>
        </w:tc>
        <w:tc>
          <w:tcPr>
            <w:tcW w:w="9256" w:type="dxa"/>
          </w:tcPr>
          <w:p w14:paraId="70B38BAC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徐强</w:t>
            </w:r>
            <w:r>
              <w:rPr>
                <w:rFonts w:hint="eastAsia"/>
                <w:u w:val="single"/>
              </w:rPr>
              <w:t>先生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33022911" w14:textId="77777777" w:rsidR="00542263" w:rsidRDefault="00A353D5">
            <w:r>
              <w:t>食品安全组长负责：</w:t>
            </w:r>
          </w:p>
          <w:p w14:paraId="74EE3415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</w:t>
            </w:r>
            <w:r>
              <w:t>FSMS</w:t>
            </w:r>
            <w:r>
              <w:t>的建立、实施、维护和更新；</w:t>
            </w:r>
          </w:p>
          <w:p w14:paraId="715111B2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 w14:paraId="4E20D479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 w14:paraId="5C83F4B5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</w:t>
            </w:r>
            <w:r>
              <w:t>FSMS</w:t>
            </w:r>
            <w:r>
              <w:t>的有效性和适宜性。</w:t>
            </w:r>
          </w:p>
          <w:p w14:paraId="4D4F99EC" w14:textId="77777777" w:rsidR="00542263" w:rsidRDefault="00542263"/>
          <w:p w14:paraId="01D0C83B" w14:textId="77777777" w:rsidR="00542263" w:rsidRDefault="00A353D5"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食品安全组长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食品安全小组成员</w:t>
            </w:r>
            <w:r>
              <w:rPr>
                <w:rFonts w:hint="eastAsia"/>
              </w:rPr>
              <w:t xml:space="preserve"> </w:t>
            </w:r>
            <w:r>
              <w:t>报告与</w:t>
            </w:r>
            <w:r>
              <w:t>FSMS</w:t>
            </w:r>
            <w:r>
              <w:t>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</w:tcPr>
          <w:p w14:paraId="419E3C93" w14:textId="77777777" w:rsidR="00542263" w:rsidRDefault="00542263"/>
        </w:tc>
      </w:tr>
      <w:tr w:rsidR="00542263" w14:paraId="538A8540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40F2FDB7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 w14:paraId="44FC24AE" w14:textId="77777777" w:rsidR="00542263" w:rsidRDefault="00542263"/>
        </w:tc>
        <w:tc>
          <w:tcPr>
            <w:tcW w:w="960" w:type="dxa"/>
            <w:gridSpan w:val="2"/>
            <w:vMerge w:val="restart"/>
          </w:tcPr>
          <w:p w14:paraId="181800D4" w14:textId="77777777" w:rsidR="00542263" w:rsidRDefault="00A353D5"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 w14:paraId="6BE481C8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3853BB69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9" w:type="dxa"/>
            <w:vMerge w:val="restart"/>
          </w:tcPr>
          <w:p w14:paraId="7F497864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09C9EF2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76BD136F" w14:textId="77777777">
        <w:trPr>
          <w:trHeight w:val="3276"/>
        </w:trPr>
        <w:tc>
          <w:tcPr>
            <w:tcW w:w="2164" w:type="dxa"/>
            <w:gridSpan w:val="2"/>
            <w:vMerge/>
          </w:tcPr>
          <w:p w14:paraId="0426D234" w14:textId="77777777" w:rsidR="00542263" w:rsidRDefault="00542263"/>
        </w:tc>
        <w:tc>
          <w:tcPr>
            <w:tcW w:w="960" w:type="dxa"/>
            <w:gridSpan w:val="2"/>
            <w:vMerge/>
          </w:tcPr>
          <w:p w14:paraId="605AC238" w14:textId="77777777" w:rsidR="00542263" w:rsidRDefault="00542263"/>
        </w:tc>
        <w:tc>
          <w:tcPr>
            <w:tcW w:w="745" w:type="dxa"/>
          </w:tcPr>
          <w:p w14:paraId="14D9DA6E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049D59A6" w14:textId="77777777" w:rsidR="00542263" w:rsidRDefault="00A353D5"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</w:t>
            </w:r>
            <w:r>
              <w:rPr>
                <w:rFonts w:hint="eastAsia"/>
              </w:rPr>
              <w:t>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2384E4D0" w14:textId="77777777" w:rsidR="00542263" w:rsidRDefault="00542263"/>
          <w:p w14:paraId="3C4AB92F" w14:textId="77777777" w:rsidR="00542263" w:rsidRDefault="00A353D5">
            <w:r>
              <w:rPr>
                <w:rFonts w:hint="eastAsia"/>
              </w:rPr>
              <w:t>应对风险的措施类型包括：</w:t>
            </w:r>
            <w:r>
              <w:rPr>
                <w:rFonts w:hint="eastAsia"/>
              </w:rPr>
              <w:t xml:space="preserve"> </w:t>
            </w:r>
          </w:p>
          <w:p w14:paraId="19AF0DB4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规避风险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消除风险源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分担风险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通过信息充分的决策而保留风险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6BAD6CC2" w14:textId="77777777" w:rsidR="00542263" w:rsidRDefault="00542263"/>
          <w:p w14:paraId="77323B6B" w14:textId="77777777" w:rsidR="00542263" w:rsidRDefault="00542263"/>
          <w:p w14:paraId="5D1E7C45" w14:textId="77777777" w:rsidR="00542263" w:rsidRDefault="00A353D5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项应对主要风险的描述：</w:t>
            </w:r>
            <w:r>
              <w:rPr>
                <w:rFonts w:hint="eastAsia"/>
              </w:rPr>
              <w:t xml:space="preserve">         </w:t>
            </w:r>
          </w:p>
          <w:tbl>
            <w:tblPr>
              <w:tblStyle w:val="aa"/>
              <w:tblpPr w:leftFromText="180" w:rightFromText="180" w:vertAnchor="text" w:horzAnchor="page" w:tblpX="9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4400"/>
              <w:gridCol w:w="1717"/>
            </w:tblGrid>
            <w:tr w:rsidR="00542263" w14:paraId="32E527D2" w14:textId="77777777">
              <w:tc>
                <w:tcPr>
                  <w:tcW w:w="2405" w:type="dxa"/>
                </w:tcPr>
                <w:p w14:paraId="75923B67" w14:textId="77777777" w:rsidR="00542263" w:rsidRDefault="00A353D5"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400" w:type="dxa"/>
                </w:tcPr>
                <w:p w14:paraId="05FDE48B" w14:textId="77777777" w:rsidR="00542263" w:rsidRDefault="00A353D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14:paraId="7835615D" w14:textId="77777777" w:rsidR="00542263" w:rsidRDefault="00A353D5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542263" w14:paraId="26228348" w14:textId="77777777">
              <w:tc>
                <w:tcPr>
                  <w:tcW w:w="2405" w:type="dxa"/>
                  <w:vAlign w:val="center"/>
                </w:tcPr>
                <w:p w14:paraId="1C3560A8" w14:textId="77777777" w:rsidR="00542263" w:rsidRDefault="00A35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、竞争对手占据大部分市场份额</w:t>
                  </w:r>
                </w:p>
                <w:p w14:paraId="46C9DDCE" w14:textId="77777777" w:rsidR="00542263" w:rsidRDefault="00A35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、产品市场增长率下降</w:t>
                  </w:r>
                </w:p>
                <w:p w14:paraId="494EFA55" w14:textId="77777777" w:rsidR="00542263" w:rsidRDefault="00A35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、受到市场调整和经济转型影响</w:t>
                  </w:r>
                </w:p>
                <w:p w14:paraId="75E66831" w14:textId="77777777" w:rsidR="00542263" w:rsidRDefault="00A353D5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、市场需求减少</w:t>
                  </w:r>
                </w:p>
              </w:tc>
              <w:tc>
                <w:tcPr>
                  <w:tcW w:w="4400" w:type="dxa"/>
                </w:tcPr>
                <w:p w14:paraId="23380D6C" w14:textId="77777777" w:rsidR="00542263" w:rsidRDefault="00A35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、继续提高竞争能力</w:t>
                  </w:r>
                </w:p>
                <w:p w14:paraId="3867B82F" w14:textId="77777777" w:rsidR="00542263" w:rsidRDefault="00A35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、进一步发挥产品质量和价格优势</w:t>
                  </w:r>
                </w:p>
                <w:p w14:paraId="7E11B5A4" w14:textId="77777777" w:rsidR="00542263" w:rsidRDefault="00A353D5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、做好广告宣传，包括体系认证。</w:t>
                  </w:r>
                </w:p>
              </w:tc>
              <w:tc>
                <w:tcPr>
                  <w:tcW w:w="1717" w:type="dxa"/>
                </w:tcPr>
                <w:p w14:paraId="08725B3A" w14:textId="77777777" w:rsidR="00542263" w:rsidRDefault="00A353D5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542263" w14:paraId="71269FF7" w14:textId="77777777">
              <w:tc>
                <w:tcPr>
                  <w:tcW w:w="2405" w:type="dxa"/>
                </w:tcPr>
                <w:p w14:paraId="15133860" w14:textId="77777777" w:rsidR="00542263" w:rsidRDefault="00A35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新冠疫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情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导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客户要货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需求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不稳定</w:t>
                  </w:r>
                </w:p>
              </w:tc>
              <w:tc>
                <w:tcPr>
                  <w:tcW w:w="4400" w:type="dxa"/>
                </w:tcPr>
                <w:p w14:paraId="1D667ED6" w14:textId="77777777" w:rsidR="00542263" w:rsidRDefault="00A35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切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实做好防疫措施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完善售后服务体系，优质服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务，提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高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客户满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意度</w:t>
                  </w:r>
                </w:p>
                <w:p w14:paraId="001CA7EB" w14:textId="77777777" w:rsidR="00542263" w:rsidRDefault="005422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 w14:paraId="6662A37B" w14:textId="77777777" w:rsidR="00542263" w:rsidRDefault="00A353D5">
                  <w:r>
                    <w:rPr>
                      <w:rFonts w:hint="eastAsia"/>
                    </w:rPr>
                    <w:lastRenderedPageBreak/>
                    <w:t>基本有效</w:t>
                  </w:r>
                </w:p>
              </w:tc>
            </w:tr>
            <w:tr w:rsidR="00542263" w14:paraId="5F630C90" w14:textId="77777777">
              <w:tc>
                <w:tcPr>
                  <w:tcW w:w="2405" w:type="dxa"/>
                </w:tcPr>
                <w:p w14:paraId="71D3BFBD" w14:textId="77777777" w:rsidR="00542263" w:rsidRDefault="00542263">
                  <w:pPr>
                    <w:rPr>
                      <w:szCs w:val="24"/>
                    </w:rPr>
                  </w:pPr>
                </w:p>
              </w:tc>
              <w:tc>
                <w:tcPr>
                  <w:tcW w:w="4400" w:type="dxa"/>
                </w:tcPr>
                <w:p w14:paraId="636F9CFC" w14:textId="77777777" w:rsidR="00542263" w:rsidRDefault="00542263"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 w14:paraId="4BE65BF8" w14:textId="77777777" w:rsidR="00542263" w:rsidRDefault="00542263"/>
              </w:tc>
            </w:tr>
          </w:tbl>
          <w:p w14:paraId="75E5D77C" w14:textId="77777777" w:rsidR="00542263" w:rsidRDefault="00542263"/>
          <w:p w14:paraId="0D88B4D3" w14:textId="77777777" w:rsidR="00542263" w:rsidRDefault="00A353D5">
            <w:r>
              <w:rPr>
                <w:rFonts w:hint="eastAsia"/>
              </w:rPr>
              <w:t>应对机遇的措施类型包括：</w:t>
            </w:r>
            <w:r>
              <w:rPr>
                <w:rFonts w:hint="eastAsia"/>
              </w:rPr>
              <w:t xml:space="preserve"> </w:t>
            </w:r>
          </w:p>
          <w:p w14:paraId="508DB108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采用新实践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推出新产品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开辟新市场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赢得新顾客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建立合作伙伴关系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利用新技术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66CD6A74" w14:textId="77777777" w:rsidR="00542263" w:rsidRDefault="00A353D5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项应对重要机遇的描述：</w:t>
            </w:r>
          </w:p>
          <w:tbl>
            <w:tblPr>
              <w:tblStyle w:val="aa"/>
              <w:tblpPr w:leftFromText="180" w:rightFromText="180" w:vertAnchor="text" w:horzAnchor="page" w:tblpX="106" w:tblpY="2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3913"/>
              <w:gridCol w:w="1752"/>
            </w:tblGrid>
            <w:tr w:rsidR="00542263" w14:paraId="729207EA" w14:textId="77777777">
              <w:trPr>
                <w:trHeight w:val="323"/>
              </w:trPr>
              <w:tc>
                <w:tcPr>
                  <w:tcW w:w="3034" w:type="dxa"/>
                </w:tcPr>
                <w:p w14:paraId="7179C937" w14:textId="77777777" w:rsidR="00542263" w:rsidRDefault="00A353D5"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 w14:paraId="68294474" w14:textId="77777777" w:rsidR="00542263" w:rsidRDefault="00A353D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 w14:paraId="1234118D" w14:textId="77777777" w:rsidR="00542263" w:rsidRDefault="00A353D5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542263" w14:paraId="71D0D260" w14:textId="77777777">
              <w:trPr>
                <w:trHeight w:val="950"/>
              </w:trPr>
              <w:tc>
                <w:tcPr>
                  <w:tcW w:w="3034" w:type="dxa"/>
                </w:tcPr>
                <w:p w14:paraId="674696F7" w14:textId="77777777" w:rsidR="00542263" w:rsidRDefault="00A353D5">
                  <w:r>
                    <w:rPr>
                      <w:rFonts w:hint="eastAsia"/>
                    </w:rPr>
                    <w:t>学</w:t>
                  </w:r>
                  <w:r>
                    <w:t>校招投标市场</w:t>
                  </w:r>
                  <w:r>
                    <w:rPr>
                      <w:rFonts w:hint="eastAsia"/>
                    </w:rPr>
                    <w:t>需</w:t>
                  </w:r>
                  <w:r>
                    <w:t>求大</w:t>
                  </w:r>
                </w:p>
              </w:tc>
              <w:tc>
                <w:tcPr>
                  <w:tcW w:w="3913" w:type="dxa"/>
                </w:tcPr>
                <w:p w14:paraId="1A1A5E6B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szCs w:val="21"/>
                    </w:rPr>
                    <w:t>、继续提高竞争能力</w:t>
                  </w:r>
                </w:p>
                <w:p w14:paraId="00A4FCCD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szCs w:val="21"/>
                    </w:rPr>
                    <w:t>、进一步发挥产品质量和价格优势</w:t>
                  </w:r>
                </w:p>
                <w:p w14:paraId="5482F45A" w14:textId="77777777" w:rsidR="00542263" w:rsidRDefault="00A353D5"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  <w:r>
                    <w:rPr>
                      <w:rFonts w:ascii="宋体" w:hAnsi="宋体" w:hint="eastAsia"/>
                      <w:szCs w:val="21"/>
                    </w:rPr>
                    <w:t>、做好广告宣传，包括体系认证。。</w:t>
                  </w:r>
                </w:p>
              </w:tc>
              <w:tc>
                <w:tcPr>
                  <w:tcW w:w="1752" w:type="dxa"/>
                </w:tcPr>
                <w:p w14:paraId="3EE4FD29" w14:textId="77777777" w:rsidR="00542263" w:rsidRDefault="00A353D5"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542263" w14:paraId="1BD7A8C8" w14:textId="77777777">
              <w:trPr>
                <w:trHeight w:val="624"/>
              </w:trPr>
              <w:tc>
                <w:tcPr>
                  <w:tcW w:w="3034" w:type="dxa"/>
                </w:tcPr>
                <w:p w14:paraId="7323ADD3" w14:textId="77777777" w:rsidR="00542263" w:rsidRDefault="00A353D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国</w:t>
                  </w:r>
                  <w:r>
                    <w:rPr>
                      <w:szCs w:val="24"/>
                    </w:rPr>
                    <w:t>家对农业</w:t>
                  </w:r>
                  <w:r>
                    <w:rPr>
                      <w:rFonts w:hint="eastAsia"/>
                      <w:szCs w:val="24"/>
                    </w:rPr>
                    <w:t>重</w:t>
                  </w:r>
                  <w:r>
                    <w:rPr>
                      <w:szCs w:val="24"/>
                    </w:rPr>
                    <w:t>视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，</w:t>
                  </w:r>
                  <w:r>
                    <w:rPr>
                      <w:szCs w:val="24"/>
                    </w:rPr>
                    <w:t>成本降低</w:t>
                  </w:r>
                </w:p>
              </w:tc>
              <w:tc>
                <w:tcPr>
                  <w:tcW w:w="3913" w:type="dxa"/>
                </w:tcPr>
                <w:p w14:paraId="3AD068B8" w14:textId="77777777" w:rsidR="00542263" w:rsidRDefault="00A353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积极拓展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市场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开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发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新客户</w:t>
                  </w:r>
                </w:p>
              </w:tc>
              <w:tc>
                <w:tcPr>
                  <w:tcW w:w="1752" w:type="dxa"/>
                </w:tcPr>
                <w:p w14:paraId="684E386D" w14:textId="77777777" w:rsidR="00542263" w:rsidRDefault="00A353D5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542263" w14:paraId="3E5E5057" w14:textId="77777777">
              <w:trPr>
                <w:trHeight w:val="333"/>
              </w:trPr>
              <w:tc>
                <w:tcPr>
                  <w:tcW w:w="3034" w:type="dxa"/>
                </w:tcPr>
                <w:p w14:paraId="3B72CBCF" w14:textId="77777777" w:rsidR="00542263" w:rsidRDefault="00542263"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 w14:paraId="3E01A528" w14:textId="77777777" w:rsidR="00542263" w:rsidRDefault="00542263"/>
              </w:tc>
              <w:tc>
                <w:tcPr>
                  <w:tcW w:w="1752" w:type="dxa"/>
                </w:tcPr>
                <w:p w14:paraId="6029CB04" w14:textId="77777777" w:rsidR="00542263" w:rsidRDefault="00542263"/>
              </w:tc>
            </w:tr>
          </w:tbl>
          <w:p w14:paraId="433CE50F" w14:textId="77777777" w:rsidR="00542263" w:rsidRDefault="00542263"/>
          <w:p w14:paraId="122C46EB" w14:textId="77777777" w:rsidR="00542263" w:rsidRDefault="00542263"/>
          <w:p w14:paraId="47A97060" w14:textId="77777777" w:rsidR="00542263" w:rsidRDefault="00A353D5">
            <w:r>
              <w:rPr>
                <w:rFonts w:hint="eastAsia"/>
              </w:rPr>
              <w:t>FSMS</w:t>
            </w:r>
          </w:p>
          <w:p w14:paraId="4A48E5E5" w14:textId="77777777" w:rsidR="00542263" w:rsidRDefault="00A353D5"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法规未识别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违规操作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69A865EB" w14:textId="77777777" w:rsidR="00542263" w:rsidRDefault="00542263"/>
          <w:p w14:paraId="7C5ADF81" w14:textId="77777777" w:rsidR="00542263" w:rsidRDefault="00A353D5"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食物中毒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停蒸汽</w:t>
            </w:r>
            <w:r>
              <w:rPr>
                <w:rFonts w:hint="eastAsia"/>
                <w:u w:val="single"/>
              </w:rPr>
              <w:t xml:space="preserve">   </w:t>
            </w:r>
          </w:p>
          <w:p w14:paraId="453D50B9" w14:textId="77777777" w:rsidR="00542263" w:rsidRDefault="00A353D5"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制冷设备故障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车辆故障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14:paraId="5C4EA298" w14:textId="77777777" w:rsidR="00542263" w:rsidRDefault="00542263"/>
          <w:p w14:paraId="4FC095CE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确保</w:t>
            </w:r>
            <w:r>
              <w:rPr>
                <w:rFonts w:ascii="CIDFont+F5" w:eastAsia="CIDFont+F5" w:hAnsi="CIDFont+F5" w:hint="eastAsia"/>
              </w:rPr>
              <w:t xml:space="preserve">FSMS </w:t>
            </w:r>
            <w:r>
              <w:rPr>
                <w:rFonts w:ascii="CIDFont+F5" w:eastAsia="CIDFont+F5" w:hAnsi="CIDFont+F5" w:hint="eastAsia"/>
              </w:rPr>
              <w:t>能够达到其预期结果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14:paraId="2A3FF1F4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提高理想效果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14:paraId="7231E99D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防止或减少不良后果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14:paraId="7FDC3347" w14:textId="77777777" w:rsidR="00542263" w:rsidRDefault="00A353D5"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实现持续改进。</w:t>
            </w:r>
          </w:p>
        </w:tc>
        <w:tc>
          <w:tcPr>
            <w:tcW w:w="1589" w:type="dxa"/>
            <w:vMerge/>
          </w:tcPr>
          <w:p w14:paraId="3DA825C0" w14:textId="77777777" w:rsidR="00542263" w:rsidRDefault="00542263"/>
        </w:tc>
      </w:tr>
      <w:tr w:rsidR="00542263" w14:paraId="62826799" w14:textId="77777777">
        <w:trPr>
          <w:trHeight w:val="214"/>
        </w:trPr>
        <w:tc>
          <w:tcPr>
            <w:tcW w:w="2164" w:type="dxa"/>
            <w:gridSpan w:val="2"/>
            <w:vMerge w:val="restart"/>
          </w:tcPr>
          <w:p w14:paraId="4E9F7D9D" w14:textId="77777777" w:rsidR="00542263" w:rsidRDefault="00542263"/>
        </w:tc>
        <w:tc>
          <w:tcPr>
            <w:tcW w:w="960" w:type="dxa"/>
            <w:gridSpan w:val="2"/>
          </w:tcPr>
          <w:p w14:paraId="57A2C647" w14:textId="77777777" w:rsidR="00542263" w:rsidRDefault="00A353D5"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 w14:paraId="1A9D6E42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249B9300" w14:textId="77777777" w:rsidR="00542263" w:rsidRDefault="00A353D5">
            <w:pPr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该组织策划了：</w:t>
            </w:r>
          </w:p>
          <w:p w14:paraId="7F63233D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</w:t>
            </w:r>
            <w:r>
              <w:rPr>
                <w:rFonts w:ascii="CIDFont+F5" w:eastAsia="CIDFont+F5" w:hAnsi="CIDFont+F5" w:hint="eastAsia"/>
              </w:rPr>
              <w:t>解决这些风险和机遇的行动</w:t>
            </w:r>
            <w:r>
              <w:rPr>
                <w:rFonts w:ascii="CIDFont+F5" w:eastAsia="CIDFont+F5" w:hAnsi="CIDFont+F5" w:hint="eastAsia"/>
              </w:rPr>
              <w:t>;</w:t>
            </w:r>
            <w:r>
              <w:rPr>
                <w:rFonts w:ascii="CIDFont+F5" w:eastAsia="CIDFont+F5" w:hAnsi="CIDFont+F5" w:hint="eastAsia"/>
              </w:rPr>
              <w:t>——企业提供了《应对机遇和风险措施清单》</w:t>
            </w:r>
          </w:p>
          <w:p w14:paraId="194BDCDD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b) </w:t>
            </w:r>
            <w:r>
              <w:rPr>
                <w:rFonts w:ascii="CIDFont+F5" w:eastAsia="CIDFont+F5" w:hAnsi="CIDFont+F5" w:hint="eastAsia"/>
              </w:rPr>
              <w:t>并进行了</w:t>
            </w:r>
            <w:r>
              <w:rPr>
                <w:rFonts w:ascii="CIDFont+F5" w:eastAsia="CIDFont+F5" w:hAnsi="CIDFont+F5" w:hint="eastAsia"/>
              </w:rPr>
              <w:t>:</w:t>
            </w:r>
          </w:p>
          <w:p w14:paraId="0E64CDF3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1) </w:t>
            </w:r>
            <w:r>
              <w:rPr>
                <w:rFonts w:ascii="CIDFont+F5" w:eastAsia="CIDFont+F5" w:hAnsi="CIDFont+F5" w:hint="eastAsia"/>
              </w:rPr>
              <w:t>将行动整合并实施到其</w:t>
            </w:r>
            <w:r>
              <w:rPr>
                <w:rFonts w:ascii="CIDFont+F5" w:eastAsia="CIDFont+F5" w:hAnsi="CIDFont+F5" w:hint="eastAsia"/>
              </w:rPr>
              <w:t>FSMS</w:t>
            </w:r>
            <w:r>
              <w:rPr>
                <w:rFonts w:ascii="CIDFont+F5" w:eastAsia="CIDFont+F5" w:hAnsi="CIDFont+F5" w:hint="eastAsia"/>
              </w:rPr>
              <w:t>流程中</w:t>
            </w:r>
            <w:r>
              <w:rPr>
                <w:rFonts w:ascii="CIDFont+F5" w:eastAsia="CIDFont+F5" w:hAnsi="CIDFont+F5" w:hint="eastAsia"/>
              </w:rPr>
              <w:t>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14:paraId="4C3D9794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2) </w:t>
            </w:r>
            <w:r>
              <w:rPr>
                <w:rFonts w:ascii="CIDFont+F5" w:eastAsia="CIDFont+F5" w:hAnsi="CIDFont+F5" w:hint="eastAsia"/>
              </w:rPr>
              <w:t>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 </w:t>
            </w:r>
          </w:p>
        </w:tc>
        <w:tc>
          <w:tcPr>
            <w:tcW w:w="1589" w:type="dxa"/>
          </w:tcPr>
          <w:p w14:paraId="71ECDA5C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681F435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61C7DF37" w14:textId="77777777">
        <w:trPr>
          <w:trHeight w:val="1540"/>
        </w:trPr>
        <w:tc>
          <w:tcPr>
            <w:tcW w:w="2164" w:type="dxa"/>
            <w:gridSpan w:val="2"/>
            <w:vMerge/>
          </w:tcPr>
          <w:p w14:paraId="3FCD4A53" w14:textId="77777777" w:rsidR="00542263" w:rsidRDefault="00542263"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</w:tcPr>
          <w:p w14:paraId="41A921A7" w14:textId="77777777" w:rsidR="00542263" w:rsidRDefault="00A353D5"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</w:tcPr>
          <w:p w14:paraId="107CD2CC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1FAF8865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该组织为应对风险和机遇而采取的行动与以下方面相称：</w:t>
            </w:r>
          </w:p>
          <w:p w14:paraId="2C104B95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</w:t>
            </w:r>
            <w:r>
              <w:rPr>
                <w:rFonts w:ascii="CIDFont+F5" w:eastAsia="CIDFont+F5" w:hAnsi="CIDFont+F5" w:hint="eastAsia"/>
              </w:rPr>
              <w:t>对食品安全要求的影响</w:t>
            </w:r>
            <w:r>
              <w:rPr>
                <w:rFonts w:ascii="CIDFont+F5" w:eastAsia="CIDFont+F5" w:hAnsi="CIDFont+F5" w:hint="eastAsia"/>
              </w:rPr>
              <w:t xml:space="preserve">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14:paraId="08305226" w14:textId="77777777" w:rsidR="00542263" w:rsidRDefault="00A353D5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b) </w:t>
            </w:r>
            <w:r>
              <w:rPr>
                <w:rFonts w:ascii="CIDFont+F5" w:eastAsia="CIDFont+F5" w:hAnsi="CIDFont+F5" w:hint="eastAsia"/>
              </w:rPr>
              <w:t>为顾客提供一致的食品产品与服务</w:t>
            </w:r>
            <w:r>
              <w:rPr>
                <w:rFonts w:ascii="CIDFont+F5" w:eastAsia="CIDFont+F5" w:hAnsi="CIDFont+F5" w:hint="eastAsia"/>
              </w:rPr>
              <w:t>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14:paraId="40CC2611" w14:textId="77777777" w:rsidR="00542263" w:rsidRDefault="00A353D5">
            <w:pPr>
              <w:jc w:val="left"/>
            </w:pPr>
            <w:r>
              <w:rPr>
                <w:rFonts w:ascii="CIDFont+F5" w:eastAsia="CIDFont+F5" w:hAnsi="CIDFont+F5" w:hint="eastAsia"/>
              </w:rPr>
              <w:t xml:space="preserve">c) </w:t>
            </w:r>
            <w:r>
              <w:rPr>
                <w:rFonts w:ascii="CIDFont+F5" w:eastAsia="CIDFont+F5" w:hAnsi="CIDFont+F5" w:hint="eastAsia"/>
              </w:rPr>
              <w:t>食品链中相关方的要求。</w:t>
            </w:r>
            <w:r>
              <w:rPr>
                <w:rFonts w:ascii="CIDFont+F5" w:eastAsia="CIDFont+F5" w:hAnsi="CIDFont+F5" w:hint="eastAsia"/>
              </w:rPr>
              <w:t xml:space="preserve">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</w:tc>
        <w:tc>
          <w:tcPr>
            <w:tcW w:w="1589" w:type="dxa"/>
          </w:tcPr>
          <w:p w14:paraId="72DD1EBB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27F0F3DB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63E35A33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4BCB25D5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14:paraId="4B7748F3" w14:textId="77777777" w:rsidR="00542263" w:rsidRDefault="00542263"/>
        </w:tc>
        <w:tc>
          <w:tcPr>
            <w:tcW w:w="960" w:type="dxa"/>
            <w:gridSpan w:val="2"/>
            <w:vMerge w:val="restart"/>
          </w:tcPr>
          <w:p w14:paraId="3A3673AF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 w14:paraId="5600DF82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7A8B5D62" w14:textId="77777777" w:rsidR="00542263" w:rsidRDefault="00A353D5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《目标管理程序》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</w:t>
            </w:r>
            <w:r>
              <w:rPr>
                <w:rFonts w:hint="eastAsia"/>
                <w:color w:val="000000"/>
                <w:szCs w:val="21"/>
              </w:rPr>
              <w:t>统计</w:t>
            </w:r>
            <w:r>
              <w:rPr>
                <w:rFonts w:hint="eastAsia"/>
                <w:color w:val="000000"/>
                <w:szCs w:val="21"/>
              </w:rPr>
              <w:t>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14:paraId="4F8A6CAA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C779D89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49718F74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240830AB" w14:textId="77777777" w:rsidR="00542263" w:rsidRDefault="00542263"/>
        </w:tc>
        <w:tc>
          <w:tcPr>
            <w:tcW w:w="960" w:type="dxa"/>
            <w:gridSpan w:val="2"/>
            <w:vMerge/>
          </w:tcPr>
          <w:p w14:paraId="693FD74D" w14:textId="77777777" w:rsidR="00542263" w:rsidRDefault="00542263"/>
        </w:tc>
        <w:tc>
          <w:tcPr>
            <w:tcW w:w="745" w:type="dxa"/>
          </w:tcPr>
          <w:p w14:paraId="5133943E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42CADE3F" w14:textId="77777777" w:rsidR="00542263" w:rsidRDefault="00A353D5"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7BBCFAEA" w14:textId="77777777" w:rsidR="00542263" w:rsidRDefault="00A353D5">
            <w:r>
              <w:rPr>
                <w:rFonts w:hint="eastAsia"/>
              </w:rPr>
              <w:t>总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2445"/>
              <w:gridCol w:w="1751"/>
              <w:gridCol w:w="1774"/>
            </w:tblGrid>
            <w:tr w:rsidR="00542263" w14:paraId="7DC76E26" w14:textId="77777777">
              <w:tc>
                <w:tcPr>
                  <w:tcW w:w="2481" w:type="dxa"/>
                  <w:shd w:val="clear" w:color="auto" w:fill="auto"/>
                </w:tcPr>
                <w:p w14:paraId="1BF2CFA8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14:paraId="4D152231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14:paraId="3ECD9A8D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70AEEA83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14:paraId="016794E3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季度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c>
            </w:tr>
            <w:tr w:rsidR="00542263" w14:paraId="2F44D78F" w14:textId="77777777">
              <w:tc>
                <w:tcPr>
                  <w:tcW w:w="2481" w:type="dxa"/>
                  <w:shd w:val="clear" w:color="auto" w:fill="auto"/>
                  <w:vAlign w:val="center"/>
                </w:tcPr>
                <w:p w14:paraId="66D9B605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杜绝重大的卫生质量事故；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4928B9C1" w14:textId="77777777" w:rsidR="00542263" w:rsidRDefault="00A353D5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重大质量安全事故发生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3A6AF615" w14:textId="77777777" w:rsidR="00542263" w:rsidRDefault="00A353D5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品控部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346F5CB8" w14:textId="77777777" w:rsidR="00542263" w:rsidRDefault="00A353D5">
                  <w:pPr>
                    <w:jc w:val="center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542263" w14:paraId="03B9FB34" w14:textId="77777777">
              <w:trPr>
                <w:trHeight w:val="90"/>
              </w:trPr>
              <w:tc>
                <w:tcPr>
                  <w:tcW w:w="2481" w:type="dxa"/>
                  <w:shd w:val="clear" w:color="auto" w:fill="auto"/>
                  <w:vAlign w:val="center"/>
                </w:tcPr>
                <w:p w14:paraId="7F0E652F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产品出厂一次检验合格率≥</w:t>
                  </w:r>
                  <w:r>
                    <w:rPr>
                      <w:rFonts w:hint="eastAsia"/>
                      <w:szCs w:val="21"/>
                    </w:rPr>
                    <w:t>99%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14:paraId="664CACEA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所有出厂的产品数×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26927C21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品控部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5CB0BFC6" w14:textId="77777777" w:rsidR="00542263" w:rsidRDefault="00A353D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10E6BF6D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7F4A81A6" w14:textId="77777777" w:rsidR="00542263" w:rsidRDefault="00A353D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/>
          </w:tcPr>
          <w:p w14:paraId="685CC154" w14:textId="77777777" w:rsidR="00542263" w:rsidRDefault="00542263"/>
        </w:tc>
      </w:tr>
      <w:tr w:rsidR="00542263" w14:paraId="418594FF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24992A1C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 w14:paraId="22F14D44" w14:textId="77777777" w:rsidR="00542263" w:rsidRDefault="00542263"/>
        </w:tc>
        <w:tc>
          <w:tcPr>
            <w:tcW w:w="960" w:type="dxa"/>
            <w:gridSpan w:val="2"/>
            <w:vMerge w:val="restart"/>
          </w:tcPr>
          <w:p w14:paraId="1E2DDC0F" w14:textId="77777777" w:rsidR="00542263" w:rsidRDefault="00A353D5">
            <w:r>
              <w:rPr>
                <w:rFonts w:hint="eastAsia"/>
                <w:color w:val="000000"/>
                <w:szCs w:val="21"/>
              </w:rPr>
              <w:t>F6.3    </w:t>
            </w:r>
          </w:p>
        </w:tc>
        <w:tc>
          <w:tcPr>
            <w:tcW w:w="745" w:type="dxa"/>
          </w:tcPr>
          <w:p w14:paraId="605FE152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5953F7A1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14:paraId="054FCA76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116C4B7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4CCE77CD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3CB1BF6C" w14:textId="77777777" w:rsidR="00542263" w:rsidRDefault="00542263"/>
        </w:tc>
        <w:tc>
          <w:tcPr>
            <w:tcW w:w="960" w:type="dxa"/>
            <w:gridSpan w:val="2"/>
            <w:vMerge/>
          </w:tcPr>
          <w:p w14:paraId="0A096256" w14:textId="77777777" w:rsidR="00542263" w:rsidRDefault="00542263"/>
        </w:tc>
        <w:tc>
          <w:tcPr>
            <w:tcW w:w="745" w:type="dxa"/>
          </w:tcPr>
          <w:p w14:paraId="250E3763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2D6FA902" w14:textId="77777777" w:rsidR="00542263" w:rsidRDefault="00A353D5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 w14:paraId="2FB3759D" w14:textId="77777777" w:rsidR="00542263" w:rsidRDefault="00A353D5">
            <w:pPr>
              <w:spacing w:before="40" w:after="40"/>
            </w:pPr>
            <w:r>
              <w:rPr>
                <w:rFonts w:hint="eastAsia"/>
              </w:rPr>
              <w:t>□组织结构变更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□部门职责变更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□主要原材料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□关键人员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  <w:r>
              <w:rPr>
                <w:rFonts w:hint="eastAsia"/>
              </w:rPr>
              <w:t xml:space="preserve"> </w:t>
            </w:r>
          </w:p>
          <w:p w14:paraId="12B3D13E" w14:textId="77777777" w:rsidR="00542263" w:rsidRDefault="00A353D5">
            <w:pPr>
              <w:spacing w:before="40" w:after="40"/>
            </w:pPr>
            <w:r>
              <w:rPr>
                <w:rFonts w:hint="eastAsia"/>
              </w:rPr>
              <w:t>□主要设备设施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□主要检测设备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3632"/>
              <w:gridCol w:w="3015"/>
            </w:tblGrid>
            <w:tr w:rsidR="00542263" w14:paraId="319612A8" w14:textId="77777777">
              <w:trPr>
                <w:trHeight w:val="292"/>
              </w:trPr>
              <w:tc>
                <w:tcPr>
                  <w:tcW w:w="2396" w:type="dxa"/>
                </w:tcPr>
                <w:p w14:paraId="176EFCC3" w14:textId="77777777" w:rsidR="00542263" w:rsidRDefault="00A353D5"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 w14:paraId="17E37206" w14:textId="77777777" w:rsidR="00542263" w:rsidRDefault="00542263"/>
              </w:tc>
              <w:tc>
                <w:tcPr>
                  <w:tcW w:w="3015" w:type="dxa"/>
                </w:tcPr>
                <w:p w14:paraId="0B9A17F7" w14:textId="77777777" w:rsidR="00542263" w:rsidRDefault="00542263"/>
              </w:tc>
            </w:tr>
            <w:tr w:rsidR="00542263" w14:paraId="7E118B2E" w14:textId="77777777">
              <w:tc>
                <w:tcPr>
                  <w:tcW w:w="2396" w:type="dxa"/>
                </w:tcPr>
                <w:p w14:paraId="65568C26" w14:textId="77777777" w:rsidR="00542263" w:rsidRDefault="00A353D5"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 w14:paraId="444B74D5" w14:textId="77777777" w:rsidR="00542263" w:rsidRDefault="00A353D5"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 w14:paraId="1DCDDFDB" w14:textId="77777777" w:rsidR="00542263" w:rsidRDefault="00A353D5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542263" w14:paraId="0E63698A" w14:textId="77777777">
              <w:tc>
                <w:tcPr>
                  <w:tcW w:w="2396" w:type="dxa"/>
                </w:tcPr>
                <w:p w14:paraId="02154D84" w14:textId="77777777" w:rsidR="00542263" w:rsidRDefault="00A353D5"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 w14:paraId="064B605A" w14:textId="77777777" w:rsidR="00542263" w:rsidRDefault="00A353D5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14BC144C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542263" w14:paraId="45AF5304" w14:textId="77777777">
              <w:tc>
                <w:tcPr>
                  <w:tcW w:w="2396" w:type="dxa"/>
                </w:tcPr>
                <w:p w14:paraId="16D497BC" w14:textId="77777777" w:rsidR="00542263" w:rsidRDefault="00A353D5"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 w14:paraId="74CDB2CA" w14:textId="77777777" w:rsidR="00542263" w:rsidRDefault="00A353D5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1250ED61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542263" w14:paraId="5BBA80B0" w14:textId="77777777">
              <w:tc>
                <w:tcPr>
                  <w:tcW w:w="2396" w:type="dxa"/>
                </w:tcPr>
                <w:p w14:paraId="7210A3CE" w14:textId="77777777" w:rsidR="00542263" w:rsidRDefault="00A353D5"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 w14:paraId="0369107F" w14:textId="77777777" w:rsidR="00542263" w:rsidRDefault="00A353D5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70AA98F2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542263" w14:paraId="029706B4" w14:textId="77777777">
              <w:tc>
                <w:tcPr>
                  <w:tcW w:w="2396" w:type="dxa"/>
                </w:tcPr>
                <w:p w14:paraId="1CE7B4AF" w14:textId="77777777" w:rsidR="00542263" w:rsidRDefault="00A353D5"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 w14:paraId="000B61C3" w14:textId="77777777" w:rsidR="00542263" w:rsidRDefault="00A353D5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4FB2348E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542263" w14:paraId="69534207" w14:textId="77777777">
              <w:tc>
                <w:tcPr>
                  <w:tcW w:w="2396" w:type="dxa"/>
                </w:tcPr>
                <w:p w14:paraId="76E8E3B4" w14:textId="77777777" w:rsidR="00542263" w:rsidRDefault="00A353D5"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 w14:paraId="5F747910" w14:textId="77777777" w:rsidR="00542263" w:rsidRDefault="00A353D5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14:paraId="1255315C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 w14:paraId="3A18FBCE" w14:textId="77777777" w:rsidR="00542263" w:rsidRDefault="00542263"/>
        </w:tc>
        <w:tc>
          <w:tcPr>
            <w:tcW w:w="1589" w:type="dxa"/>
            <w:vMerge/>
          </w:tcPr>
          <w:p w14:paraId="6B80F1F0" w14:textId="77777777" w:rsidR="00542263" w:rsidRDefault="00542263"/>
        </w:tc>
      </w:tr>
      <w:tr w:rsidR="00542263" w14:paraId="7F4A591E" w14:textId="77777777">
        <w:trPr>
          <w:trHeight w:val="443"/>
        </w:trPr>
        <w:tc>
          <w:tcPr>
            <w:tcW w:w="2164" w:type="dxa"/>
            <w:gridSpan w:val="2"/>
            <w:vMerge w:val="restart"/>
          </w:tcPr>
          <w:p w14:paraId="27D6D7CE" w14:textId="77777777" w:rsidR="00542263" w:rsidRDefault="00A353D5"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 w14:paraId="7821B5A0" w14:textId="77777777" w:rsidR="00542263" w:rsidRDefault="00A353D5"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 w14:paraId="4041B961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34719AA0" w14:textId="77777777" w:rsidR="00542263" w:rsidRDefault="00A353D5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章</w:t>
            </w:r>
          </w:p>
        </w:tc>
        <w:tc>
          <w:tcPr>
            <w:tcW w:w="1589" w:type="dxa"/>
            <w:vMerge w:val="restart"/>
          </w:tcPr>
          <w:p w14:paraId="0545C48B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091C8DC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3D37AE2" w14:textId="77777777" w:rsidR="00542263" w:rsidRDefault="00542263"/>
          <w:p w14:paraId="731E1D92" w14:textId="77777777" w:rsidR="00542263" w:rsidRDefault="00542263"/>
          <w:p w14:paraId="65615256" w14:textId="77777777" w:rsidR="00542263" w:rsidRDefault="00542263"/>
          <w:p w14:paraId="61A0A773" w14:textId="77777777" w:rsidR="00542263" w:rsidRDefault="00542263"/>
          <w:p w14:paraId="6B44CA6E" w14:textId="77777777" w:rsidR="00542263" w:rsidRDefault="00542263"/>
          <w:p w14:paraId="4916CE21" w14:textId="77777777" w:rsidR="00542263" w:rsidRDefault="00542263"/>
          <w:p w14:paraId="0AEE9EAF" w14:textId="77777777" w:rsidR="00542263" w:rsidRDefault="00542263"/>
        </w:tc>
      </w:tr>
      <w:tr w:rsidR="00542263" w14:paraId="41DF53C8" w14:textId="77777777">
        <w:trPr>
          <w:trHeight w:val="822"/>
        </w:trPr>
        <w:tc>
          <w:tcPr>
            <w:tcW w:w="2164" w:type="dxa"/>
            <w:gridSpan w:val="2"/>
            <w:vMerge/>
          </w:tcPr>
          <w:p w14:paraId="6249C0EB" w14:textId="77777777" w:rsidR="00542263" w:rsidRDefault="00542263"/>
        </w:tc>
        <w:tc>
          <w:tcPr>
            <w:tcW w:w="960" w:type="dxa"/>
            <w:gridSpan w:val="2"/>
            <w:vMerge/>
          </w:tcPr>
          <w:p w14:paraId="427ADC4D" w14:textId="77777777" w:rsidR="00542263" w:rsidRDefault="00542263"/>
        </w:tc>
        <w:tc>
          <w:tcPr>
            <w:tcW w:w="745" w:type="dxa"/>
          </w:tcPr>
          <w:p w14:paraId="7E624325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1AB6E618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和最高管理层确定并提供所需的资源，以建立、实施、保持和持续改进质量管理体系。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5A5DFBC" w14:textId="77777777" w:rsidR="00542263" w:rsidRDefault="00A353D5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</w:t>
            </w:r>
            <w:r>
              <w:rPr>
                <w:rFonts w:hint="eastAsia"/>
                <w:color w:val="000000"/>
                <w:szCs w:val="21"/>
              </w:rPr>
              <w:t>的能力；</w:t>
            </w:r>
          </w:p>
          <w:p w14:paraId="77853843" w14:textId="77777777" w:rsidR="00542263" w:rsidRDefault="00A353D5">
            <w:pPr>
              <w:rPr>
                <w:highlight w:val="cya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500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平方米；仓库</w:t>
            </w:r>
            <w:r>
              <w:t>配送</w:t>
            </w:r>
            <w:r>
              <w:rPr>
                <w:rFonts w:hint="eastAsia"/>
              </w:rPr>
              <w:t>场</w:t>
            </w:r>
            <w:r>
              <w:t>地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个；其</w:t>
            </w:r>
            <w:r>
              <w:t>中</w:t>
            </w:r>
            <w:r>
              <w:rPr>
                <w:rFonts w:hint="eastAsia"/>
              </w:rPr>
              <w:t>冷藏库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；</w:t>
            </w:r>
            <w:r>
              <w:t>冷冻</w:t>
            </w:r>
            <w:r>
              <w:rPr>
                <w:rFonts w:hint="eastAsia"/>
              </w:rPr>
              <w:t>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个；</w:t>
            </w:r>
          </w:p>
          <w:p w14:paraId="4CCC640A" w14:textId="77777777" w:rsidR="00542263" w:rsidRDefault="00A353D5"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冷冻库、</w:t>
            </w:r>
            <w:r>
              <w:rPr>
                <w:rFonts w:ascii="宋体" w:hAnsi="宋体" w:hint="eastAsia"/>
                <w:szCs w:val="21"/>
                <w:u w:val="single"/>
              </w:rPr>
              <w:t>冷藏库</w:t>
            </w:r>
            <w:r>
              <w:rPr>
                <w:rFonts w:hint="eastAsia"/>
                <w:szCs w:val="21"/>
                <w:u w:val="single"/>
              </w:rPr>
              <w:t>、电子秤、配</w:t>
            </w:r>
            <w:r>
              <w:rPr>
                <w:szCs w:val="21"/>
                <w:u w:val="single"/>
              </w:rPr>
              <w:t>送</w:t>
            </w:r>
            <w:r>
              <w:rPr>
                <w:rFonts w:hint="eastAsia"/>
                <w:szCs w:val="21"/>
                <w:u w:val="single"/>
              </w:rPr>
              <w:t>车辆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</w:p>
          <w:p w14:paraId="5826BDA8" w14:textId="77777777" w:rsidR="00542263" w:rsidRDefault="00A353D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 w14:paraId="6146B0B1" w14:textId="77777777" w:rsidR="00542263" w:rsidRDefault="00A353D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14:paraId="6FF56E42" w14:textId="77777777" w:rsidR="00542263" w:rsidRDefault="00A353D5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其他——不涉及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593D2C3" w14:textId="77777777" w:rsidR="00542263" w:rsidRDefault="00542263"/>
          <w:p w14:paraId="03095531" w14:textId="77777777" w:rsidR="00542263" w:rsidRDefault="00A353D5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14:paraId="1815DDD1" w14:textId="77777777" w:rsidR="00542263" w:rsidRDefault="00A353D5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19EB6A6E" w14:textId="77777777" w:rsidR="00542263" w:rsidRDefault="00542263">
            <w:pPr>
              <w:rPr>
                <w:color w:val="000000"/>
                <w:szCs w:val="21"/>
              </w:rPr>
            </w:pPr>
          </w:p>
          <w:p w14:paraId="775EBDB9" w14:textId="77777777" w:rsidR="00542263" w:rsidRDefault="00A353D5">
            <w:pPr>
              <w:numPr>
                <w:ilvl w:val="0"/>
                <w:numId w:val="2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</w:t>
            </w:r>
          </w:p>
          <w:p w14:paraId="08A15227" w14:textId="77777777" w:rsidR="00542263" w:rsidRDefault="00A353D5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9" w:type="dxa"/>
            <w:vMerge/>
          </w:tcPr>
          <w:p w14:paraId="2FD96408" w14:textId="77777777" w:rsidR="00542263" w:rsidRDefault="00542263"/>
        </w:tc>
      </w:tr>
      <w:tr w:rsidR="00542263" w14:paraId="66D1DFDA" w14:textId="77777777">
        <w:trPr>
          <w:trHeight w:val="443"/>
        </w:trPr>
        <w:tc>
          <w:tcPr>
            <w:tcW w:w="2159" w:type="dxa"/>
            <w:gridSpan w:val="2"/>
            <w:vMerge w:val="restart"/>
          </w:tcPr>
          <w:p w14:paraId="2F9E076F" w14:textId="77777777" w:rsidR="00542263" w:rsidRDefault="00A353D5"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 w14:paraId="5C8FF6C1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  <w:p w14:paraId="19FA2441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 w14:paraId="2C4D98CC" w14:textId="77777777" w:rsidR="00542263" w:rsidRDefault="00542263">
            <w:pPr>
              <w:pStyle w:val="2"/>
            </w:pPr>
          </w:p>
          <w:p w14:paraId="37EB9304" w14:textId="77777777" w:rsidR="00542263" w:rsidRDefault="00542263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14:paraId="6373D02D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8" w:type="dxa"/>
          </w:tcPr>
          <w:p w14:paraId="6D063260" w14:textId="77777777" w:rsidR="00542263" w:rsidRDefault="00A353D5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sym w:font="Wingdings" w:char="00FE"/>
            </w:r>
            <w:r>
              <w:rPr>
                <w:rFonts w:hint="eastAsia"/>
              </w:rPr>
              <w:t>《人力资源管理和岗位培训程序》</w:t>
            </w:r>
          </w:p>
        </w:tc>
        <w:tc>
          <w:tcPr>
            <w:tcW w:w="1585" w:type="dxa"/>
            <w:vMerge w:val="restart"/>
          </w:tcPr>
          <w:p w14:paraId="21C77986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C8DCBD7" w14:textId="77777777" w:rsidR="00542263" w:rsidRDefault="00A353D5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5530DD45" w14:textId="77777777">
        <w:trPr>
          <w:trHeight w:val="1978"/>
        </w:trPr>
        <w:tc>
          <w:tcPr>
            <w:tcW w:w="2159" w:type="dxa"/>
            <w:gridSpan w:val="2"/>
            <w:vMerge/>
          </w:tcPr>
          <w:p w14:paraId="1C85AC01" w14:textId="77777777" w:rsidR="00542263" w:rsidRDefault="00542263"/>
        </w:tc>
        <w:tc>
          <w:tcPr>
            <w:tcW w:w="960" w:type="dxa"/>
            <w:gridSpan w:val="2"/>
            <w:vMerge/>
          </w:tcPr>
          <w:p w14:paraId="4F2454DD" w14:textId="77777777" w:rsidR="00542263" w:rsidRDefault="00542263"/>
        </w:tc>
        <w:tc>
          <w:tcPr>
            <w:tcW w:w="745" w:type="dxa"/>
          </w:tcPr>
          <w:p w14:paraId="3FD88C75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8" w:type="dxa"/>
          </w:tcPr>
          <w:p w14:paraId="71914D1A" w14:textId="77777777" w:rsidR="00542263" w:rsidRDefault="00A353D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14:paraId="6E47CE29" w14:textId="77777777" w:rsidR="00542263" w:rsidRDefault="00542263">
            <w:pPr>
              <w:rPr>
                <w:color w:val="000000"/>
                <w:szCs w:val="21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542263" w14:paraId="451ECC61" w14:textId="77777777">
              <w:tc>
                <w:tcPr>
                  <w:tcW w:w="1291" w:type="dxa"/>
                </w:tcPr>
                <w:p w14:paraId="53BCF481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14:paraId="12FCCB36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14:paraId="070CA200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14:paraId="0AAF8324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14:paraId="0A46A4D8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14:paraId="532E9EC0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14:paraId="3E8D1300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542263" w14:paraId="14B8B0A8" w14:textId="77777777">
              <w:tc>
                <w:tcPr>
                  <w:tcW w:w="1291" w:type="dxa"/>
                </w:tcPr>
                <w:p w14:paraId="499375DC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 w14:paraId="391D63D8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14:paraId="378C3707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292" w:type="dxa"/>
                </w:tcPr>
                <w:p w14:paraId="1927CE0E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14:paraId="27189FA4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14:paraId="76B12506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14:paraId="04E65E34" w14:textId="77777777" w:rsidR="00542263" w:rsidRDefault="00A353D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</w:t>
                  </w:r>
                </w:p>
              </w:tc>
            </w:tr>
          </w:tbl>
          <w:p w14:paraId="0C5DE69D" w14:textId="77777777" w:rsidR="00542263" w:rsidRDefault="00542263"/>
          <w:p w14:paraId="0964D6C0" w14:textId="77777777" w:rsidR="00542263" w:rsidRDefault="00A353D5">
            <w:r>
              <w:rPr>
                <w:rFonts w:hint="eastAsia"/>
              </w:rPr>
              <w:t>建立、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实施、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4234"/>
              <w:gridCol w:w="3015"/>
            </w:tblGrid>
            <w:tr w:rsidR="00542263" w14:paraId="5D8B6EA0" w14:textId="77777777">
              <w:tc>
                <w:tcPr>
                  <w:tcW w:w="1794" w:type="dxa"/>
                  <w:shd w:val="clear" w:color="auto" w:fill="auto"/>
                </w:tcPr>
                <w:p w14:paraId="7C8F42B0" w14:textId="77777777" w:rsidR="00542263" w:rsidRDefault="00A353D5"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1EFE49F5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硕士以上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1C6804C3" w14:textId="77777777" w:rsidR="00542263" w:rsidRDefault="00542263"/>
              </w:tc>
            </w:tr>
            <w:tr w:rsidR="00542263" w14:paraId="4F7F374E" w14:textId="77777777">
              <w:tc>
                <w:tcPr>
                  <w:tcW w:w="1794" w:type="dxa"/>
                  <w:shd w:val="clear" w:color="auto" w:fill="auto"/>
                </w:tcPr>
                <w:p w14:paraId="491FDC65" w14:textId="77777777" w:rsidR="00542263" w:rsidRDefault="00A353D5"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6656FA96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食品不相关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31D83BE9" w14:textId="77777777" w:rsidR="00542263" w:rsidRDefault="00542263"/>
              </w:tc>
            </w:tr>
            <w:tr w:rsidR="00542263" w14:paraId="546F22D3" w14:textId="77777777">
              <w:tc>
                <w:tcPr>
                  <w:tcW w:w="1794" w:type="dxa"/>
                  <w:shd w:val="clear" w:color="auto" w:fill="auto"/>
                </w:tcPr>
                <w:p w14:paraId="5E79871F" w14:textId="77777777" w:rsidR="00542263" w:rsidRDefault="00A353D5"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77419DA7" w14:textId="77777777" w:rsidR="00542263" w:rsidRDefault="00A353D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助理工程师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高级工程师以上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2B4A175D" w14:textId="77777777" w:rsidR="00542263" w:rsidRDefault="00542263"/>
              </w:tc>
            </w:tr>
            <w:tr w:rsidR="00542263" w14:paraId="0BB96478" w14:textId="77777777">
              <w:tc>
                <w:tcPr>
                  <w:tcW w:w="1794" w:type="dxa"/>
                  <w:shd w:val="clear" w:color="auto" w:fill="auto"/>
                </w:tcPr>
                <w:p w14:paraId="4697E2E7" w14:textId="77777777" w:rsidR="00542263" w:rsidRDefault="00A353D5"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4BE8811F" w14:textId="77777777" w:rsidR="00542263" w:rsidRDefault="00A353D5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31AE6DDC" w14:textId="77777777" w:rsidR="00542263" w:rsidRDefault="00542263"/>
              </w:tc>
            </w:tr>
            <w:tr w:rsidR="00542263" w14:paraId="21C241E7" w14:textId="77777777">
              <w:tc>
                <w:tcPr>
                  <w:tcW w:w="1794" w:type="dxa"/>
                  <w:shd w:val="clear" w:color="auto" w:fill="auto"/>
                </w:tcPr>
                <w:p w14:paraId="62501760" w14:textId="77777777" w:rsidR="00542263" w:rsidRDefault="00A353D5"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14:paraId="359D982A" w14:textId="77777777" w:rsidR="00542263" w:rsidRDefault="00A353D5"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9E35860" w14:textId="77777777" w:rsidR="00542263" w:rsidRDefault="00542263"/>
              </w:tc>
            </w:tr>
          </w:tbl>
          <w:p w14:paraId="34670B78" w14:textId="77777777" w:rsidR="00542263" w:rsidRDefault="00A353D5">
            <w:r>
              <w:rPr>
                <w:rFonts w:hint="eastAsia"/>
              </w:rPr>
              <w:t xml:space="preserve">        </w:t>
            </w:r>
          </w:p>
          <w:p w14:paraId="702FB82F" w14:textId="77777777" w:rsidR="00542263" w:rsidRDefault="00A353D5"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（不涉及）</w:t>
            </w:r>
          </w:p>
          <w:p w14:paraId="71B9C8C0" w14:textId="77777777" w:rsidR="00542263" w:rsidRDefault="00A353D5">
            <w:r>
              <w:rPr>
                <w:rFonts w:hint="eastAsia"/>
              </w:rPr>
              <w:t xml:space="preserve">    </w:t>
            </w:r>
          </w:p>
        </w:tc>
        <w:tc>
          <w:tcPr>
            <w:tcW w:w="1585" w:type="dxa"/>
            <w:vMerge/>
          </w:tcPr>
          <w:p w14:paraId="7F575A51" w14:textId="77777777" w:rsidR="00542263" w:rsidRDefault="00542263"/>
        </w:tc>
      </w:tr>
      <w:tr w:rsidR="00542263" w14:paraId="65B208EC" w14:textId="77777777">
        <w:trPr>
          <w:gridBefore w:val="1"/>
          <w:wBefore w:w="14" w:type="dxa"/>
          <w:trHeight w:val="443"/>
        </w:trPr>
        <w:tc>
          <w:tcPr>
            <w:tcW w:w="2172" w:type="dxa"/>
            <w:gridSpan w:val="2"/>
            <w:vMerge w:val="restart"/>
            <w:shd w:val="clear" w:color="auto" w:fill="auto"/>
          </w:tcPr>
          <w:p w14:paraId="4EA5860B" w14:textId="77777777" w:rsidR="00542263" w:rsidRDefault="00A353D5">
            <w:r>
              <w:t>食品安全管理体系外部建立的要素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3F143601" w14:textId="77777777" w:rsidR="00542263" w:rsidRDefault="00A353D5"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 w14:paraId="05688E52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shd w:val="clear" w:color="auto" w:fill="auto"/>
          </w:tcPr>
          <w:p w14:paraId="17289DFB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 w14:paraId="0C4176E3" w14:textId="77777777" w:rsidR="00542263" w:rsidRDefault="00A353D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467A87A1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542263" w14:paraId="2171C5C8" w14:textId="77777777">
        <w:trPr>
          <w:gridBefore w:val="1"/>
          <w:wBefore w:w="14" w:type="dxa"/>
          <w:trHeight w:val="90"/>
        </w:trPr>
        <w:tc>
          <w:tcPr>
            <w:tcW w:w="2172" w:type="dxa"/>
            <w:gridSpan w:val="2"/>
            <w:vMerge/>
            <w:shd w:val="clear" w:color="auto" w:fill="auto"/>
          </w:tcPr>
          <w:p w14:paraId="7A0D32FA" w14:textId="77777777" w:rsidR="00542263" w:rsidRDefault="00542263"/>
        </w:tc>
        <w:tc>
          <w:tcPr>
            <w:tcW w:w="936" w:type="dxa"/>
            <w:vMerge/>
            <w:shd w:val="clear" w:color="auto" w:fill="auto"/>
          </w:tcPr>
          <w:p w14:paraId="67699A94" w14:textId="77777777" w:rsidR="00542263" w:rsidRDefault="00542263"/>
        </w:tc>
        <w:tc>
          <w:tcPr>
            <w:tcW w:w="745" w:type="dxa"/>
            <w:shd w:val="clear" w:color="auto" w:fill="auto"/>
          </w:tcPr>
          <w:p w14:paraId="595C000C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shd w:val="clear" w:color="auto" w:fill="auto"/>
          </w:tcPr>
          <w:p w14:paraId="397AB5DC" w14:textId="77777777" w:rsidR="00542263" w:rsidRDefault="00A353D5">
            <w:r>
              <w:rPr>
                <w:rFonts w:hint="eastAsia"/>
              </w:rPr>
              <w:t>组织使用外部建立的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要素，包括：</w:t>
            </w:r>
          </w:p>
          <w:p w14:paraId="339F892C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</w:t>
            </w:r>
            <w:r>
              <w:rPr>
                <w:rFonts w:hint="eastAsia"/>
              </w:rPr>
              <w:t>PRP</w:t>
            </w:r>
          </w:p>
          <w:p w14:paraId="0A5E2512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 w14:paraId="58C0CCF9" w14:textId="77777777" w:rsidR="00542263" w:rsidRDefault="00A353D5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</w:t>
            </w:r>
            <w:r>
              <w:rPr>
                <w:rFonts w:hint="eastAsia"/>
              </w:rPr>
              <w:t>FSMS</w:t>
            </w:r>
          </w:p>
          <w:p w14:paraId="77845774" w14:textId="77777777" w:rsidR="00542263" w:rsidRDefault="00542263"/>
          <w:p w14:paraId="2B1BE5AB" w14:textId="77777777" w:rsidR="00542263" w:rsidRDefault="00A353D5">
            <w:r>
              <w:rPr>
                <w:rFonts w:hint="eastAsia"/>
              </w:rPr>
              <w:t>组织确保所提供的要素为：</w:t>
            </w:r>
          </w:p>
          <w:p w14:paraId="68469395" w14:textId="77777777" w:rsidR="00542263" w:rsidRDefault="00A353D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以符合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标准要求的方式建立；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p w14:paraId="76989963" w14:textId="77777777" w:rsidR="00542263" w:rsidRDefault="00A353D5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适用于受审核方的场所、过程和产品；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57415822" w14:textId="77777777" w:rsidR="00542263" w:rsidRDefault="00A353D5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00DF0339" w14:textId="77777777" w:rsidR="00542263" w:rsidRDefault="00A353D5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标准要求实施、保持和更新；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14:paraId="068B4048" w14:textId="77777777" w:rsidR="00542263" w:rsidRDefault="00A353D5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作为文件信息保留。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/>
            <w:shd w:val="clear" w:color="auto" w:fill="auto"/>
          </w:tcPr>
          <w:p w14:paraId="272DC1D5" w14:textId="77777777" w:rsidR="00542263" w:rsidRDefault="00542263"/>
        </w:tc>
      </w:tr>
      <w:tr w:rsidR="00542263" w14:paraId="20FDD80D" w14:textId="77777777">
        <w:trPr>
          <w:trHeight w:val="409"/>
        </w:trPr>
        <w:tc>
          <w:tcPr>
            <w:tcW w:w="2164" w:type="dxa"/>
            <w:gridSpan w:val="2"/>
            <w:vMerge w:val="restart"/>
          </w:tcPr>
          <w:p w14:paraId="24BD4317" w14:textId="77777777" w:rsidR="00542263" w:rsidRDefault="00A353D5">
            <w:r>
              <w:rPr>
                <w:rFonts w:hint="eastAsia"/>
              </w:rPr>
              <w:t>监视、测量、分析和评价</w:t>
            </w:r>
          </w:p>
          <w:p w14:paraId="0BC398BF" w14:textId="77777777" w:rsidR="00542263" w:rsidRDefault="00542263"/>
        </w:tc>
        <w:tc>
          <w:tcPr>
            <w:tcW w:w="960" w:type="dxa"/>
            <w:gridSpan w:val="2"/>
            <w:vMerge w:val="restart"/>
          </w:tcPr>
          <w:p w14:paraId="69C788E0" w14:textId="77777777" w:rsidR="00542263" w:rsidRDefault="00A353D5">
            <w:r>
              <w:rPr>
                <w:rFonts w:hint="eastAsia"/>
              </w:rPr>
              <w:t>F9.1.1</w:t>
            </w:r>
          </w:p>
          <w:p w14:paraId="26DAE563" w14:textId="77777777" w:rsidR="00542263" w:rsidRDefault="00542263"/>
        </w:tc>
        <w:tc>
          <w:tcPr>
            <w:tcW w:w="745" w:type="dxa"/>
          </w:tcPr>
          <w:p w14:paraId="369EC741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044EDC9D" w14:textId="77777777" w:rsidR="00542263" w:rsidRDefault="00A353D5"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14:paraId="607217E6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40BBA7C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0BF33021" w14:textId="77777777">
        <w:trPr>
          <w:trHeight w:val="90"/>
        </w:trPr>
        <w:tc>
          <w:tcPr>
            <w:tcW w:w="2164" w:type="dxa"/>
            <w:gridSpan w:val="2"/>
            <w:vMerge/>
          </w:tcPr>
          <w:p w14:paraId="45563C9F" w14:textId="77777777" w:rsidR="00542263" w:rsidRDefault="00542263"/>
        </w:tc>
        <w:tc>
          <w:tcPr>
            <w:tcW w:w="960" w:type="dxa"/>
            <w:gridSpan w:val="2"/>
            <w:vMerge/>
          </w:tcPr>
          <w:p w14:paraId="186067B2" w14:textId="77777777" w:rsidR="00542263" w:rsidRDefault="00542263"/>
        </w:tc>
        <w:tc>
          <w:tcPr>
            <w:tcW w:w="745" w:type="dxa"/>
          </w:tcPr>
          <w:p w14:paraId="4576D987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7B83DCEB" w14:textId="77777777" w:rsidR="00542263" w:rsidRDefault="00A353D5"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2456"/>
              <w:gridCol w:w="1867"/>
              <w:gridCol w:w="1809"/>
              <w:gridCol w:w="1738"/>
            </w:tblGrid>
            <w:tr w:rsidR="00542263" w14:paraId="5DC45BD5" w14:textId="77777777">
              <w:tc>
                <w:tcPr>
                  <w:tcW w:w="1173" w:type="dxa"/>
                </w:tcPr>
                <w:p w14:paraId="0CBF0B26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456" w:type="dxa"/>
                </w:tcPr>
                <w:p w14:paraId="181B7A50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867" w:type="dxa"/>
                </w:tcPr>
                <w:p w14:paraId="713009CE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 w14:paraId="5AF50D42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 w14:paraId="060A8CB3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 w:rsidR="00542263" w14:paraId="4E73F304" w14:textId="77777777">
              <w:tc>
                <w:tcPr>
                  <w:tcW w:w="1173" w:type="dxa"/>
                </w:tcPr>
                <w:p w14:paraId="5103EC0B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456" w:type="dxa"/>
                </w:tcPr>
                <w:p w14:paraId="1E8350E4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 w14:paraId="2EC30E13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 w14:paraId="0BFFC12D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867" w:type="dxa"/>
                </w:tcPr>
                <w:p w14:paraId="6DA29FC1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 w14:paraId="12D7A91A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 w14:paraId="767EF2D4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 w14:paraId="7F36AB8B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 w14:paraId="6F5FEF80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 w:hint="eastAsia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 w:rsidR="00542263" w14:paraId="34944A8C" w14:textId="77777777">
              <w:tc>
                <w:tcPr>
                  <w:tcW w:w="1173" w:type="dxa"/>
                </w:tcPr>
                <w:p w14:paraId="513EC17C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456" w:type="dxa"/>
                </w:tcPr>
                <w:p w14:paraId="6F919480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867" w:type="dxa"/>
                </w:tcPr>
                <w:p w14:paraId="3EFAE644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 w14:paraId="3A608A9B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14:paraId="24B23639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14:paraId="63D70158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14:paraId="4A5B889A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542263" w14:paraId="7FC3F5B9" w14:textId="77777777">
              <w:tc>
                <w:tcPr>
                  <w:tcW w:w="1173" w:type="dxa"/>
                </w:tcPr>
                <w:p w14:paraId="37FCA517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456" w:type="dxa"/>
                </w:tcPr>
                <w:p w14:paraId="72564117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</w:t>
                  </w:r>
                  <w:r>
                    <w:rPr>
                      <w:rFonts w:hint="eastAsia"/>
                      <w:szCs w:val="21"/>
                    </w:rPr>
                    <w:t>FSMS</w:t>
                  </w:r>
                  <w:r>
                    <w:rPr>
                      <w:rFonts w:hint="eastAsia"/>
                      <w:szCs w:val="21"/>
                    </w:rPr>
                    <w:t>存在的需要问题进行分析</w:t>
                  </w:r>
                </w:p>
              </w:tc>
              <w:tc>
                <w:tcPr>
                  <w:tcW w:w="1867" w:type="dxa"/>
                </w:tcPr>
                <w:p w14:paraId="720BF21C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14:paraId="4F540598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14:paraId="656787EF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14:paraId="4FD6D55B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542263" w14:paraId="4CF428D2" w14:textId="77777777">
              <w:tc>
                <w:tcPr>
                  <w:tcW w:w="1173" w:type="dxa"/>
                </w:tcPr>
                <w:p w14:paraId="1BB6A91A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相关方反馈</w:t>
                  </w:r>
                </w:p>
              </w:tc>
              <w:tc>
                <w:tcPr>
                  <w:tcW w:w="2456" w:type="dxa"/>
                </w:tcPr>
                <w:p w14:paraId="49821DB1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867" w:type="dxa"/>
                </w:tcPr>
                <w:p w14:paraId="1FB9E193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14:paraId="390F88D0" w14:textId="77777777" w:rsidR="00542263" w:rsidRDefault="00542263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14:paraId="2400672F" w14:textId="77777777" w:rsidR="00542263" w:rsidRDefault="00A353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 w14:paraId="3E8344D3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 w14:paraId="4DCED5C8" w14:textId="77777777" w:rsidR="00542263" w:rsidRDefault="00542263"/>
        </w:tc>
        <w:tc>
          <w:tcPr>
            <w:tcW w:w="1589" w:type="dxa"/>
            <w:vMerge/>
          </w:tcPr>
          <w:p w14:paraId="12EC3D2A" w14:textId="77777777" w:rsidR="00542263" w:rsidRDefault="00542263"/>
        </w:tc>
      </w:tr>
      <w:tr w:rsidR="00542263" w14:paraId="349ABAE8" w14:textId="77777777">
        <w:trPr>
          <w:trHeight w:val="680"/>
        </w:trPr>
        <w:tc>
          <w:tcPr>
            <w:tcW w:w="2164" w:type="dxa"/>
            <w:gridSpan w:val="2"/>
            <w:vMerge w:val="restart"/>
          </w:tcPr>
          <w:p w14:paraId="0B8A1A7D" w14:textId="77777777" w:rsidR="00542263" w:rsidRDefault="00A353D5">
            <w:r>
              <w:rPr>
                <w:rFonts w:hint="eastAsia"/>
              </w:rPr>
              <w:t>内部</w:t>
            </w:r>
            <w:r>
              <w:t>审核</w:t>
            </w:r>
          </w:p>
        </w:tc>
        <w:tc>
          <w:tcPr>
            <w:tcW w:w="960" w:type="dxa"/>
            <w:gridSpan w:val="2"/>
            <w:vMerge w:val="restart"/>
          </w:tcPr>
          <w:p w14:paraId="4C26DF3D" w14:textId="77777777" w:rsidR="00542263" w:rsidRDefault="00A353D5">
            <w:r>
              <w:rPr>
                <w:rFonts w:hint="eastAsia"/>
              </w:rPr>
              <w:t>F9.2</w:t>
            </w:r>
          </w:p>
        </w:tc>
        <w:tc>
          <w:tcPr>
            <w:tcW w:w="745" w:type="dxa"/>
          </w:tcPr>
          <w:p w14:paraId="0A4EF8FC" w14:textId="77777777" w:rsidR="00542263" w:rsidRDefault="00A353D5"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 w14:paraId="12B29C83" w14:textId="77777777" w:rsidR="00542263" w:rsidRDefault="00A353D5">
            <w:r>
              <w:rPr>
                <w:rFonts w:hint="eastAsia"/>
              </w:rPr>
              <w:t>如</w:t>
            </w:r>
            <w:r>
              <w:t>：</w:t>
            </w:r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《内部审核程序》</w:t>
            </w:r>
          </w:p>
        </w:tc>
        <w:tc>
          <w:tcPr>
            <w:tcW w:w="1589" w:type="dxa"/>
          </w:tcPr>
          <w:p w14:paraId="692B1392" w14:textId="77777777" w:rsidR="00542263" w:rsidRDefault="00542263"/>
        </w:tc>
      </w:tr>
      <w:tr w:rsidR="00542263" w14:paraId="35CD7447" w14:textId="77777777">
        <w:trPr>
          <w:trHeight w:val="488"/>
        </w:trPr>
        <w:tc>
          <w:tcPr>
            <w:tcW w:w="2164" w:type="dxa"/>
            <w:gridSpan w:val="2"/>
            <w:vMerge/>
          </w:tcPr>
          <w:p w14:paraId="2F011B37" w14:textId="77777777" w:rsidR="00542263" w:rsidRDefault="00542263"/>
        </w:tc>
        <w:tc>
          <w:tcPr>
            <w:tcW w:w="960" w:type="dxa"/>
            <w:gridSpan w:val="2"/>
            <w:vMerge/>
          </w:tcPr>
          <w:p w14:paraId="587DEB04" w14:textId="77777777" w:rsidR="00542263" w:rsidRDefault="00542263"/>
        </w:tc>
        <w:tc>
          <w:tcPr>
            <w:tcW w:w="745" w:type="dxa"/>
          </w:tcPr>
          <w:p w14:paraId="71ADD0B7" w14:textId="77777777" w:rsidR="00542263" w:rsidRDefault="00542263"/>
        </w:tc>
        <w:tc>
          <w:tcPr>
            <w:tcW w:w="9256" w:type="dxa"/>
          </w:tcPr>
          <w:p w14:paraId="342CFBA3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color w:val="000000"/>
                <w:szCs w:val="18"/>
                <w:u w:val="single"/>
              </w:rPr>
              <w:t xml:space="preserve">1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0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01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 w14:paraId="3CBE5922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14:paraId="6D6E3AAD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□有内审员培训记录</w:t>
            </w:r>
          </w:p>
          <w:p w14:paraId="38CDEA12" w14:textId="77777777" w:rsidR="00542263" w:rsidRDefault="00A353D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14:paraId="4E998BAE" w14:textId="77777777" w:rsidR="00542263" w:rsidRDefault="00A353D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3907590" w14:textId="77777777" w:rsidR="00542263" w:rsidRDefault="00A353D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14:paraId="07FB0FF9" w14:textId="77777777" w:rsidR="00542263" w:rsidRDefault="00A353D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45A08445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14:paraId="39FF297A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</w:rPr>
              <w:t>食品安全</w:t>
            </w:r>
            <w:r>
              <w:rPr>
                <w:rFonts w:hint="eastAsia"/>
                <w:color w:val="000000"/>
                <w:szCs w:val="18"/>
                <w:u w:val="single"/>
              </w:rPr>
              <w:t>小组、综合</w:t>
            </w:r>
            <w:r>
              <w:rPr>
                <w:color w:val="000000"/>
                <w:szCs w:val="18"/>
                <w:u w:val="single"/>
              </w:rPr>
              <w:t>办、</w:t>
            </w:r>
            <w:r>
              <w:rPr>
                <w:rFonts w:hint="eastAsia"/>
                <w:color w:val="000000"/>
                <w:szCs w:val="18"/>
                <w:u w:val="single"/>
              </w:rPr>
              <w:t>市场部、</w:t>
            </w:r>
            <w:r>
              <w:rPr>
                <w:rFonts w:hint="eastAsia"/>
                <w:color w:val="000000"/>
                <w:szCs w:val="18"/>
                <w:u w:val="single"/>
              </w:rPr>
              <w:t>品控部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</w:p>
          <w:p w14:paraId="0CE70211" w14:textId="77777777" w:rsidR="00542263" w:rsidRDefault="00A353D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14:paraId="15470A5D" w14:textId="77777777" w:rsidR="00542263" w:rsidRDefault="00A353D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1655080" w14:textId="77777777" w:rsidR="00542263" w:rsidRDefault="00A353D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14:paraId="06CE199E" w14:textId="77777777" w:rsidR="00542263" w:rsidRDefault="00A353D5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BB97115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color w:val="000000"/>
                <w:szCs w:val="18"/>
                <w:u w:val="single"/>
              </w:rPr>
              <w:t xml:space="preserve">2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14:paraId="0433EC54" w14:textId="77777777" w:rsidR="00542263" w:rsidRDefault="00A353D5">
            <w:pPr>
              <w:autoSpaceDE w:val="0"/>
              <w:autoSpaceDN w:val="0"/>
              <w:spacing w:line="500" w:lineRule="atLeast"/>
              <w:ind w:firstLine="330"/>
              <w:rPr>
                <w:rFonts w:ascii="宋体" w:hAnsi="宋体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>品控部不能提供</w:t>
            </w:r>
            <w:r>
              <w:rPr>
                <w:rFonts w:ascii="宋体" w:hAnsi="宋体" w:hint="eastAsia"/>
                <w:u w:val="single"/>
              </w:rPr>
              <w:t>2021.1.8</w:t>
            </w:r>
            <w:r>
              <w:rPr>
                <w:rFonts w:ascii="宋体" w:hAnsi="宋体" w:hint="eastAsia"/>
                <w:u w:val="single"/>
              </w:rPr>
              <w:t>采购验收记录；</w:t>
            </w:r>
          </w:p>
          <w:p w14:paraId="56FE00BF" w14:textId="77777777" w:rsidR="00542263" w:rsidRDefault="00A353D5">
            <w:pPr>
              <w:autoSpaceDE w:val="0"/>
              <w:autoSpaceDN w:val="0"/>
              <w:spacing w:line="500" w:lineRule="atLeast"/>
              <w:ind w:firstLine="330"/>
              <w:rPr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不符合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ISO </w:t>
            </w:r>
            <w:r>
              <w:rPr>
                <w:rFonts w:ascii="宋体" w:hAnsi="宋体" w:hint="eastAsia"/>
                <w:szCs w:val="21"/>
                <w:u w:val="single"/>
              </w:rPr>
              <w:t>22000:2018</w:t>
            </w:r>
            <w:r>
              <w:rPr>
                <w:rFonts w:ascii="宋体" w:hAnsi="宋体" w:hint="eastAsia"/>
                <w:szCs w:val="21"/>
                <w:u w:val="single"/>
              </w:rPr>
              <w:t>标准</w:t>
            </w:r>
            <w:r>
              <w:rPr>
                <w:rFonts w:ascii="宋体" w:hAnsi="宋体"/>
                <w:color w:val="000000"/>
                <w:szCs w:val="24"/>
                <w:u w:val="single"/>
              </w:rPr>
              <w:t>8.5.4.5</w:t>
            </w:r>
            <w:r>
              <w:rPr>
                <w:rFonts w:ascii="宋体" w:hAnsi="宋体" w:hint="eastAsia"/>
                <w:color w:val="000000"/>
                <w:szCs w:val="24"/>
                <w:u w:val="single"/>
              </w:rPr>
              <w:t>危害控制计划实施</w:t>
            </w:r>
            <w:r>
              <w:rPr>
                <w:rFonts w:ascii="宋体" w:hAnsi="宋体" w:hint="eastAsia"/>
                <w:color w:val="000000"/>
                <w:szCs w:val="24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</w:p>
          <w:p w14:paraId="696F7BFF" w14:textId="77777777" w:rsidR="00542263" w:rsidRDefault="00A353D5">
            <w:pPr>
              <w:autoSpaceDE w:val="0"/>
              <w:autoSpaceDN w:val="0"/>
              <w:spacing w:line="500" w:lineRule="atLeast"/>
              <w:ind w:firstLine="330"/>
              <w:rPr>
                <w:rFonts w:ascii="宋体" w:hAnsi="宋体"/>
                <w:bCs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>市场部的冷藏仓库没有做好温度记录；</w:t>
            </w:r>
          </w:p>
          <w:p w14:paraId="74F4D2F4" w14:textId="77777777" w:rsidR="00542263" w:rsidRDefault="00A353D5">
            <w:pPr>
              <w:autoSpaceDE w:val="0"/>
              <w:autoSpaceDN w:val="0"/>
              <w:spacing w:line="500" w:lineRule="atLeast"/>
              <w:ind w:firstLine="330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不符合</w:t>
            </w:r>
            <w:r>
              <w:rPr>
                <w:rFonts w:ascii="宋体" w:hAnsi="宋体" w:hint="eastAsia"/>
                <w:szCs w:val="21"/>
                <w:u w:val="single"/>
              </w:rPr>
              <w:t>ISO 22000:2018</w:t>
            </w:r>
            <w:r>
              <w:rPr>
                <w:rFonts w:ascii="宋体" w:hAnsi="宋体" w:hint="eastAsia"/>
                <w:szCs w:val="21"/>
                <w:u w:val="single"/>
              </w:rPr>
              <w:t>标准</w:t>
            </w:r>
            <w:r>
              <w:rPr>
                <w:rFonts w:ascii="宋体" w:hAnsi="宋体"/>
                <w:color w:val="000000"/>
                <w:szCs w:val="24"/>
                <w:u w:val="single"/>
              </w:rPr>
              <w:t>8.5.4.5</w:t>
            </w:r>
            <w:r>
              <w:rPr>
                <w:rFonts w:ascii="宋体" w:hAnsi="宋体" w:hint="eastAsia"/>
                <w:color w:val="000000"/>
                <w:szCs w:val="24"/>
                <w:u w:val="single"/>
              </w:rPr>
              <w:t>危害控制计划实施</w:t>
            </w:r>
            <w:r>
              <w:rPr>
                <w:rFonts w:ascii="宋体" w:hAnsi="宋体" w:hint="eastAsia"/>
                <w:u w:val="single"/>
              </w:rPr>
              <w:t>。</w:t>
            </w:r>
          </w:p>
          <w:p w14:paraId="6F4DDB5D" w14:textId="77777777" w:rsidR="00542263" w:rsidRDefault="00A353D5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不符合项已关闭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不符合项部分关闭</w:t>
            </w:r>
            <w:r>
              <w:rPr>
                <w:rFonts w:hint="eastAsia"/>
              </w:rPr>
              <w:t xml:space="preserve">   </w:t>
            </w:r>
          </w:p>
          <w:p w14:paraId="18E58163" w14:textId="77777777" w:rsidR="00542263" w:rsidRDefault="00A353D5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37A17D85" w14:textId="77777777" w:rsidR="00542263" w:rsidRDefault="00542263">
            <w:pPr>
              <w:widowControl/>
              <w:spacing w:before="40"/>
              <w:jc w:val="left"/>
            </w:pPr>
          </w:p>
          <w:p w14:paraId="495926E4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14:paraId="7C35CEEB" w14:textId="77777777" w:rsidR="00542263" w:rsidRDefault="00A353D5"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体系运行有效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体系运行基本有效</w:t>
            </w:r>
            <w:r>
              <w:rPr>
                <w:rFonts w:hint="eastAsia"/>
              </w:rPr>
              <w:t xml:space="preserve">   </w:t>
            </w:r>
          </w:p>
          <w:p w14:paraId="37500243" w14:textId="77777777" w:rsidR="00542263" w:rsidRDefault="00A353D5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1373859B" w14:textId="77777777" w:rsidR="00542263" w:rsidRDefault="00542263">
            <w:pPr>
              <w:widowControl/>
              <w:spacing w:before="40"/>
              <w:jc w:val="left"/>
            </w:pPr>
          </w:p>
          <w:p w14:paraId="51D946CD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 w14:paraId="177E08DB" w14:textId="77777777" w:rsidR="00542263" w:rsidRDefault="00A353D5"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不符合项未发生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不符合项仍然存在</w:t>
            </w:r>
          </w:p>
        </w:tc>
        <w:tc>
          <w:tcPr>
            <w:tcW w:w="1589" w:type="dxa"/>
          </w:tcPr>
          <w:p w14:paraId="59267FFD" w14:textId="77777777" w:rsidR="00542263" w:rsidRDefault="00A353D5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5090339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6DFAFE59" w14:textId="77777777">
        <w:trPr>
          <w:trHeight w:val="680"/>
        </w:trPr>
        <w:tc>
          <w:tcPr>
            <w:tcW w:w="2164" w:type="dxa"/>
            <w:gridSpan w:val="2"/>
            <w:vMerge w:val="restart"/>
          </w:tcPr>
          <w:p w14:paraId="25F2A814" w14:textId="77777777" w:rsidR="00542263" w:rsidRDefault="00A353D5">
            <w:r>
              <w:rPr>
                <w:rFonts w:hint="eastAsia"/>
              </w:rPr>
              <w:t>管理评审</w:t>
            </w:r>
          </w:p>
          <w:p w14:paraId="6926CA66" w14:textId="77777777" w:rsidR="00542263" w:rsidRDefault="00542263"/>
        </w:tc>
        <w:tc>
          <w:tcPr>
            <w:tcW w:w="960" w:type="dxa"/>
            <w:gridSpan w:val="2"/>
            <w:vMerge w:val="restart"/>
          </w:tcPr>
          <w:p w14:paraId="102FA1AB" w14:textId="77777777" w:rsidR="00542263" w:rsidRDefault="00A353D5"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 w14:paraId="0E59E535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29BACBB1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9" w:type="dxa"/>
          </w:tcPr>
          <w:p w14:paraId="7E2509EE" w14:textId="77777777" w:rsidR="00542263" w:rsidRDefault="00542263"/>
        </w:tc>
      </w:tr>
      <w:tr w:rsidR="00542263" w14:paraId="7BF9F081" w14:textId="77777777">
        <w:trPr>
          <w:trHeight w:val="488"/>
        </w:trPr>
        <w:tc>
          <w:tcPr>
            <w:tcW w:w="2164" w:type="dxa"/>
            <w:gridSpan w:val="2"/>
            <w:vMerge/>
          </w:tcPr>
          <w:p w14:paraId="50FC8528" w14:textId="77777777" w:rsidR="00542263" w:rsidRDefault="00542263"/>
        </w:tc>
        <w:tc>
          <w:tcPr>
            <w:tcW w:w="960" w:type="dxa"/>
            <w:gridSpan w:val="2"/>
            <w:vMerge/>
          </w:tcPr>
          <w:p w14:paraId="028D2DDF" w14:textId="77777777" w:rsidR="00542263" w:rsidRDefault="00542263"/>
        </w:tc>
        <w:tc>
          <w:tcPr>
            <w:tcW w:w="745" w:type="dxa"/>
          </w:tcPr>
          <w:p w14:paraId="7D256B6C" w14:textId="77777777" w:rsidR="00542263" w:rsidRDefault="0054226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1F96FCE8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7E71259F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55BD40B1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☑管理评审记录（工作总结）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□管理评审纪要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☑管理评审报告</w:t>
            </w:r>
          </w:p>
          <w:p w14:paraId="5867B0EC" w14:textId="77777777" w:rsidR="00542263" w:rsidRDefault="0054226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358"/>
              <w:gridCol w:w="1869"/>
              <w:gridCol w:w="2816"/>
            </w:tblGrid>
            <w:tr w:rsidR="00542263" w14:paraId="4198FABE" w14:textId="77777777">
              <w:tc>
                <w:tcPr>
                  <w:tcW w:w="4358" w:type="dxa"/>
                </w:tcPr>
                <w:p w14:paraId="1CFB39C9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 w14:paraId="6CE484A5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 w14:paraId="15C1A9BA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 w:rsidR="00542263" w14:paraId="5021EDC7" w14:textId="77777777">
              <w:tc>
                <w:tcPr>
                  <w:tcW w:w="4358" w:type="dxa"/>
                </w:tcPr>
                <w:p w14:paraId="24D83161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 w14:paraId="14EB0E5D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1892BB23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体系建立以来，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本次评审为第一次评审，无以往评审的跟踪措施</w:t>
                  </w:r>
                </w:p>
              </w:tc>
            </w:tr>
            <w:tr w:rsidR="00542263" w14:paraId="5DC534B1" w14:textId="77777777">
              <w:tc>
                <w:tcPr>
                  <w:tcW w:w="4358" w:type="dxa"/>
                </w:tcPr>
                <w:p w14:paraId="40ABD0BF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 w14:paraId="1A7406FB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703C8B9F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22AC9A39" w14:textId="77777777">
              <w:tc>
                <w:tcPr>
                  <w:tcW w:w="4358" w:type="dxa"/>
                </w:tcPr>
                <w:p w14:paraId="718353B9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 w14:paraId="562FCFD9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0345AA8D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4DB5E29C" w14:textId="77777777">
              <w:tc>
                <w:tcPr>
                  <w:tcW w:w="4358" w:type="dxa"/>
                </w:tcPr>
                <w:p w14:paraId="52A53C9F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 w14:paraId="28138E48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114636ED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7FE832E9" w14:textId="77777777">
              <w:tc>
                <w:tcPr>
                  <w:tcW w:w="4358" w:type="dxa"/>
                </w:tcPr>
                <w:p w14:paraId="55C36392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 w14:paraId="43CFBD44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139CC2C1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55D94EB2" w14:textId="77777777">
              <w:tc>
                <w:tcPr>
                  <w:tcW w:w="4358" w:type="dxa"/>
                </w:tcPr>
                <w:p w14:paraId="09F61BD2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lastRenderedPageBreak/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 w14:paraId="4195EE7A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2FEA9816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0DC0AC0F" w14:textId="77777777">
              <w:tc>
                <w:tcPr>
                  <w:tcW w:w="4358" w:type="dxa"/>
                </w:tcPr>
                <w:p w14:paraId="0CACE02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包括执法检查结果</w:t>
                  </w:r>
                </w:p>
              </w:tc>
              <w:tc>
                <w:tcPr>
                  <w:tcW w:w="1869" w:type="dxa"/>
                </w:tcPr>
                <w:p w14:paraId="5F20EC32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0D122FCE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03AA2C39" w14:textId="77777777">
              <w:tc>
                <w:tcPr>
                  <w:tcW w:w="4358" w:type="dxa"/>
                </w:tcPr>
                <w:p w14:paraId="33957419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</w:t>
                  </w:r>
                  <w:r>
                    <w:rPr>
                      <w:color w:val="000000"/>
                      <w:szCs w:val="21"/>
                    </w:rPr>
                    <w:t>PRP</w:t>
                  </w:r>
                  <w:r>
                    <w:rPr>
                      <w:color w:val="000000"/>
                      <w:szCs w:val="21"/>
                    </w:rPr>
                    <w:t>、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OPRP</w:t>
                  </w:r>
                  <w:r>
                    <w:rPr>
                      <w:color w:val="000000"/>
                      <w:szCs w:val="21"/>
                    </w:rPr>
                    <w:t>计划和</w:t>
                  </w:r>
                  <w:r>
                    <w:rPr>
                      <w:color w:val="000000"/>
                      <w:szCs w:val="21"/>
                    </w:rPr>
                    <w:t>HACCP</w:t>
                  </w:r>
                  <w:r>
                    <w:rPr>
                      <w:color w:val="000000"/>
                      <w:szCs w:val="21"/>
                    </w:rPr>
                    <w:t>计划有关的验证活动结果的分析</w:t>
                  </w:r>
                </w:p>
              </w:tc>
              <w:tc>
                <w:tcPr>
                  <w:tcW w:w="1869" w:type="dxa"/>
                </w:tcPr>
                <w:p w14:paraId="0793A2DA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45DB2869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592705B1" w14:textId="77777777">
              <w:tc>
                <w:tcPr>
                  <w:tcW w:w="4358" w:type="dxa"/>
                </w:tcPr>
                <w:p w14:paraId="326F45A6" w14:textId="77777777" w:rsidR="00542263" w:rsidRDefault="00A353D5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 w14:paraId="71CFBAF5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4944380C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58247C3C" w14:textId="77777777">
              <w:tc>
                <w:tcPr>
                  <w:tcW w:w="4358" w:type="dxa"/>
                </w:tcPr>
                <w:p w14:paraId="49122F44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 w14:paraId="59AC26FB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3C605EE0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77106E47" w14:textId="77777777">
              <w:tc>
                <w:tcPr>
                  <w:tcW w:w="4358" w:type="dxa"/>
                </w:tcPr>
                <w:p w14:paraId="0ABEE0D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14:paraId="57C55AAC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493450E6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13A0FC68" w14:textId="77777777">
              <w:tc>
                <w:tcPr>
                  <w:tcW w:w="4358" w:type="dxa"/>
                </w:tcPr>
                <w:p w14:paraId="4C639B1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14:paraId="2442BB85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2F20AD31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0D3622A2" w14:textId="77777777">
              <w:tc>
                <w:tcPr>
                  <w:tcW w:w="4358" w:type="dxa"/>
                </w:tcPr>
                <w:p w14:paraId="21FFDFD3" w14:textId="77777777" w:rsidR="00542263" w:rsidRDefault="00A353D5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14:paraId="703A6469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0B2B0A48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2EA2D696" w14:textId="77777777">
              <w:tc>
                <w:tcPr>
                  <w:tcW w:w="4358" w:type="dxa"/>
                </w:tcPr>
                <w:p w14:paraId="70DB5659" w14:textId="77777777" w:rsidR="00542263" w:rsidRDefault="00A353D5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 w14:paraId="298C88B3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0F64F1F4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1C018421" w14:textId="77777777">
              <w:tc>
                <w:tcPr>
                  <w:tcW w:w="4358" w:type="dxa"/>
                </w:tcPr>
                <w:p w14:paraId="380F1421" w14:textId="77777777" w:rsidR="00542263" w:rsidRDefault="00A353D5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 w14:paraId="35841573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27379FFD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42263" w14:paraId="6ACD2B08" w14:textId="77777777">
              <w:tc>
                <w:tcPr>
                  <w:tcW w:w="4358" w:type="dxa"/>
                </w:tcPr>
                <w:p w14:paraId="0136A9F4" w14:textId="77777777" w:rsidR="00542263" w:rsidRDefault="00A353D5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 w14:paraId="29229F74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 w14:paraId="304BE641" w14:textId="77777777" w:rsidR="00542263" w:rsidRDefault="0054226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 w14:paraId="5BF8CB2D" w14:textId="77777777" w:rsidR="00542263" w:rsidRDefault="0054226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729769EA" w14:textId="77777777" w:rsidR="00542263" w:rsidRDefault="00A353D5"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695"/>
              <w:gridCol w:w="2496"/>
            </w:tblGrid>
            <w:tr w:rsidR="00542263" w14:paraId="09091F23" w14:textId="77777777">
              <w:tc>
                <w:tcPr>
                  <w:tcW w:w="2852" w:type="dxa"/>
                </w:tcPr>
                <w:p w14:paraId="35C73DC7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 w14:paraId="3799DA3A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 w14:paraId="2455C23B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 w:rsidR="00542263" w14:paraId="1B318312" w14:textId="77777777">
              <w:tc>
                <w:tcPr>
                  <w:tcW w:w="2852" w:type="dxa"/>
                </w:tcPr>
                <w:p w14:paraId="3DFC430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lastRenderedPageBreak/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 w14:paraId="11A5328D" w14:textId="77777777" w:rsidR="00542263" w:rsidRDefault="00A353D5"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加强对体系文件和食品安全知识的学习</w:t>
                  </w:r>
                </w:p>
              </w:tc>
              <w:tc>
                <w:tcPr>
                  <w:tcW w:w="2496" w:type="dxa"/>
                </w:tcPr>
                <w:p w14:paraId="0991031F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42263" w14:paraId="73DEA032" w14:textId="77777777">
              <w:tc>
                <w:tcPr>
                  <w:tcW w:w="2852" w:type="dxa"/>
                </w:tcPr>
                <w:p w14:paraId="557E15F7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 w14:paraId="611D890F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451FE69B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42263" w14:paraId="07BE1A22" w14:textId="77777777">
              <w:tc>
                <w:tcPr>
                  <w:tcW w:w="2852" w:type="dxa"/>
                </w:tcPr>
                <w:p w14:paraId="3EB4A0D7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 w14:paraId="328B298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1FC5F113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42263" w14:paraId="25A57795" w14:textId="77777777">
              <w:tc>
                <w:tcPr>
                  <w:tcW w:w="2852" w:type="dxa"/>
                </w:tcPr>
                <w:p w14:paraId="22FD2E9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 w14:paraId="65F239F0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18A5A486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42263" w14:paraId="375C8C68" w14:textId="77777777">
              <w:tc>
                <w:tcPr>
                  <w:tcW w:w="2852" w:type="dxa"/>
                </w:tcPr>
                <w:p w14:paraId="57E94CD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 w14:paraId="2C36D444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4E79F298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42263" w14:paraId="5786E388" w14:textId="77777777">
              <w:tc>
                <w:tcPr>
                  <w:tcW w:w="2852" w:type="dxa"/>
                </w:tcPr>
                <w:p w14:paraId="74834DCA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 w14:paraId="6C4C40A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14:paraId="445A4E9E" w14:textId="77777777" w:rsidR="00542263" w:rsidRDefault="00A353D5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 w14:paraId="6CD3B3F7" w14:textId="77777777" w:rsidR="00542263" w:rsidRDefault="00542263">
            <w:pPr>
              <w:rPr>
                <w:highlight w:val="cyan"/>
              </w:rPr>
            </w:pPr>
          </w:p>
          <w:p w14:paraId="10AC0996" w14:textId="77777777" w:rsidR="00542263" w:rsidRDefault="00A353D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  <w:tc>
          <w:tcPr>
            <w:tcW w:w="1589" w:type="dxa"/>
          </w:tcPr>
          <w:p w14:paraId="32F886E6" w14:textId="77777777" w:rsidR="00542263" w:rsidRDefault="00A353D5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35C035E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4B88B41E" w14:textId="77777777">
        <w:trPr>
          <w:trHeight w:val="409"/>
        </w:trPr>
        <w:tc>
          <w:tcPr>
            <w:tcW w:w="2164" w:type="dxa"/>
            <w:gridSpan w:val="2"/>
            <w:vMerge w:val="restart"/>
          </w:tcPr>
          <w:p w14:paraId="3E8C9061" w14:textId="77777777" w:rsidR="00542263" w:rsidRDefault="00A353D5">
            <w:r>
              <w:rPr>
                <w:rFonts w:hint="eastAsia"/>
              </w:rPr>
              <w:lastRenderedPageBreak/>
              <w:t>不符合</w:t>
            </w:r>
            <w:r>
              <w:t>和</w:t>
            </w:r>
            <w:r>
              <w:rPr>
                <w:rFonts w:hint="eastAsia"/>
              </w:rPr>
              <w:t>纠</w:t>
            </w:r>
            <w:r>
              <w:t>正措施</w:t>
            </w:r>
          </w:p>
        </w:tc>
        <w:tc>
          <w:tcPr>
            <w:tcW w:w="960" w:type="dxa"/>
            <w:gridSpan w:val="2"/>
            <w:vMerge w:val="restart"/>
          </w:tcPr>
          <w:p w14:paraId="318BBB78" w14:textId="77777777" w:rsidR="00542263" w:rsidRDefault="00A353D5">
            <w:r>
              <w:rPr>
                <w:rFonts w:hint="eastAsia"/>
              </w:rPr>
              <w:t>F1</w:t>
            </w:r>
            <w:r>
              <w:t>0</w:t>
            </w:r>
            <w:r>
              <w:rPr>
                <w:rFonts w:hint="eastAsia"/>
              </w:rPr>
              <w:t>.1</w:t>
            </w:r>
          </w:p>
        </w:tc>
        <w:tc>
          <w:tcPr>
            <w:tcW w:w="745" w:type="dxa"/>
          </w:tcPr>
          <w:p w14:paraId="58A3C974" w14:textId="77777777" w:rsidR="00542263" w:rsidRDefault="00A353D5">
            <w:r>
              <w:rPr>
                <w:rFonts w:hint="eastAsia"/>
              </w:rPr>
              <w:t>文</w:t>
            </w:r>
            <w:r>
              <w:t>件名称</w:t>
            </w:r>
          </w:p>
        </w:tc>
        <w:tc>
          <w:tcPr>
            <w:tcW w:w="9256" w:type="dxa"/>
          </w:tcPr>
          <w:p w14:paraId="1E743F55" w14:textId="77777777" w:rsidR="00542263" w:rsidRDefault="00A353D5">
            <w:r>
              <w:rPr>
                <w:color w:val="000000"/>
              </w:rPr>
              <w:sym w:font="Wingdings" w:char="00FE"/>
            </w:r>
            <w:r>
              <w:t>管理</w:t>
            </w:r>
            <w:r>
              <w:rPr>
                <w:rFonts w:hint="eastAsia"/>
              </w:rPr>
              <w:t>手</w:t>
            </w:r>
            <w:r>
              <w:t>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>章、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控制程序》、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《纠正和</w:t>
            </w:r>
            <w:r>
              <w:rPr>
                <w:rFonts w:hint="eastAsia"/>
                <w:color w:val="000000"/>
              </w:rPr>
              <w:t>改进</w:t>
            </w:r>
            <w:r>
              <w:rPr>
                <w:rFonts w:hint="eastAsia"/>
                <w:color w:val="000000"/>
              </w:rPr>
              <w:t>措施控制程序》</w:t>
            </w:r>
          </w:p>
        </w:tc>
        <w:tc>
          <w:tcPr>
            <w:tcW w:w="1589" w:type="dxa"/>
            <w:vMerge w:val="restart"/>
          </w:tcPr>
          <w:p w14:paraId="6CAE71B3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B4CC75A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 xml:space="preserve"> </w:t>
            </w:r>
          </w:p>
        </w:tc>
      </w:tr>
      <w:tr w:rsidR="00542263" w14:paraId="112C87C9" w14:textId="77777777">
        <w:trPr>
          <w:trHeight w:val="1721"/>
        </w:trPr>
        <w:tc>
          <w:tcPr>
            <w:tcW w:w="2164" w:type="dxa"/>
            <w:gridSpan w:val="2"/>
            <w:vMerge/>
          </w:tcPr>
          <w:p w14:paraId="5672B671" w14:textId="77777777" w:rsidR="00542263" w:rsidRDefault="00542263"/>
        </w:tc>
        <w:tc>
          <w:tcPr>
            <w:tcW w:w="960" w:type="dxa"/>
            <w:gridSpan w:val="2"/>
            <w:vMerge/>
          </w:tcPr>
          <w:p w14:paraId="09CDFB33" w14:textId="77777777" w:rsidR="00542263" w:rsidRDefault="00542263"/>
        </w:tc>
        <w:tc>
          <w:tcPr>
            <w:tcW w:w="745" w:type="dxa"/>
          </w:tcPr>
          <w:p w14:paraId="3E2A8774" w14:textId="77777777" w:rsidR="00542263" w:rsidRDefault="00542263"/>
        </w:tc>
        <w:tc>
          <w:tcPr>
            <w:tcW w:w="9256" w:type="dxa"/>
          </w:tcPr>
          <w:p w14:paraId="009B4243" w14:textId="77777777" w:rsidR="00542263" w:rsidRDefault="00A353D5">
            <w:r>
              <w:rPr>
                <w:rFonts w:hint="eastAsia"/>
              </w:rPr>
              <w:t>不符合的来源：</w:t>
            </w:r>
          </w:p>
          <w:p w14:paraId="5F49C500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相关方投诉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产品检查中出现的问题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内审</w:t>
            </w:r>
            <w:r>
              <w:rPr>
                <w:rFonts w:hint="eastAsia"/>
              </w:rPr>
              <w:t xml:space="preserve">  </w:t>
            </w:r>
          </w:p>
          <w:p w14:paraId="2C1787D7" w14:textId="77777777" w:rsidR="00542263" w:rsidRDefault="00542263"/>
          <w:p w14:paraId="1DC30532" w14:textId="77777777" w:rsidR="00542263" w:rsidRDefault="00A353D5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《不符合报告》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5DAB0A95" w14:textId="77777777" w:rsidR="00542263" w:rsidRDefault="00542263"/>
          <w:tbl>
            <w:tblPr>
              <w:tblpPr w:leftFromText="180" w:rightFromText="180" w:vertAnchor="text" w:horzAnchor="margin" w:tblpY="180"/>
              <w:tblOverlap w:val="never"/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033"/>
              <w:gridCol w:w="2835"/>
              <w:gridCol w:w="1560"/>
              <w:gridCol w:w="1134"/>
              <w:gridCol w:w="684"/>
            </w:tblGrid>
            <w:tr w:rsidR="00542263" w14:paraId="6E24A500" w14:textId="77777777">
              <w:tc>
                <w:tcPr>
                  <w:tcW w:w="797" w:type="dxa"/>
                </w:tcPr>
                <w:p w14:paraId="05C1D18C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2033" w:type="dxa"/>
                </w:tcPr>
                <w:p w14:paraId="77908C0C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2835" w:type="dxa"/>
                </w:tcPr>
                <w:p w14:paraId="7F599E4B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60" w:type="dxa"/>
                </w:tcPr>
                <w:p w14:paraId="2C1A9FDA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134" w:type="dxa"/>
                </w:tcPr>
                <w:p w14:paraId="14734ABC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684" w:type="dxa"/>
                </w:tcPr>
                <w:p w14:paraId="2606CE4A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有效性评价</w:t>
                  </w:r>
                </w:p>
              </w:tc>
            </w:tr>
            <w:tr w:rsidR="00542263" w14:paraId="0C0DEFA4" w14:textId="77777777">
              <w:tc>
                <w:tcPr>
                  <w:tcW w:w="797" w:type="dxa"/>
                </w:tcPr>
                <w:p w14:paraId="0EDAF314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</w:t>
                  </w:r>
                  <w:r>
                    <w:rPr>
                      <w:rFonts w:ascii="宋体" w:hAnsi="宋体" w:hint="eastAsia"/>
                      <w:szCs w:val="21"/>
                    </w:rPr>
                    <w:t>4.1</w:t>
                  </w:r>
                </w:p>
              </w:tc>
              <w:tc>
                <w:tcPr>
                  <w:tcW w:w="2033" w:type="dxa"/>
                </w:tcPr>
                <w:p w14:paraId="00AC0655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品控部不能提供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2021.1.8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采购验收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记录。</w:t>
                  </w:r>
                </w:p>
                <w:p w14:paraId="627BA9F7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不符合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ISO22000:2018 8.5.4.5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危害控制计划实施</w:t>
                  </w:r>
                </w:p>
              </w:tc>
              <w:tc>
                <w:tcPr>
                  <w:tcW w:w="2835" w:type="dxa"/>
                </w:tcPr>
                <w:p w14:paraId="3D3466B0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1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对员工进行培训，同时为确保记录完整性，重新填写记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录（注明重补时间）；</w:t>
                  </w:r>
                </w:p>
                <w:p w14:paraId="1E5439D8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不定期抽查</w:t>
                  </w:r>
                </w:p>
              </w:tc>
              <w:tc>
                <w:tcPr>
                  <w:tcW w:w="1560" w:type="dxa"/>
                </w:tcPr>
                <w:p w14:paraId="203BC706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检验员未及时按照检验规范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要求做好检验记录。</w:t>
                  </w:r>
                </w:p>
              </w:tc>
              <w:tc>
                <w:tcPr>
                  <w:tcW w:w="1134" w:type="dxa"/>
                </w:tcPr>
                <w:p w14:paraId="304EE375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已经进行纠正，基本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有效</w:t>
                  </w:r>
                </w:p>
                <w:p w14:paraId="5D78D4C5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                                 </w:t>
                  </w:r>
                </w:p>
              </w:tc>
              <w:tc>
                <w:tcPr>
                  <w:tcW w:w="684" w:type="dxa"/>
                </w:tcPr>
                <w:p w14:paraId="7F877E87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lastRenderedPageBreak/>
                    <w:t>有效</w:t>
                  </w:r>
                </w:p>
              </w:tc>
            </w:tr>
            <w:tr w:rsidR="00542263" w14:paraId="15DB059E" w14:textId="77777777">
              <w:tc>
                <w:tcPr>
                  <w:tcW w:w="797" w:type="dxa"/>
                </w:tcPr>
                <w:p w14:paraId="0DAF1DF4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2021.</w:t>
                  </w:r>
                  <w:r>
                    <w:rPr>
                      <w:rFonts w:ascii="宋体" w:hAnsi="宋体" w:hint="eastAsia"/>
                      <w:szCs w:val="21"/>
                    </w:rPr>
                    <w:t>4.1</w:t>
                  </w:r>
                </w:p>
              </w:tc>
              <w:tc>
                <w:tcPr>
                  <w:tcW w:w="2033" w:type="dxa"/>
                </w:tcPr>
                <w:p w14:paraId="121CD609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市场部的冷藏仓库没有做好温度记录。</w:t>
                  </w:r>
                </w:p>
                <w:p w14:paraId="774BDA2D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不符合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ISO22000:2018 8.5.4.5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危害控制计划实施</w:t>
                  </w:r>
                </w:p>
                <w:p w14:paraId="33FDF86B" w14:textId="77777777" w:rsidR="00542263" w:rsidRDefault="00542263">
                  <w:pPr>
                    <w:autoSpaceDE w:val="0"/>
                    <w:autoSpaceDN w:val="0"/>
                    <w:spacing w:line="500" w:lineRule="atLeast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 w14:paraId="312FF551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对员工进行培训，同时为确保记录完整性，重新填写记录（注明重补时间）；</w:t>
                  </w:r>
                </w:p>
                <w:p w14:paraId="17E2F31A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不定期抽查</w:t>
                  </w:r>
                </w:p>
                <w:p w14:paraId="7894FBA4" w14:textId="77777777" w:rsidR="00542263" w:rsidRDefault="00542263">
                  <w:pPr>
                    <w:autoSpaceDE w:val="0"/>
                    <w:autoSpaceDN w:val="0"/>
                    <w:adjustRightInd w:val="0"/>
                    <w:spacing w:line="0" w:lineRule="atLeast"/>
                    <w:ind w:left="720"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0686C28F" w14:textId="77777777" w:rsidR="00542263" w:rsidRDefault="00A353D5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市场部人员平时做好温度管理，但没有及时做好温度记录。</w:t>
                  </w:r>
                </w:p>
              </w:tc>
              <w:tc>
                <w:tcPr>
                  <w:tcW w:w="1134" w:type="dxa"/>
                </w:tcPr>
                <w:p w14:paraId="7AE2A4B6" w14:textId="77777777" w:rsidR="00542263" w:rsidRDefault="00A353D5">
                  <w:pPr>
                    <w:autoSpaceDE w:val="0"/>
                    <w:autoSpaceDN w:val="0"/>
                    <w:adjustRightInd w:val="0"/>
                    <w:spacing w:line="0" w:lineRule="atLeast"/>
                    <w:ind w:right="-27"/>
                    <w:jc w:val="left"/>
                    <w:textAlignment w:val="baseline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已经进行纠正，基本有效</w:t>
                  </w:r>
                </w:p>
                <w:p w14:paraId="63D5E63B" w14:textId="77777777" w:rsidR="00542263" w:rsidRDefault="00A353D5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                                 </w:t>
                  </w:r>
                </w:p>
              </w:tc>
              <w:tc>
                <w:tcPr>
                  <w:tcW w:w="684" w:type="dxa"/>
                </w:tcPr>
                <w:p w14:paraId="1FEE590D" w14:textId="77777777" w:rsidR="00542263" w:rsidRDefault="00A353D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有效</w:t>
                  </w:r>
                </w:p>
              </w:tc>
            </w:tr>
          </w:tbl>
          <w:p w14:paraId="0E73333A" w14:textId="77777777" w:rsidR="00542263" w:rsidRDefault="00542263"/>
        </w:tc>
        <w:tc>
          <w:tcPr>
            <w:tcW w:w="1589" w:type="dxa"/>
            <w:vMerge/>
          </w:tcPr>
          <w:p w14:paraId="7480EDB7" w14:textId="77777777" w:rsidR="00542263" w:rsidRDefault="00542263"/>
        </w:tc>
      </w:tr>
      <w:tr w:rsidR="00542263" w14:paraId="1C657E81" w14:textId="77777777">
        <w:trPr>
          <w:trHeight w:val="409"/>
        </w:trPr>
        <w:tc>
          <w:tcPr>
            <w:tcW w:w="2164" w:type="dxa"/>
            <w:gridSpan w:val="2"/>
            <w:vMerge w:val="restart"/>
          </w:tcPr>
          <w:p w14:paraId="7461D8B2" w14:textId="77777777" w:rsidR="00542263" w:rsidRDefault="00A353D5"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 w14:paraId="68C32B15" w14:textId="77777777" w:rsidR="00542263" w:rsidRDefault="00A353D5"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 w14:paraId="2258BFBD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</w:tcPr>
          <w:p w14:paraId="41C079D8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 w14:paraId="100F388D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32F92DF9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3ABC8B41" w14:textId="77777777">
        <w:trPr>
          <w:trHeight w:val="1721"/>
        </w:trPr>
        <w:tc>
          <w:tcPr>
            <w:tcW w:w="2164" w:type="dxa"/>
            <w:gridSpan w:val="2"/>
            <w:vMerge/>
          </w:tcPr>
          <w:p w14:paraId="7CB2D48E" w14:textId="77777777" w:rsidR="00542263" w:rsidRDefault="00542263"/>
        </w:tc>
        <w:tc>
          <w:tcPr>
            <w:tcW w:w="960" w:type="dxa"/>
            <w:gridSpan w:val="2"/>
            <w:vMerge/>
          </w:tcPr>
          <w:p w14:paraId="7391468A" w14:textId="77777777" w:rsidR="00542263" w:rsidRDefault="00542263"/>
        </w:tc>
        <w:tc>
          <w:tcPr>
            <w:tcW w:w="745" w:type="dxa"/>
          </w:tcPr>
          <w:p w14:paraId="274C1F2F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</w:tcPr>
          <w:p w14:paraId="2E551C13" w14:textId="77777777" w:rsidR="00542263" w:rsidRDefault="00A353D5">
            <w:r>
              <w:rPr>
                <w:rFonts w:hint="eastAsia"/>
              </w:rPr>
              <w:t>组织已持续改进食品安全管理体系的适宜性、充分性和有效性，以提升食品安全绩效。</w:t>
            </w:r>
            <w:r>
              <w:rPr>
                <w:rFonts w:hint="eastAsia"/>
              </w:rPr>
              <w:t xml:space="preserve"> </w:t>
            </w:r>
          </w:p>
          <w:p w14:paraId="1222E21E" w14:textId="77777777" w:rsidR="00542263" w:rsidRDefault="00A353D5"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 w14:paraId="5F494AE0" w14:textId="77777777" w:rsidR="00542263" w:rsidRDefault="00542263">
            <w:pPr>
              <w:pStyle w:val="2"/>
            </w:pPr>
          </w:p>
          <w:p w14:paraId="19CA5323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改进措施已落实</w:t>
            </w:r>
          </w:p>
          <w:p w14:paraId="01E41E71" w14:textId="77777777" w:rsidR="00542263" w:rsidRDefault="00A353D5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14:paraId="2770756C" w14:textId="77777777" w:rsidR="00542263" w:rsidRDefault="00A353D5">
            <w:r>
              <w:rPr>
                <w:rFonts w:hint="eastAsia"/>
              </w:rPr>
              <w:t>最高管理者应确保组织通过以下活动，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持续改进食品安全管理体系的有效性：</w:t>
            </w:r>
          </w:p>
          <w:p w14:paraId="205575B3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验证活动结果分析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 w14:paraId="099106C2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纠正措施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/>
          </w:tcPr>
          <w:p w14:paraId="1BBCF2D5" w14:textId="77777777" w:rsidR="00542263" w:rsidRDefault="00542263"/>
        </w:tc>
      </w:tr>
      <w:tr w:rsidR="00542263" w14:paraId="5F3B9A97" w14:textId="77777777">
        <w:trPr>
          <w:trHeight w:val="409"/>
        </w:trPr>
        <w:tc>
          <w:tcPr>
            <w:tcW w:w="2186" w:type="dxa"/>
            <w:gridSpan w:val="3"/>
            <w:vMerge w:val="restart"/>
          </w:tcPr>
          <w:p w14:paraId="6E370717" w14:textId="77777777" w:rsidR="00542263" w:rsidRDefault="00A353D5">
            <w:r>
              <w:rPr>
                <w:rFonts w:hint="eastAsia"/>
              </w:rPr>
              <w:t>食品安全管理体系的更新</w:t>
            </w:r>
          </w:p>
          <w:p w14:paraId="5017EC53" w14:textId="77777777" w:rsidR="00542263" w:rsidRDefault="00542263"/>
        </w:tc>
        <w:tc>
          <w:tcPr>
            <w:tcW w:w="936" w:type="dxa"/>
            <w:vMerge w:val="restart"/>
          </w:tcPr>
          <w:p w14:paraId="40D20671" w14:textId="77777777" w:rsidR="00542263" w:rsidRDefault="00A353D5">
            <w:r>
              <w:rPr>
                <w:rFonts w:hint="eastAsia"/>
              </w:rPr>
              <w:lastRenderedPageBreak/>
              <w:t>F10.3</w:t>
            </w:r>
          </w:p>
        </w:tc>
        <w:tc>
          <w:tcPr>
            <w:tcW w:w="745" w:type="dxa"/>
          </w:tcPr>
          <w:p w14:paraId="544DF22B" w14:textId="77777777" w:rsidR="00542263" w:rsidRDefault="00A353D5">
            <w:r>
              <w:rPr>
                <w:rFonts w:hint="eastAsia"/>
              </w:rPr>
              <w:t>文件名称</w:t>
            </w:r>
          </w:p>
        </w:tc>
        <w:tc>
          <w:tcPr>
            <w:tcW w:w="9257" w:type="dxa"/>
          </w:tcPr>
          <w:p w14:paraId="4D5042A6" w14:textId="77777777" w:rsidR="00542263" w:rsidRDefault="00A353D5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0" w:type="dxa"/>
            <w:vMerge w:val="restart"/>
          </w:tcPr>
          <w:p w14:paraId="1B19AAC8" w14:textId="77777777" w:rsidR="00542263" w:rsidRDefault="00A353D5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2B97147" w14:textId="77777777" w:rsidR="00542263" w:rsidRDefault="00A353D5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42263" w14:paraId="6681BE06" w14:textId="77777777">
        <w:trPr>
          <w:trHeight w:val="1721"/>
        </w:trPr>
        <w:tc>
          <w:tcPr>
            <w:tcW w:w="2186" w:type="dxa"/>
            <w:gridSpan w:val="3"/>
            <w:vMerge/>
          </w:tcPr>
          <w:p w14:paraId="0CA67EFB" w14:textId="77777777" w:rsidR="00542263" w:rsidRDefault="00542263"/>
        </w:tc>
        <w:tc>
          <w:tcPr>
            <w:tcW w:w="936" w:type="dxa"/>
            <w:vMerge/>
          </w:tcPr>
          <w:p w14:paraId="6A621AC7" w14:textId="77777777" w:rsidR="00542263" w:rsidRDefault="00542263"/>
        </w:tc>
        <w:tc>
          <w:tcPr>
            <w:tcW w:w="745" w:type="dxa"/>
          </w:tcPr>
          <w:p w14:paraId="50AA3BF4" w14:textId="77777777" w:rsidR="00542263" w:rsidRDefault="00A353D5">
            <w:r>
              <w:rPr>
                <w:rFonts w:hint="eastAsia"/>
              </w:rPr>
              <w:t>运行证据</w:t>
            </w:r>
          </w:p>
        </w:tc>
        <w:tc>
          <w:tcPr>
            <w:tcW w:w="9257" w:type="dxa"/>
          </w:tcPr>
          <w:p w14:paraId="2DCADC8E" w14:textId="77777777" w:rsidR="00542263" w:rsidRDefault="00A353D5">
            <w:pPr>
              <w:rPr>
                <w:u w:val="single"/>
              </w:rPr>
            </w:pPr>
            <w:r>
              <w:t>最高管理者确保</w:t>
            </w:r>
            <w:r>
              <w:t>FSMS</w:t>
            </w:r>
            <w:r>
              <w:t>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14:paraId="5A7BF00D" w14:textId="77777777" w:rsidR="00542263" w:rsidRDefault="00A353D5"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 w14:paraId="5FB512F7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 w14:paraId="40A56B51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 w14:paraId="2512D73F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t>已建立的</w:t>
            </w:r>
            <w:r>
              <w:t>PRP</w:t>
            </w:r>
            <w:r>
              <w:t>。</w:t>
            </w:r>
          </w:p>
          <w:p w14:paraId="5ED8570A" w14:textId="77777777" w:rsidR="00542263" w:rsidRDefault="00A353D5">
            <w:r>
              <w:t>更新活动应基于：</w:t>
            </w:r>
          </w:p>
          <w:p w14:paraId="2C8FFB97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 w14:paraId="2AB3AB58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 w14:paraId="49C1207E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 w14:paraId="11084D3B" w14:textId="77777777" w:rsidR="00542263" w:rsidRDefault="00A353D5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 w14:paraId="0687808B" w14:textId="77777777" w:rsidR="00542263" w:rsidRDefault="00A353D5"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体系建立以来，未发生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 w14:paraId="175AF924" w14:textId="77777777" w:rsidR="00542263" w:rsidRDefault="00542263"/>
        </w:tc>
        <w:tc>
          <w:tcPr>
            <w:tcW w:w="1590" w:type="dxa"/>
            <w:vMerge/>
          </w:tcPr>
          <w:p w14:paraId="181486BD" w14:textId="77777777" w:rsidR="00542263" w:rsidRDefault="00542263"/>
        </w:tc>
      </w:tr>
    </w:tbl>
    <w:p w14:paraId="1A63E351" w14:textId="77777777" w:rsidR="00542263" w:rsidRDefault="00542263"/>
    <w:p w14:paraId="05146CED" w14:textId="77777777" w:rsidR="00542263" w:rsidRDefault="00A353D5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4226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7510" w14:textId="77777777" w:rsidR="00A353D5" w:rsidRDefault="00A353D5">
      <w:r>
        <w:separator/>
      </w:r>
    </w:p>
  </w:endnote>
  <w:endnote w:type="continuationSeparator" w:id="0">
    <w:p w14:paraId="534A496D" w14:textId="77777777" w:rsidR="00A353D5" w:rsidRDefault="00A3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5">
    <w:altName w:val="宋体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01F1D558" w14:textId="77777777" w:rsidR="00542263" w:rsidRDefault="00A353D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9238FB" w14:textId="77777777" w:rsidR="00542263" w:rsidRDefault="00542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E7B5" w14:textId="77777777" w:rsidR="00A353D5" w:rsidRDefault="00A353D5">
      <w:r>
        <w:separator/>
      </w:r>
    </w:p>
  </w:footnote>
  <w:footnote w:type="continuationSeparator" w:id="0">
    <w:p w14:paraId="544E2CB0" w14:textId="77777777" w:rsidR="00A353D5" w:rsidRDefault="00A3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EFE1" w14:textId="77777777" w:rsidR="00542263" w:rsidRDefault="00A353D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4E2B19" wp14:editId="75D852B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AF4F4D" w14:textId="77777777" w:rsidR="00542263" w:rsidRDefault="00A353D5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B3C30" wp14:editId="0970A5FA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19C2590" w14:textId="77777777" w:rsidR="00542263" w:rsidRDefault="00A353D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6EB3C3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14:paraId="419C2590" w14:textId="77777777" w:rsidR="00542263" w:rsidRDefault="00A353D5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66820F2B" w14:textId="77777777" w:rsidR="00542263" w:rsidRDefault="005422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157FF7"/>
    <w:multiLevelType w:val="singleLevel"/>
    <w:tmpl w:val="D9157FF7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237F6"/>
    <w:rsid w:val="0003373A"/>
    <w:rsid w:val="000400E2"/>
    <w:rsid w:val="00053043"/>
    <w:rsid w:val="00062E46"/>
    <w:rsid w:val="000E6B21"/>
    <w:rsid w:val="000E7D69"/>
    <w:rsid w:val="001037D1"/>
    <w:rsid w:val="001140D6"/>
    <w:rsid w:val="001A2D7F"/>
    <w:rsid w:val="001F1502"/>
    <w:rsid w:val="00203518"/>
    <w:rsid w:val="0023692C"/>
    <w:rsid w:val="002822F1"/>
    <w:rsid w:val="002939AD"/>
    <w:rsid w:val="002A7D96"/>
    <w:rsid w:val="002E061E"/>
    <w:rsid w:val="00304BD2"/>
    <w:rsid w:val="00314AF6"/>
    <w:rsid w:val="00334BC0"/>
    <w:rsid w:val="003359ED"/>
    <w:rsid w:val="00337922"/>
    <w:rsid w:val="00340867"/>
    <w:rsid w:val="00380837"/>
    <w:rsid w:val="003A198A"/>
    <w:rsid w:val="00410914"/>
    <w:rsid w:val="00477A20"/>
    <w:rsid w:val="0048201E"/>
    <w:rsid w:val="0049215F"/>
    <w:rsid w:val="004B2B8D"/>
    <w:rsid w:val="004E753A"/>
    <w:rsid w:val="00531A59"/>
    <w:rsid w:val="00536930"/>
    <w:rsid w:val="00542263"/>
    <w:rsid w:val="00564E53"/>
    <w:rsid w:val="00571451"/>
    <w:rsid w:val="005C6B53"/>
    <w:rsid w:val="005D5659"/>
    <w:rsid w:val="005E2DC1"/>
    <w:rsid w:val="00600C20"/>
    <w:rsid w:val="00644FE2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90032F"/>
    <w:rsid w:val="00910EB7"/>
    <w:rsid w:val="00920906"/>
    <w:rsid w:val="00971600"/>
    <w:rsid w:val="009734AB"/>
    <w:rsid w:val="0097671F"/>
    <w:rsid w:val="009973B4"/>
    <w:rsid w:val="009C28C1"/>
    <w:rsid w:val="009D0D15"/>
    <w:rsid w:val="009E7642"/>
    <w:rsid w:val="009F7EED"/>
    <w:rsid w:val="00A109EE"/>
    <w:rsid w:val="00A353D5"/>
    <w:rsid w:val="00A80636"/>
    <w:rsid w:val="00A80E58"/>
    <w:rsid w:val="00AC2E27"/>
    <w:rsid w:val="00AF0AAB"/>
    <w:rsid w:val="00B50FD7"/>
    <w:rsid w:val="00B801A2"/>
    <w:rsid w:val="00BA5DC8"/>
    <w:rsid w:val="00BB07DF"/>
    <w:rsid w:val="00BF597E"/>
    <w:rsid w:val="00C03A49"/>
    <w:rsid w:val="00C51A36"/>
    <w:rsid w:val="00C55228"/>
    <w:rsid w:val="00C63768"/>
    <w:rsid w:val="00C65F2B"/>
    <w:rsid w:val="00C96ED9"/>
    <w:rsid w:val="00CD71D8"/>
    <w:rsid w:val="00CE315A"/>
    <w:rsid w:val="00D06F59"/>
    <w:rsid w:val="00D708B1"/>
    <w:rsid w:val="00D71355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C57BB"/>
    <w:rsid w:val="00ED0F62"/>
    <w:rsid w:val="00F2198C"/>
    <w:rsid w:val="00F43A54"/>
    <w:rsid w:val="00F56D22"/>
    <w:rsid w:val="00F7499A"/>
    <w:rsid w:val="00F95ED9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6465C0"/>
    <w:rsid w:val="1CB1322F"/>
    <w:rsid w:val="1D0723A1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56D5F"/>
  <w15:docId w15:val="{4AE72E28-CC84-4289-AA82-FE0FC327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2015-06-17T12:51:00Z</dcterms:created>
  <dcterms:modified xsi:type="dcterms:W3CDTF">2021-05-31T18:20:00Z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B3A5D8AB9FFC41E39ED68C2E4904A8D7</vt:lpwstr>
  </property>
</Properties>
</file>