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四川杰尔泰石油科技有限责任公司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毕海夫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现场查公司范围为油田环保技术服务，但《适用法律法规、标准规范清单》未识别到碎屑岩油田回注水标准、SY/T6690-2008天然气井服务安全技术规范、GB18597-2013危险废物贮存污染控制标准等标准，不符合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QES标准</w:t>
            </w:r>
            <w:r>
              <w:rPr>
                <w:rFonts w:hint="eastAsia" w:ascii="方正仿宋简体" w:eastAsia="方正仿宋简体"/>
                <w:b/>
              </w:rPr>
              <w:t>7.5.3.1 应控制质量管理体系和本标准所要求的成文信息，以确保a）在需求的场合和时机，均可获得并适用；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 xml:space="preserve">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engXia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57F15C5A"/>
    <w:rsid w:val="665404F6"/>
    <w:rsid w:val="682C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20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yuer</cp:lastModifiedBy>
  <cp:lastPrinted>2019-05-13T03:02:00Z</cp:lastPrinted>
  <dcterms:modified xsi:type="dcterms:W3CDTF">2021-06-03T07:27:40Z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38080AF354D642B0A2179CAB8F8B93BB</vt:lpwstr>
  </property>
</Properties>
</file>