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lang w:val="en-US" w:eastAsia="zh-CN" w:bidi="ar-SA"/>
              </w:rPr>
              <w:t>综合管理部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宋文君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郭力         </w:t>
            </w:r>
            <w:r>
              <w:rPr>
                <w:rFonts w:hint="eastAsia"/>
                <w:sz w:val="24"/>
                <w:szCs w:val="24"/>
              </w:rPr>
              <w:t xml:space="preserve">  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1200" w:hanging="1200" w:hangingChars="500"/>
              <w:jc w:val="left"/>
              <w:rPr>
                <w:rFonts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E：</w:t>
            </w:r>
            <w:r>
              <w:rPr>
                <w:rFonts w:hint="eastAsia" w:cs="Arial"/>
                <w:szCs w:val="21"/>
              </w:rPr>
              <w:t xml:space="preserve">6.1.2/6.1.3/6.1.4/6.2/7.2/7.4/7.5/8.1/8.2/9.1.1/9.1.2/9.2 /10.2  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279" w:type="dxa"/>
            <w:vMerge w:val="restart"/>
          </w:tcPr>
          <w:p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组织建立了与方针一致的文件化的管理目标。为实现总环境目标而建立的各层级环境目标具体、有针对性、可测量并且可实现。</w:t>
            </w:r>
          </w:p>
          <w:p>
            <w:r>
              <w:rPr>
                <w:rFonts w:hint="eastAsia"/>
              </w:rPr>
              <w:t>分解环境目标实现情况的评价，及其测量方法是：</w:t>
            </w:r>
          </w:p>
          <w:tbl>
            <w:tblPr>
              <w:tblStyle w:val="6"/>
              <w:tblW w:w="14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9259" w:type="dxa"/>
                </w:tcPr>
                <w:p>
                  <w:r>
                    <w:rPr>
                      <w:rFonts w:hint="eastAsia"/>
                    </w:rPr>
                    <w:t>组织建立了与方针一致的文件化的管理目标。                                                                                                 为实现总环境目标而建立的各层级环境目标具体、有针对性、可测量并且可实现。</w:t>
                  </w:r>
                </w:p>
                <w:p>
                  <w:r>
                    <w:rPr>
                      <w:rFonts w:hint="eastAsia"/>
                    </w:rPr>
                    <w:t>总环境目标实现情况的评价，及其测量方法是：</w:t>
                  </w:r>
                </w:p>
                <w:tbl>
                  <w:tblPr>
                    <w:tblStyle w:val="6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507"/>
                    <w:gridCol w:w="1820"/>
                    <w:gridCol w:w="1350"/>
                    <w:gridCol w:w="177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环境目标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环境控制参数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责任部门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目标实际完成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5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 xml:space="preserve">固废分类存放处置率 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100%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5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火灾、触电伤害发生次数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pPr>
                          <w:pStyle w:val="5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pStyle w:val="5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pStyle w:val="5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5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噪音排放达标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pPr>
                          <w:pStyle w:val="5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100%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pStyle w:val="5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pStyle w:val="5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完成</w:t>
                        </w:r>
                      </w:p>
                    </w:tc>
                  </w:tr>
                </w:tbl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目标已实现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目标没有实现的，组织在内部及时进行原因分析并采取了改进措施。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565" w:type="dxa"/>
          </w:tcPr>
          <w:p/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 w:ascii="宋体" w:hAnsi="宋体"/>
                <w:kern w:val="0"/>
                <w:sz w:val="24"/>
              </w:rPr>
              <w:t>《环境因素识别与评价控制程序》</w:t>
            </w:r>
          </w:p>
        </w:tc>
        <w:tc>
          <w:tcPr>
            <w:tcW w:w="1279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危险化学品引起的环境影响：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泄露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燃烧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爆炸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>环境因素识别与评价控制程序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》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418"/>
              <w:gridCol w:w="1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按照规定废品回收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意外火灾的发生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应急预案/现场巡查、安全用电规定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噪声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噪声达标排放管理方案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合规义务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E6.1.3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适用的</w:t>
            </w:r>
            <w:r>
              <w:rPr>
                <w:rFonts w:ascii="宋体" w:hAnsi="宋体"/>
                <w:kern w:val="0"/>
                <w:sz w:val="24"/>
              </w:rPr>
              <w:t>法律、法规</w:t>
            </w:r>
            <w:r>
              <w:rPr>
                <w:rFonts w:hint="eastAsia" w:ascii="宋体" w:hAnsi="宋体"/>
                <w:kern w:val="0"/>
                <w:sz w:val="24"/>
              </w:rPr>
              <w:t>及其他要求</w:t>
            </w:r>
            <w:r>
              <w:rPr>
                <w:rFonts w:ascii="宋体" w:hAnsi="宋体"/>
                <w:kern w:val="0"/>
                <w:sz w:val="24"/>
              </w:rPr>
              <w:t>控制程序</w:t>
            </w:r>
            <w:r>
              <w:rPr>
                <w:rFonts w:hint="eastAsia"/>
              </w:rPr>
              <w:t>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合规性评价控制程序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组织收集法律法规和其他要求的渠道：</w:t>
            </w:r>
          </w:p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专业网站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主管机构 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专业书店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列举主要的相关法律法规是：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bookmarkStart w:id="0" w:name="OLE_LINK4"/>
                  <w:r>
                    <w:rPr>
                      <w:rFonts w:ascii="Arial Narrow" w:hAnsi="宋体"/>
                      <w:szCs w:val="21"/>
                      <w:highlight w:val="none"/>
                    </w:rPr>
                    <w:t>中华人民共和国环境噪声污染防治法</w:t>
                  </w:r>
                  <w:bookmarkEnd w:id="0"/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highlight w:val="none"/>
                    </w:rPr>
                    <w:t>噪声处理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5"/>
                    <w:rPr>
                      <w:highlight w:val="none"/>
                    </w:rPr>
                  </w:pPr>
                  <w:r>
                    <w:rPr>
                      <w:rFonts w:ascii="Arial Narrow" w:hAnsi="宋体"/>
                      <w:bCs/>
                      <w:szCs w:val="21"/>
                      <w:highlight w:val="none"/>
                    </w:rPr>
                    <w:t>江苏省消防条例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5"/>
                    <w:rPr>
                      <w:szCs w:val="22"/>
                      <w:highlight w:val="none"/>
                    </w:rPr>
                  </w:pPr>
                  <w:r>
                    <w:rPr>
                      <w:rFonts w:ascii="Arial Narrow"/>
                      <w:bCs/>
                      <w:color w:val="000000"/>
                      <w:szCs w:val="21"/>
                      <w:highlight w:val="none"/>
                    </w:rPr>
                    <w:t>江苏省固体废物污染环境防治条例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固废处理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Tahoma"/>
                      <w:bCs/>
                      <w:kern w:val="0"/>
                      <w:szCs w:val="21"/>
                      <w:highlight w:val="none"/>
                    </w:rPr>
                    <w:t>江苏省排放水污染物许可证管理办法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污水处理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5"/>
                    <w:jc w:val="left"/>
                    <w:rPr>
                      <w:highlight w:val="none"/>
                    </w:rPr>
                  </w:pPr>
                  <w:r>
                    <w:rPr>
                      <w:rStyle w:val="16"/>
                      <w:rFonts w:ascii="Arial Narrow" w:hAnsi="宋体"/>
                      <w:highlight w:val="none"/>
                    </w:rPr>
                    <w:t>火灾事故调查规定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无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有效期至：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年 月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tabs>
                <w:tab w:val="left" w:pos="7803"/>
              </w:tabs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  <w:r>
              <w:rPr>
                <w:color w:val="000000"/>
                <w:highlight w:val="none"/>
                <w:u w:val="single"/>
              </w:rPr>
              <w:tab/>
            </w:r>
          </w:p>
          <w:p>
            <w:pPr>
              <w:rPr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根据</w:t>
            </w:r>
            <w:r>
              <w:rPr>
                <w:rFonts w:hint="eastAsia"/>
                <w:color w:val="000000"/>
                <w:highlight w:val="none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确认环境影响评价的种类：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环境影响登记表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/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1570"/>
              <w:gridCol w:w="372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固体废弃物排放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火灾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噪声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E7.2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 w:ascii="宋体" w:hAnsi="宋体"/>
                <w:sz w:val="24"/>
              </w:rPr>
              <w:t>人力资源培训控制程序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hint="eastAsia" w:ascii="Calibri" w:hAnsi="Calibri"/>
              </w:rPr>
              <w:t>☑充分</w:t>
            </w:r>
            <w:r>
              <w:rPr>
                <w:rFonts w:hint="eastAsia"/>
              </w:rPr>
              <w:t xml:space="preserve">有效    </w:t>
            </w:r>
            <w:r>
              <w:rPr>
                <w:rFonts w:hint="eastAsia" w:ascii="Calibri" w:hAnsi="Calibri"/>
              </w:rPr>
              <w:t xml:space="preserve">☑不足，说明： </w:t>
            </w:r>
            <w:r>
              <w:rPr>
                <w:rFonts w:hint="eastAsia" w:ascii="Calibri" w:hAnsi="Calibri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抽查任职能力情况：</w:t>
            </w:r>
          </w:p>
          <w:p>
            <w:pPr>
              <w:rPr>
                <w:rFonts w:ascii="Calibri" w:hAnsi="Calibri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bookmarkStart w:id="2" w:name="_GoBack"/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工作经历年限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kern w:val="2"/>
                      <w:sz w:val="24"/>
                      <w:szCs w:val="24"/>
                      <w:lang w:val="en-US" w:eastAsia="zh-CN"/>
                    </w:rPr>
                    <w:t>蒋丽姣</w:t>
                  </w:r>
                </w:p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管理者代表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3年以上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</w:t>
                  </w:r>
                </w:p>
                <w:p>
                  <w:pPr>
                    <w:tabs>
                      <w:tab w:val="left" w:pos="1215"/>
                    </w:tabs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金融管理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徐健</w:t>
                  </w:r>
                </w:p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销售部经理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</w:t>
                  </w:r>
                </w:p>
                <w:p>
                  <w:pPr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机电一体化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pStyle w:val="2"/>
                    <w:jc w:val="both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丁其锋</w:t>
                  </w:r>
                </w:p>
                <w:p>
                  <w:pPr>
                    <w:pStyle w:val="2"/>
                    <w:jc w:val="both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eastAsia="zh-CN"/>
                    </w:rPr>
                    <w:t>生产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部经理</w:t>
                  </w:r>
                </w:p>
              </w:tc>
              <w:tc>
                <w:tcPr>
                  <w:tcW w:w="2230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学历：大专及以上学历</w:t>
                  </w:r>
                </w:p>
                <w:p>
                  <w:pPr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培训：无</w:t>
                  </w:r>
                </w:p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5年以上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学历：本科</w:t>
                  </w:r>
                </w:p>
                <w:p>
                  <w:pPr>
                    <w:tabs>
                      <w:tab w:val="left" w:pos="1215"/>
                    </w:tabs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专业：</w:t>
                  </w:r>
                  <w:r>
                    <w:rPr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工商管理</w:t>
                  </w:r>
                  <w:r>
                    <w:rPr>
                      <w:color w:val="auto"/>
                    </w:rPr>
                    <w:tab/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ind w:left="240" w:leftChars="0" w:hanging="240" w:hangingChars="10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蔡良忠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技术员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 </w:t>
                  </w:r>
                </w:p>
              </w:tc>
              <w:tc>
                <w:tcPr>
                  <w:tcW w:w="2230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学历：高中及以上学历</w:t>
                  </w:r>
                </w:p>
                <w:p>
                  <w:pPr>
                    <w:jc w:val="both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专业：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无</w:t>
                  </w:r>
                </w:p>
                <w:p>
                  <w:pPr>
                    <w:jc w:val="both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培训：无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5年以上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学历：本科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专业：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机械</w:t>
                  </w:r>
                </w:p>
              </w:tc>
              <w:tc>
                <w:tcPr>
                  <w:tcW w:w="88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不胜任</w:t>
                  </w:r>
                </w:p>
              </w:tc>
            </w:tr>
            <w:bookmarkEnd w:id="2"/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管理人员 0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操作人员 0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392" w:type="dxa"/>
                </w:tcPr>
                <w:p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r>
                    <w:rPr>
                      <w:rFonts w:hint="eastAsia"/>
                    </w:rPr>
                    <w:t>参加部门/</w:t>
                  </w:r>
                  <w:r>
                    <w:rPr>
                      <w:rFonts w:hint="eastAsia" w:ascii="Calibri" w:hAnsi="Calibri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</w:p>
              </w:tc>
              <w:tc>
                <w:tcPr>
                  <w:tcW w:w="239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QEO培训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</w:p>
              </w:tc>
              <w:tc>
                <w:tcPr>
                  <w:tcW w:w="239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2"/>
                    </w:rPr>
                    <w:t>销售服务规范和业绩考核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新员工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</w:p>
              </w:tc>
              <w:tc>
                <w:tcPr>
                  <w:tcW w:w="239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环保意识培训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Calibri" w:hAnsi="Calibri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持证上岗人员的控制：</w:t>
            </w:r>
          </w:p>
          <w:p>
            <w:pPr>
              <w:rPr>
                <w:rFonts w:ascii="Calibri" w:hAnsi="Calibri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305"/>
              <w:gridCol w:w="172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  <w:color w:val="auto"/>
                    </w:rPr>
                  </w:pPr>
                  <w:r>
                    <w:rPr>
                      <w:rFonts w:hint="eastAsia"/>
                      <w:b/>
                      <w:color w:val="auto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姓名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资格证书</w:t>
                  </w:r>
                </w:p>
              </w:tc>
              <w:tc>
                <w:tcPr>
                  <w:tcW w:w="172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电</w:t>
                  </w:r>
                  <w:r>
                    <w:rPr>
                      <w:rFonts w:hint="eastAsia"/>
                      <w:color w:val="auto"/>
                      <w:szCs w:val="22"/>
                    </w:rPr>
                    <w:t>焊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吴汉民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1410030000309862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20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szCs w:val="22"/>
                    </w:rPr>
                    <w:t>-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起重机操作员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胡逸飞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320282199106037815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2020.10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吴红伟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T32028219881025443X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2019.5.13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hint="eastAsia"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如：《沟通控制程序》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组织考虑了合规义务，确保环境信息与环境管理体系形成的信息一致且真实可信。</w:t>
            </w:r>
          </w:p>
          <w:p/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沟通日期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沟通的内容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2020.6.3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安全检查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宜兴市远安安全技术服务有限公司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安全检查与隐患整改汇总表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已</w:t>
                  </w: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完成整改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2020-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QEO标准培训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全员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202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.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销售服务规范和业绩考核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新员工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202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.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环保意识培训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全员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</w:tbl>
          <w:p/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如：《文件控制程序》、《记录控制程序》、《文件化信息控制程序》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查看《受控文件清单》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2020-5-20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2020-5-20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ascii="Arial Narrow" w:hAnsi="宋体"/>
                      <w:szCs w:val="21"/>
                    </w:rPr>
                    <w:t>固体废物污染环境防治法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2020-5-20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相关车间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文件修改控制：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限值上网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624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ascii="Arial Narrow" w:hAnsi="宋体"/>
                      <w:szCs w:val="21"/>
                    </w:rPr>
                    <w:t>节约能源法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Style w:val="17"/>
                      <w:rFonts w:hint="eastAsia" w:ascii="Arial Narrow" w:hAnsi="Arial Narrow"/>
                      <w:szCs w:val="21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宋文君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jc w:val="left"/>
                  </w:pPr>
                  <w:bookmarkStart w:id="1" w:name="OLE_LINK8"/>
                  <w:r>
                    <w:rPr>
                      <w:rFonts w:ascii="Arial Narrow" w:hAnsi="宋体"/>
                      <w:bCs/>
                      <w:szCs w:val="21"/>
                    </w:rPr>
                    <w:t>江苏省消防条例</w:t>
                  </w:r>
                  <w:bookmarkEnd w:id="1"/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Style w:val="17"/>
                      <w:rFonts w:hint="eastAsia" w:ascii="Arial Narrow" w:hAnsi="Arial Narrow"/>
                      <w:szCs w:val="21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宋文君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ascii="Arial Narrow"/>
                      <w:bCs/>
                      <w:color w:val="000000"/>
                      <w:szCs w:val="21"/>
                    </w:rPr>
                    <w:t>江苏省固体废物污染环境防治条例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Style w:val="17"/>
                      <w:rFonts w:hint="eastAsia" w:ascii="Arial Narrow" w:hAnsi="Arial Narrow"/>
                      <w:szCs w:val="21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宋文君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受控文件清单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培训计划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供方评定记录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环境因素识别与评价控制程序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cs="宋体"/>
                <w:lang w:val="en-GB"/>
              </w:rPr>
              <w:t>废弃物管理规定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《作业指导书》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负责固废处理的控制控制。</w:t>
            </w:r>
          </w:p>
          <w:p/>
          <w:p>
            <w:r>
              <w:rPr>
                <w:rFonts w:hint="eastAsia"/>
              </w:rPr>
              <w:t>处理的主要污染物：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固体废弃物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处理方式：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收集后外卖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查《</w:t>
            </w:r>
            <w:r>
              <w:rPr>
                <w:rFonts w:hint="eastAsia" w:ascii="宋体" w:cs="宋体"/>
                <w:lang w:val="en-GB"/>
              </w:rPr>
              <w:t>废弃物管理规定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 w:ascii="宋体" w:cs="宋体"/>
                <w:lang w:val="en-GB"/>
              </w:rPr>
              <w:t>固体废弃物处理</w:t>
            </w:r>
            <w:r>
              <w:rPr>
                <w:rFonts w:hint="eastAsia"/>
              </w:rPr>
              <w:t>记录：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1701"/>
              <w:gridCol w:w="2156"/>
              <w:gridCol w:w="1659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7" w:hRule="atLeast"/>
              </w:trPr>
              <w:tc>
                <w:tcPr>
                  <w:tcW w:w="1413" w:type="dxa"/>
                </w:tcPr>
                <w:p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分类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可回收利用废弃物</w:t>
                  </w:r>
                </w:p>
              </w:tc>
              <w:tc>
                <w:tcPr>
                  <w:tcW w:w="215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  <w:tc>
                <w:tcPr>
                  <w:tcW w:w="16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不可回收利用废弃物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包装纸盒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2020.12.25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办公室废弃物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交给环卫工人处理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2021.1.25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包装纸盒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2021.1.30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包装纸盒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</w:tbl>
          <w:p>
            <w:pPr>
              <w:rPr>
                <w:b/>
                <w:bCs/>
                <w:color w:val="1D41D5"/>
                <w:szCs w:val="22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查《消防预案》及应急演练情况：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2020.12.25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>已实施</w:t>
            </w:r>
            <w:r>
              <w:rPr>
                <w:rFonts w:hint="eastAsia"/>
                <w:u w:val="single"/>
              </w:rPr>
              <w:t xml:space="preserve">演练 </w:t>
            </w:r>
          </w:p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查看与环境有关的的控制参数是否按操作要求进行操作。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查看是否使用了经校准的与环境有关的监视测量设备。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565" w:type="dxa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火灾演练</w:t>
                  </w:r>
                </w:p>
                <w:p>
                  <w:r>
                    <w:rPr>
                      <w:rFonts w:hint="eastAsia"/>
                      <w:szCs w:val="22"/>
                      <w:u w:val="single"/>
                    </w:rPr>
                    <w:t>2020年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  <w:u w:val="single"/>
                    </w:rPr>
                    <w:t>月2</w:t>
                  </w:r>
                  <w:r>
                    <w:rPr>
                      <w:rFonts w:hint="eastAsia"/>
                      <w:szCs w:val="22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2"/>
                      <w:u w:val="single"/>
                    </w:rPr>
                    <w:t>日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szCs w:val="22"/>
                    </w:rPr>
                    <w:t>火灾应急救援预案演练方案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每次演练后  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>
            <w:pPr>
              <w:rPr>
                <w:color w:val="1D41D5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如：《监视、测量、分析和评价控制程序》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能源消耗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污染物浓度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危化品管理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特种设备管理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持证上岗人员管理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废物回收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污染物处理监控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第三方监测： 不适用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作业场所有害物质浓度检测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>《环境安全检查记录》</w:t>
            </w:r>
          </w:p>
          <w:p>
            <w:pPr>
              <w:rPr>
                <w:highlight w:val="cyan"/>
                <w:u w:val="single"/>
              </w:rPr>
            </w:pPr>
          </w:p>
          <w:tbl>
            <w:tblPr>
              <w:tblStyle w:val="7"/>
              <w:tblW w:w="9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634"/>
              <w:gridCol w:w="4200"/>
              <w:gridCol w:w="19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34" w:type="dxa"/>
                </w:tcPr>
                <w:p>
                  <w:r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4200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2020.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.1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  <w:p/>
              </w:tc>
              <w:tc>
                <w:tcPr>
                  <w:tcW w:w="1634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4200" w:type="dxa"/>
                </w:tcPr>
                <w:p>
                  <w:r>
                    <w:rPr>
                      <w:rFonts w:hint="eastAsia"/>
                    </w:rPr>
                    <w:t>设施完好，符合消防规定，无整改项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达标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.28</w:t>
                  </w:r>
                </w:p>
              </w:tc>
              <w:tc>
                <w:tcPr>
                  <w:tcW w:w="1634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4200" w:type="dxa"/>
                </w:tcPr>
                <w:p>
                  <w:r>
                    <w:rPr>
                      <w:rFonts w:hint="eastAsia"/>
                    </w:rPr>
                    <w:t>设施完好，符合消防规定，无整改项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达标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25</w:t>
                  </w:r>
                </w:p>
              </w:tc>
              <w:tc>
                <w:tcPr>
                  <w:tcW w:w="1634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4200" w:type="dxa"/>
                </w:tcPr>
                <w:p>
                  <w:r>
                    <w:rPr>
                      <w:rFonts w:hint="eastAsia"/>
                    </w:rPr>
                    <w:t>设施完好，符合消防规定，无整改项</w:t>
                  </w:r>
                </w:p>
              </w:tc>
              <w:tc>
                <w:tcPr>
                  <w:tcW w:w="1911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达标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超标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《合规性评价控制程序》、或</w:t>
            </w:r>
            <w:r>
              <w:rPr/>
              <w:sym w:font="Wingdings" w:char="00A8"/>
            </w:r>
            <w:r>
              <w:rPr>
                <w:rFonts w:hint="eastAsia"/>
              </w:rPr>
              <w:t>《合规义务控制程序》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，合规义务如下：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9"/>
              <w:gridCol w:w="1830"/>
              <w:gridCol w:w="2120"/>
              <w:gridCol w:w="23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9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830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120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9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保护臭氧层维也纳公约</w:t>
                  </w:r>
                </w:p>
              </w:tc>
              <w:tc>
                <w:tcPr>
                  <w:tcW w:w="18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17"/>
                      <w:rFonts w:hint="eastAsia" w:ascii="Arial Narrow" w:hAnsi="Arial Narrow"/>
                      <w:szCs w:val="21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212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9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中华人民共和国环境保护法</w:t>
                  </w:r>
                </w:p>
              </w:tc>
              <w:tc>
                <w:tcPr>
                  <w:tcW w:w="18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17"/>
                      <w:rFonts w:hint="eastAsia" w:ascii="Arial Narrow" w:hAnsi="Arial Narrow"/>
                      <w:szCs w:val="21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212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9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中华人民共和国环境噪声污染防治法</w:t>
                  </w:r>
                </w:p>
              </w:tc>
              <w:tc>
                <w:tcPr>
                  <w:tcW w:w="18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17"/>
                      <w:rFonts w:hint="eastAsia" w:ascii="Arial Narrow" w:hAnsi="Arial Narrow"/>
                      <w:szCs w:val="21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212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9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中华人民共和国节约能源</w:t>
                  </w:r>
                </w:p>
              </w:tc>
              <w:tc>
                <w:tcPr>
                  <w:tcW w:w="18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17"/>
                      <w:rFonts w:hint="eastAsia" w:ascii="Arial Narrow" w:hAnsi="Arial Narrow"/>
                      <w:szCs w:val="21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212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9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关于征收污水排污费的通知</w:t>
                  </w:r>
                </w:p>
              </w:tc>
              <w:tc>
                <w:tcPr>
                  <w:tcW w:w="18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Style w:val="17"/>
                      <w:rFonts w:hint="eastAsia" w:ascii="Arial Narrow" w:hAnsi="Arial Narrow"/>
                      <w:szCs w:val="21"/>
                      <w:lang w:val="en-US" w:eastAsia="zh-CN"/>
                    </w:rPr>
                    <w:t>2020.12.15</w:t>
                  </w:r>
                </w:p>
              </w:tc>
              <w:tc>
                <w:tcPr>
                  <w:tcW w:w="212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9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3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120" w:type="dxa"/>
                </w:tcPr>
                <w:p/>
              </w:tc>
              <w:tc>
                <w:tcPr>
                  <w:tcW w:w="2344" w:type="dxa"/>
                </w:tcPr>
                <w:p/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E9.2</w:t>
            </w: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文件名称</w:t>
            </w:r>
            <w:r>
              <w:rPr/>
              <w:sym w:font="Wingdings" w:char="00FE"/>
            </w:r>
            <w:r>
              <w:rPr>
                <w:rFonts w:hint="eastAsia" w:ascii="宋体" w:hAnsi="宋体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内审控制程序</w:t>
            </w:r>
            <w:r>
              <w:rPr>
                <w:rFonts w:hint="eastAsia" w:ascii="宋体" w:hAnsi="宋体"/>
                <w:kern w:val="0"/>
                <w:sz w:val="24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3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szCs w:val="18"/>
                <w:u w:val="single"/>
              </w:rPr>
              <w:t>5~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szCs w:val="18"/>
                <w:u w:val="single"/>
              </w:rPr>
              <w:t>6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 2 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1D41D5"/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抽查的部门：如：</w:t>
            </w:r>
            <w:r>
              <w:rPr>
                <w:rFonts w:hint="eastAsia"/>
                <w:szCs w:val="18"/>
                <w:u w:val="single"/>
              </w:rPr>
              <w:t xml:space="preserve">领导层、综合部、销售部、生产部    </w:t>
            </w:r>
            <w:r>
              <w:rPr>
                <w:rFonts w:hint="eastAsia"/>
                <w:color w:val="1D41D5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  <w:shd w:val="clear" w:color="auto" w:fill="FFFFFF" w:themeFill="background1"/>
              </w:rPr>
              <w:t xml:space="preserve"> 1</w:t>
            </w:r>
            <w:r>
              <w:rPr>
                <w:szCs w:val="18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color w:val="000000"/>
                <w:u w:val="single"/>
              </w:rPr>
              <w:t>查《新进员工培训》，但未能提供已对此次培训有效性进行评价的有关证实。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>不符合标准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>GB/T24001-2016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ascii="宋体"/>
                <w:color w:val="000000"/>
                <w:u w:val="single"/>
              </w:rPr>
              <w:t>7.2</w:t>
            </w:r>
            <w:r>
              <w:rPr>
                <w:rFonts w:hint="eastAsia" w:ascii="宋体"/>
                <w:color w:val="000000"/>
                <w:u w:val="single"/>
              </w:rPr>
              <w:t>条款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本次现场审核时，上述不符合项的纠正措施的有效性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不符合项仍然存在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存在不符合但内审未发现 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 w:val="24"/>
              </w:rPr>
              <w:t>《不合格控制程序》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未发生 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固废排放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环境检测结果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</w:tc>
        <w:tc>
          <w:tcPr>
            <w:tcW w:w="1279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0923"/>
    <w:rsid w:val="00005AE8"/>
    <w:rsid w:val="00021392"/>
    <w:rsid w:val="000237F6"/>
    <w:rsid w:val="0003373A"/>
    <w:rsid w:val="000400E2"/>
    <w:rsid w:val="0005337C"/>
    <w:rsid w:val="00062E46"/>
    <w:rsid w:val="000711E2"/>
    <w:rsid w:val="00073A36"/>
    <w:rsid w:val="000751F7"/>
    <w:rsid w:val="00076FD9"/>
    <w:rsid w:val="00080511"/>
    <w:rsid w:val="00080D50"/>
    <w:rsid w:val="00081218"/>
    <w:rsid w:val="00082280"/>
    <w:rsid w:val="00085611"/>
    <w:rsid w:val="000C2136"/>
    <w:rsid w:val="000E3892"/>
    <w:rsid w:val="000E3BA9"/>
    <w:rsid w:val="000E6B21"/>
    <w:rsid w:val="000E7FBE"/>
    <w:rsid w:val="000F34D1"/>
    <w:rsid w:val="00105E29"/>
    <w:rsid w:val="0012334F"/>
    <w:rsid w:val="00131ADF"/>
    <w:rsid w:val="001427EC"/>
    <w:rsid w:val="001449AB"/>
    <w:rsid w:val="00176D7E"/>
    <w:rsid w:val="0017774E"/>
    <w:rsid w:val="001A2D7F"/>
    <w:rsid w:val="001B6759"/>
    <w:rsid w:val="001C22CF"/>
    <w:rsid w:val="001C4532"/>
    <w:rsid w:val="001D74FB"/>
    <w:rsid w:val="001F1AE3"/>
    <w:rsid w:val="00206621"/>
    <w:rsid w:val="00260093"/>
    <w:rsid w:val="00273A6F"/>
    <w:rsid w:val="00280074"/>
    <w:rsid w:val="00280D81"/>
    <w:rsid w:val="002939AD"/>
    <w:rsid w:val="00294214"/>
    <w:rsid w:val="002B2996"/>
    <w:rsid w:val="002B7595"/>
    <w:rsid w:val="002D6DF7"/>
    <w:rsid w:val="002F198B"/>
    <w:rsid w:val="002F711F"/>
    <w:rsid w:val="002F7894"/>
    <w:rsid w:val="003128FA"/>
    <w:rsid w:val="00314AF6"/>
    <w:rsid w:val="00330DCD"/>
    <w:rsid w:val="00336D03"/>
    <w:rsid w:val="00337922"/>
    <w:rsid w:val="00340867"/>
    <w:rsid w:val="003606AE"/>
    <w:rsid w:val="003609D6"/>
    <w:rsid w:val="00365741"/>
    <w:rsid w:val="00367569"/>
    <w:rsid w:val="00370B86"/>
    <w:rsid w:val="00380837"/>
    <w:rsid w:val="003A198A"/>
    <w:rsid w:val="003A4FC6"/>
    <w:rsid w:val="003B2FF8"/>
    <w:rsid w:val="003B69C9"/>
    <w:rsid w:val="003C0FB1"/>
    <w:rsid w:val="003D3372"/>
    <w:rsid w:val="003E565A"/>
    <w:rsid w:val="003F02B0"/>
    <w:rsid w:val="003F1BA9"/>
    <w:rsid w:val="003F6220"/>
    <w:rsid w:val="00400E72"/>
    <w:rsid w:val="00407CE0"/>
    <w:rsid w:val="00410914"/>
    <w:rsid w:val="004177C7"/>
    <w:rsid w:val="004439E3"/>
    <w:rsid w:val="00444A98"/>
    <w:rsid w:val="00447176"/>
    <w:rsid w:val="00457B5E"/>
    <w:rsid w:val="00467072"/>
    <w:rsid w:val="0048201E"/>
    <w:rsid w:val="00483D7E"/>
    <w:rsid w:val="004906FB"/>
    <w:rsid w:val="0049724C"/>
    <w:rsid w:val="004A63AC"/>
    <w:rsid w:val="004B7FF3"/>
    <w:rsid w:val="004E6D12"/>
    <w:rsid w:val="004F578A"/>
    <w:rsid w:val="005115E0"/>
    <w:rsid w:val="00523D72"/>
    <w:rsid w:val="00536930"/>
    <w:rsid w:val="00554518"/>
    <w:rsid w:val="0056146E"/>
    <w:rsid w:val="00561EF0"/>
    <w:rsid w:val="00564603"/>
    <w:rsid w:val="00564E53"/>
    <w:rsid w:val="00595EE8"/>
    <w:rsid w:val="00596BF1"/>
    <w:rsid w:val="005971F1"/>
    <w:rsid w:val="005B154B"/>
    <w:rsid w:val="005B27AC"/>
    <w:rsid w:val="005C68E6"/>
    <w:rsid w:val="005C7C16"/>
    <w:rsid w:val="005D5659"/>
    <w:rsid w:val="005E280B"/>
    <w:rsid w:val="005E35E0"/>
    <w:rsid w:val="00600C20"/>
    <w:rsid w:val="00600C56"/>
    <w:rsid w:val="00605445"/>
    <w:rsid w:val="0061173E"/>
    <w:rsid w:val="00611CE0"/>
    <w:rsid w:val="00615826"/>
    <w:rsid w:val="00616CAC"/>
    <w:rsid w:val="006406A6"/>
    <w:rsid w:val="00642E1C"/>
    <w:rsid w:val="00644FE2"/>
    <w:rsid w:val="00663EBC"/>
    <w:rsid w:val="00664493"/>
    <w:rsid w:val="00670789"/>
    <w:rsid w:val="006738A3"/>
    <w:rsid w:val="0067640C"/>
    <w:rsid w:val="00682106"/>
    <w:rsid w:val="00693239"/>
    <w:rsid w:val="006A6B6F"/>
    <w:rsid w:val="006A7DDE"/>
    <w:rsid w:val="006B69F6"/>
    <w:rsid w:val="006B7217"/>
    <w:rsid w:val="006B7DC1"/>
    <w:rsid w:val="006C715A"/>
    <w:rsid w:val="006E0FCD"/>
    <w:rsid w:val="006E2E14"/>
    <w:rsid w:val="006E678B"/>
    <w:rsid w:val="006E795F"/>
    <w:rsid w:val="006E7B1D"/>
    <w:rsid w:val="00705A1F"/>
    <w:rsid w:val="007145EF"/>
    <w:rsid w:val="0072707D"/>
    <w:rsid w:val="007455E3"/>
    <w:rsid w:val="00750970"/>
    <w:rsid w:val="007577FA"/>
    <w:rsid w:val="007658DC"/>
    <w:rsid w:val="007757F3"/>
    <w:rsid w:val="00781A8D"/>
    <w:rsid w:val="00792256"/>
    <w:rsid w:val="00792262"/>
    <w:rsid w:val="007A6FF0"/>
    <w:rsid w:val="007C0D91"/>
    <w:rsid w:val="007C1B48"/>
    <w:rsid w:val="007C6A98"/>
    <w:rsid w:val="007C6C02"/>
    <w:rsid w:val="007D08C5"/>
    <w:rsid w:val="007D5F94"/>
    <w:rsid w:val="007E1304"/>
    <w:rsid w:val="007E3B15"/>
    <w:rsid w:val="007E6AEB"/>
    <w:rsid w:val="008052CC"/>
    <w:rsid w:val="00822DD1"/>
    <w:rsid w:val="00844ED5"/>
    <w:rsid w:val="00845ABC"/>
    <w:rsid w:val="008460E4"/>
    <w:rsid w:val="0086135D"/>
    <w:rsid w:val="008704A4"/>
    <w:rsid w:val="00890791"/>
    <w:rsid w:val="0089497A"/>
    <w:rsid w:val="008950B6"/>
    <w:rsid w:val="00896701"/>
    <w:rsid w:val="008973EE"/>
    <w:rsid w:val="00897F8F"/>
    <w:rsid w:val="008A77D8"/>
    <w:rsid w:val="008B0489"/>
    <w:rsid w:val="008B058A"/>
    <w:rsid w:val="008B1CDC"/>
    <w:rsid w:val="008B307C"/>
    <w:rsid w:val="008D2483"/>
    <w:rsid w:val="008D3AA0"/>
    <w:rsid w:val="008D43DD"/>
    <w:rsid w:val="008D7B8A"/>
    <w:rsid w:val="008E1A0C"/>
    <w:rsid w:val="008F0BFB"/>
    <w:rsid w:val="009162CA"/>
    <w:rsid w:val="00917994"/>
    <w:rsid w:val="00922484"/>
    <w:rsid w:val="00930C75"/>
    <w:rsid w:val="00930D82"/>
    <w:rsid w:val="009317E5"/>
    <w:rsid w:val="009510C6"/>
    <w:rsid w:val="00971600"/>
    <w:rsid w:val="009973B4"/>
    <w:rsid w:val="009A4FED"/>
    <w:rsid w:val="009B5C73"/>
    <w:rsid w:val="009B5E69"/>
    <w:rsid w:val="009C28C1"/>
    <w:rsid w:val="009C60C3"/>
    <w:rsid w:val="009D1798"/>
    <w:rsid w:val="009D4075"/>
    <w:rsid w:val="009E1C31"/>
    <w:rsid w:val="009E2206"/>
    <w:rsid w:val="009F670F"/>
    <w:rsid w:val="009F7EED"/>
    <w:rsid w:val="00A1188F"/>
    <w:rsid w:val="00A124EE"/>
    <w:rsid w:val="00A128FD"/>
    <w:rsid w:val="00A20DC8"/>
    <w:rsid w:val="00A306AC"/>
    <w:rsid w:val="00A34306"/>
    <w:rsid w:val="00A3525B"/>
    <w:rsid w:val="00A409CD"/>
    <w:rsid w:val="00A410BF"/>
    <w:rsid w:val="00A4117D"/>
    <w:rsid w:val="00A639AC"/>
    <w:rsid w:val="00A661B8"/>
    <w:rsid w:val="00A73890"/>
    <w:rsid w:val="00A76505"/>
    <w:rsid w:val="00A76EF6"/>
    <w:rsid w:val="00A80636"/>
    <w:rsid w:val="00A81C6D"/>
    <w:rsid w:val="00A962FA"/>
    <w:rsid w:val="00AB70D4"/>
    <w:rsid w:val="00AD09CF"/>
    <w:rsid w:val="00AD4D8E"/>
    <w:rsid w:val="00AF0AAB"/>
    <w:rsid w:val="00B00DAF"/>
    <w:rsid w:val="00B047F6"/>
    <w:rsid w:val="00B10A8D"/>
    <w:rsid w:val="00B21B90"/>
    <w:rsid w:val="00B228B0"/>
    <w:rsid w:val="00B2306F"/>
    <w:rsid w:val="00B2390C"/>
    <w:rsid w:val="00B30B88"/>
    <w:rsid w:val="00B46CD9"/>
    <w:rsid w:val="00B65119"/>
    <w:rsid w:val="00B74FBF"/>
    <w:rsid w:val="00B75290"/>
    <w:rsid w:val="00B75BE2"/>
    <w:rsid w:val="00B77578"/>
    <w:rsid w:val="00B822E0"/>
    <w:rsid w:val="00BA51FF"/>
    <w:rsid w:val="00BA5CD6"/>
    <w:rsid w:val="00BA7285"/>
    <w:rsid w:val="00BB7AD3"/>
    <w:rsid w:val="00BC1B10"/>
    <w:rsid w:val="00BC6D91"/>
    <w:rsid w:val="00BE455C"/>
    <w:rsid w:val="00BE5B38"/>
    <w:rsid w:val="00BF597E"/>
    <w:rsid w:val="00C05637"/>
    <w:rsid w:val="00C11887"/>
    <w:rsid w:val="00C13A41"/>
    <w:rsid w:val="00C14AD3"/>
    <w:rsid w:val="00C16DE1"/>
    <w:rsid w:val="00C252DC"/>
    <w:rsid w:val="00C2691F"/>
    <w:rsid w:val="00C33075"/>
    <w:rsid w:val="00C51A36"/>
    <w:rsid w:val="00C55228"/>
    <w:rsid w:val="00C55850"/>
    <w:rsid w:val="00C6244E"/>
    <w:rsid w:val="00C63768"/>
    <w:rsid w:val="00C679AA"/>
    <w:rsid w:val="00C67B28"/>
    <w:rsid w:val="00C75A65"/>
    <w:rsid w:val="00C95BD0"/>
    <w:rsid w:val="00CA667E"/>
    <w:rsid w:val="00CD4756"/>
    <w:rsid w:val="00CE315A"/>
    <w:rsid w:val="00CF16CF"/>
    <w:rsid w:val="00D06F59"/>
    <w:rsid w:val="00D12B87"/>
    <w:rsid w:val="00D26732"/>
    <w:rsid w:val="00D377F7"/>
    <w:rsid w:val="00D53ABB"/>
    <w:rsid w:val="00D704AE"/>
    <w:rsid w:val="00D735BE"/>
    <w:rsid w:val="00D8388C"/>
    <w:rsid w:val="00D87A9C"/>
    <w:rsid w:val="00D87F23"/>
    <w:rsid w:val="00DB02D3"/>
    <w:rsid w:val="00DE246A"/>
    <w:rsid w:val="00DE369C"/>
    <w:rsid w:val="00DE6505"/>
    <w:rsid w:val="00DE6E57"/>
    <w:rsid w:val="00DE7664"/>
    <w:rsid w:val="00DF1536"/>
    <w:rsid w:val="00E03FCB"/>
    <w:rsid w:val="00E164F3"/>
    <w:rsid w:val="00E31B4E"/>
    <w:rsid w:val="00E6224C"/>
    <w:rsid w:val="00E65627"/>
    <w:rsid w:val="00E722A3"/>
    <w:rsid w:val="00E8491D"/>
    <w:rsid w:val="00E958BD"/>
    <w:rsid w:val="00EB0164"/>
    <w:rsid w:val="00EC3331"/>
    <w:rsid w:val="00EC7B5D"/>
    <w:rsid w:val="00ED0F62"/>
    <w:rsid w:val="00ED60E7"/>
    <w:rsid w:val="00EE6C64"/>
    <w:rsid w:val="00EF4EF0"/>
    <w:rsid w:val="00F214E6"/>
    <w:rsid w:val="00F455C2"/>
    <w:rsid w:val="00F75679"/>
    <w:rsid w:val="00F77430"/>
    <w:rsid w:val="00F97058"/>
    <w:rsid w:val="00FC1392"/>
    <w:rsid w:val="00FC41D0"/>
    <w:rsid w:val="00FD7C99"/>
    <w:rsid w:val="01260C71"/>
    <w:rsid w:val="0148246F"/>
    <w:rsid w:val="01E27364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357284"/>
    <w:rsid w:val="0783485B"/>
    <w:rsid w:val="07C13D29"/>
    <w:rsid w:val="07ED0401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A64C50"/>
    <w:rsid w:val="0DB35CC0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DF22BD"/>
    <w:rsid w:val="1C392A3A"/>
    <w:rsid w:val="1C683E38"/>
    <w:rsid w:val="1CB1322F"/>
    <w:rsid w:val="1CEB1474"/>
    <w:rsid w:val="1CF3399B"/>
    <w:rsid w:val="1CFD2AFE"/>
    <w:rsid w:val="1D0B42B9"/>
    <w:rsid w:val="1D2D650D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8041F6"/>
    <w:rsid w:val="258609CC"/>
    <w:rsid w:val="25B809C4"/>
    <w:rsid w:val="25C11047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14F9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6F66AC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16B1B"/>
    <w:rsid w:val="2D7A20E6"/>
    <w:rsid w:val="2D7B66E3"/>
    <w:rsid w:val="2D7F2B96"/>
    <w:rsid w:val="2D913577"/>
    <w:rsid w:val="2D9A3020"/>
    <w:rsid w:val="2D9E382B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527CEF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15F28"/>
    <w:rsid w:val="33A17A71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AC6847"/>
    <w:rsid w:val="36C91110"/>
    <w:rsid w:val="372D3763"/>
    <w:rsid w:val="3763284C"/>
    <w:rsid w:val="37810F33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AC26B9"/>
    <w:rsid w:val="3FC72695"/>
    <w:rsid w:val="3FD70A70"/>
    <w:rsid w:val="40264D82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76240"/>
    <w:rsid w:val="43023D48"/>
    <w:rsid w:val="432A5E11"/>
    <w:rsid w:val="433B1167"/>
    <w:rsid w:val="4352128B"/>
    <w:rsid w:val="435F500F"/>
    <w:rsid w:val="43B51718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ED577E"/>
    <w:rsid w:val="495D1E4B"/>
    <w:rsid w:val="49912790"/>
    <w:rsid w:val="49C0281D"/>
    <w:rsid w:val="49E3211A"/>
    <w:rsid w:val="49E449BF"/>
    <w:rsid w:val="49EC77B8"/>
    <w:rsid w:val="49ED5B1C"/>
    <w:rsid w:val="4A4C5CC1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F977C8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577AE4"/>
    <w:rsid w:val="4D791805"/>
    <w:rsid w:val="4D8D736B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21608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80A56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95FC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6FEC677B"/>
    <w:rsid w:val="701710D0"/>
    <w:rsid w:val="702520EE"/>
    <w:rsid w:val="703777AC"/>
    <w:rsid w:val="70795456"/>
    <w:rsid w:val="709946EC"/>
    <w:rsid w:val="7174630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1A4582"/>
    <w:rsid w:val="74456E15"/>
    <w:rsid w:val="745B622A"/>
    <w:rsid w:val="753E2D2E"/>
    <w:rsid w:val="753F2F7D"/>
    <w:rsid w:val="75DB13A5"/>
    <w:rsid w:val="75E415FD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295D0B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zhenwen141"/>
    <w:qFormat/>
    <w:uiPriority w:val="0"/>
    <w:rPr>
      <w:rFonts w:hint="default" w:ascii="ˎ̥" w:hAnsi="ˎ̥"/>
      <w:sz w:val="21"/>
      <w:szCs w:val="21"/>
    </w:rPr>
  </w:style>
  <w:style w:type="character" w:customStyle="1" w:styleId="17">
    <w:name w:val="16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925</Words>
  <Characters>5277</Characters>
  <Lines>43</Lines>
  <Paragraphs>12</Paragraphs>
  <TotalTime>1</TotalTime>
  <ScaleCrop>false</ScaleCrop>
  <LinksUpToDate>false</LinksUpToDate>
  <CharactersWithSpaces>6190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2021-05-21T01:07:36Z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FF9919CB521241C984A088D61C3A887D</vt:lpwstr>
  </property>
</Properties>
</file>