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受审核部门：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生产部</w:t>
            </w:r>
            <w:r>
              <w:rPr>
                <w:color w:val="auto"/>
                <w:sz w:val="24"/>
                <w:szCs w:val="24"/>
              </w:rPr>
              <w:t xml:space="preserve">      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24"/>
              </w:rPr>
              <w:t>陪同人员：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张彩霞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审核员：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张磊</w:t>
            </w:r>
            <w:r>
              <w:rPr>
                <w:color w:val="auto"/>
                <w:sz w:val="24"/>
                <w:szCs w:val="24"/>
              </w:rPr>
              <w:t xml:space="preserve">  蒋文豪</w:t>
            </w:r>
            <w:bookmarkStart w:id="0" w:name="_GoBack"/>
            <w:bookmarkEnd w:id="0"/>
            <w:r>
              <w:rPr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color w:val="auto"/>
                <w:sz w:val="24"/>
                <w:szCs w:val="24"/>
              </w:rPr>
              <w:t>审核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/>
                <w:color w:val="auto"/>
                <w:sz w:val="24"/>
                <w:szCs w:val="24"/>
              </w:rPr>
              <w:t>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2021.5.18-19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.2</w:t>
            </w:r>
            <w:r>
              <w:rPr>
                <w:rFonts w:hint="eastAsia"/>
                <w:sz w:val="21"/>
                <w:szCs w:val="21"/>
              </w:rPr>
              <w:t>、6.2、8.1、8.2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危险源辨识</w:t>
            </w:r>
          </w:p>
        </w:tc>
        <w:tc>
          <w:tcPr>
            <w:tcW w:w="960" w:type="dxa"/>
            <w:vMerge w:val="restart"/>
            <w:vAlign w:val="top"/>
          </w:tcPr>
          <w:p>
            <w:r>
              <w:rPr>
                <w:rFonts w:hint="eastAsia"/>
                <w:color w:val="auto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如：手册第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auto"/>
                <w:lang w:val="en-US" w:eastAsia="zh-CN"/>
              </w:rPr>
              <w:t>条款、《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危险源辨识、风险评价和控制措施的确定程序</w:t>
            </w:r>
            <w:r>
              <w:rPr>
                <w:rFonts w:hint="eastAsia"/>
                <w:color w:val="auto"/>
                <w:lang w:val="en-US" w:eastAsia="zh-CN"/>
              </w:rPr>
              <w:t>》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2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highlight w:val="magent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查看《危险源清单》和《重要危险源清单》</w:t>
            </w:r>
          </w:p>
          <w:p>
            <w:pPr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  <w:t>与</w:t>
            </w:r>
            <w:r>
              <w:rPr>
                <w:rFonts w:hint="eastAsia"/>
                <w:b/>
                <w:bCs/>
                <w:color w:val="auto"/>
                <w:u w:val="none"/>
                <w:vertAlign w:val="baseline"/>
                <w:lang w:val="en-US" w:eastAsia="zh-CN"/>
              </w:rPr>
              <w:t>部门职</w:t>
            </w:r>
            <w:r>
              <w:rPr>
                <w:rFonts w:hint="eastAsia"/>
                <w:b/>
                <w:bCs/>
                <w:color w:val="auto"/>
                <w:szCs w:val="22"/>
                <w:u w:val="none"/>
                <w:vertAlign w:val="baseline"/>
                <w:lang w:val="en-US" w:eastAsia="zh-CN"/>
              </w:rPr>
              <w:t>责相关的主要危险源及其控制</w:t>
            </w: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措施</w:t>
            </w: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是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t>：</w:t>
            </w:r>
          </w:p>
          <w:p>
            <w:pPr>
              <w:rPr>
                <w:rFonts w:hint="default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机械伤害：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物体打击   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高空落物 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高空坠落 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车辆撞人 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其他——</w:t>
            </w:r>
          </w:p>
          <w:p>
            <w:pPr>
              <w:rPr>
                <w:rFonts w:hint="eastAsia"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  <w:highlight w:val="none"/>
                <w:lang w:val="en-US" w:eastAsia="zh-CN"/>
              </w:rPr>
              <w:t>化学伤害：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中毒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灼烧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粉尘 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 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其他——</w:t>
            </w:r>
          </w:p>
          <w:p>
            <w:pPr>
              <w:rPr>
                <w:rFonts w:hint="default"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  <w:highlight w:val="none"/>
                <w:lang w:val="en-US" w:eastAsia="zh-CN"/>
              </w:rPr>
              <w:t>冷热伤害：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烫伤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中暑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冻伤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  <w:highlight w:val="none"/>
                <w:lang w:val="en-US" w:eastAsia="zh-CN"/>
              </w:rPr>
              <w:t>电的伤害</w:t>
            </w:r>
            <w:r>
              <w:rPr>
                <w:rFonts w:hint="eastAsia"/>
                <w:color w:val="auto"/>
                <w:szCs w:val="18"/>
                <w:highlight w:val="none"/>
                <w:lang w:eastAsia="zh-CN"/>
              </w:rPr>
              <w:t>：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触电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雷击  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其他——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火灾伤害：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爆炸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灼烧 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声音伤害：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噪声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评价不可接受风险的准则：</w:t>
            </w:r>
            <w:r>
              <w:rPr>
                <w:rFonts w:hint="eastAsia"/>
                <w:color w:val="auto"/>
                <w:lang w:val="en-US" w:eastAsia="zh-CN"/>
              </w:rPr>
              <w:t>《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危险源辨识、风险评价和控制措施的确定程序</w:t>
            </w:r>
            <w:r>
              <w:rPr>
                <w:rFonts w:hint="eastAsia"/>
                <w:color w:val="auto"/>
                <w:lang w:val="en-US" w:eastAsia="zh-CN"/>
              </w:rPr>
              <w:t>》</w:t>
            </w:r>
            <w:r>
              <w:rPr>
                <w:rFonts w:hint="eastAsia"/>
                <w:color w:val="auto"/>
                <w:highlight w:val="none"/>
                <w:u w:val="single"/>
                <w:vertAlign w:val="baseline"/>
                <w:lang w:val="en-US" w:eastAsia="zh-CN"/>
              </w:rPr>
              <w:t xml:space="preserve">LEC法 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重要危险源</w:t>
            </w: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，及其</w:t>
            </w: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控制措施</w:t>
            </w: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是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t>：</w:t>
            </w:r>
          </w:p>
          <w:tbl>
            <w:tblPr>
              <w:tblStyle w:val="6"/>
              <w:tblW w:w="882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79"/>
              <w:gridCol w:w="2320"/>
              <w:gridCol w:w="3420"/>
              <w:gridCol w:w="12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7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vertAlign w:val="baseline"/>
                      <w:lang w:val="en-US" w:eastAsia="zh-CN"/>
                    </w:rPr>
                    <w:t>重要危险源</w:t>
                  </w:r>
                </w:p>
              </w:tc>
              <w:tc>
                <w:tcPr>
                  <w:tcW w:w="232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职业健康安全风险</w:t>
                  </w:r>
                </w:p>
              </w:tc>
              <w:tc>
                <w:tcPr>
                  <w:tcW w:w="342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控制措施</w:t>
                  </w:r>
                </w:p>
              </w:tc>
              <w:tc>
                <w:tcPr>
                  <w:tcW w:w="120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7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  <w:t>意外伤害</w:t>
                  </w:r>
                </w:p>
              </w:tc>
              <w:tc>
                <w:tcPr>
                  <w:tcW w:w="2320" w:type="dxa"/>
                  <w:shd w:val="clear" w:color="auto" w:fill="auto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  <w:t>（机械伤害、物体打击、中毒窒息、触电）</w:t>
                  </w:r>
                </w:p>
              </w:tc>
              <w:tc>
                <w:tcPr>
                  <w:tcW w:w="3420" w:type="dxa"/>
                  <w:shd w:val="clear" w:color="auto" w:fill="auto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运行、应急、目标指标、方案控制</w:t>
                  </w:r>
                </w:p>
              </w:tc>
              <w:tc>
                <w:tcPr>
                  <w:tcW w:w="120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lang w:val="en-US" w:eastAsia="zh-CN"/>
                    </w:rPr>
                    <w:t>生产部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7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  <w:t>职业病</w:t>
                  </w:r>
                </w:p>
              </w:tc>
              <w:tc>
                <w:tcPr>
                  <w:tcW w:w="232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（噪声、粉尘）</w:t>
                  </w:r>
                </w:p>
              </w:tc>
              <w:tc>
                <w:tcPr>
                  <w:tcW w:w="342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运行、应急、目标指标、方案控制</w:t>
                  </w:r>
                </w:p>
              </w:tc>
              <w:tc>
                <w:tcPr>
                  <w:tcW w:w="120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  <w:color w:val="auto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lang w:val="en-US" w:eastAsia="zh-CN"/>
                    </w:rPr>
                    <w:t>生产部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7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  <w:t>火灾、爆炸事故</w:t>
                  </w:r>
                </w:p>
              </w:tc>
              <w:tc>
                <w:tcPr>
                  <w:tcW w:w="232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灼烧</w:t>
                  </w:r>
                </w:p>
              </w:tc>
              <w:tc>
                <w:tcPr>
                  <w:tcW w:w="342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运行、应急、目标指标、方案控制</w:t>
                  </w:r>
                </w:p>
              </w:tc>
              <w:tc>
                <w:tcPr>
                  <w:tcW w:w="120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/>
                      <w:color w:val="auto"/>
                      <w:lang w:val="en-US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lang w:val="en-US" w:eastAsia="zh-CN"/>
                    </w:rPr>
                    <w:t>生产部</w:t>
                  </w:r>
                </w:p>
              </w:tc>
            </w:tr>
          </w:tbl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目标</w:t>
            </w:r>
          </w:p>
          <w:p>
            <w:pPr>
              <w:rPr>
                <w:rFonts w:hint="eastAsia" w:ascii="Arial" w:hAnsi="Arial"/>
              </w:rPr>
            </w:pPr>
          </w:p>
        </w:tc>
        <w:tc>
          <w:tcPr>
            <w:tcW w:w="960" w:type="dxa"/>
            <w:vMerge w:val="restart"/>
            <w:vAlign w:val="top"/>
          </w:tcPr>
          <w:p>
            <w:r>
              <w:rPr>
                <w:rFonts w:hint="eastAsia"/>
                <w:color w:val="auto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如：手册第6.2条款、《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职业健康安全目标</w:t>
            </w:r>
            <w:r>
              <w:rPr>
                <w:rFonts w:hint="eastAsia"/>
                <w:lang w:val="en-US" w:eastAsia="zh-CN"/>
              </w:rPr>
              <w:t>》、《分解目标》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组织建立</w:t>
            </w:r>
            <w:r>
              <w:rPr>
                <w:rFonts w:hint="eastAsia"/>
                <w:vertAlign w:val="baseline"/>
                <w:lang w:val="en-US" w:eastAsia="zh-CN"/>
              </w:rPr>
              <w:t>了与方针一致的文件化的管理</w:t>
            </w:r>
            <w:r>
              <w:rPr>
                <w:rFonts w:hint="eastAsia"/>
                <w:vertAlign w:val="baseline"/>
              </w:rPr>
              <w:t>目标。</w:t>
            </w:r>
            <w:r>
              <w:rPr>
                <w:rFonts w:hint="eastAsia"/>
                <w:vertAlign w:val="baseline"/>
                <w:lang w:eastAsia="zh-CN"/>
              </w:rPr>
              <w:t>为实现总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vertAlign w:val="baseline"/>
                <w:lang w:eastAsia="zh-CN"/>
              </w:rPr>
              <w:t>目标而建立的各层级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vertAlign w:val="baseline"/>
                <w:lang w:eastAsia="zh-CN"/>
              </w:rPr>
              <w:t>目标具体、有针对性、可测量并且可实现。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总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vertAlign w:val="baseline"/>
                <w:lang w:eastAsia="zh-CN"/>
              </w:rPr>
              <w:t>目标实现情况的评价，及其测量方法是：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69"/>
              <w:gridCol w:w="1060"/>
              <w:gridCol w:w="1220"/>
              <w:gridCol w:w="160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69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color w:val="auto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职业健康安全</w:t>
                  </w: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eastAsia="zh-CN"/>
                    </w:rPr>
                    <w:t>目标</w:t>
                  </w:r>
                </w:p>
              </w:tc>
              <w:tc>
                <w:tcPr>
                  <w:tcW w:w="106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  <w:t>控制参数</w:t>
                  </w:r>
                </w:p>
              </w:tc>
              <w:tc>
                <w:tcPr>
                  <w:tcW w:w="122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  <w:tc>
                <w:tcPr>
                  <w:tcW w:w="1602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6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pacing w:val="4"/>
                      <w:szCs w:val="21"/>
                    </w:rPr>
                    <w:t>杜绝意外伤害发生0次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22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生产部</w:t>
                  </w:r>
                </w:p>
              </w:tc>
              <w:tc>
                <w:tcPr>
                  <w:tcW w:w="160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cs="Times New Roman"/>
                      <w:color w:val="auto"/>
                      <w:lang w:val="en-GB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6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spacing w:val="4"/>
                      <w:szCs w:val="21"/>
                    </w:rPr>
                    <w:t>潜在火灾爆炸事故为零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22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生产部</w:t>
                  </w:r>
                </w:p>
              </w:tc>
              <w:tc>
                <w:tcPr>
                  <w:tcW w:w="160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/>
                      <w:color w:val="auto"/>
                    </w:rPr>
                  </w:pPr>
                  <w:r>
                    <w:rPr>
                      <w:rFonts w:hint="eastAsia" w:ascii="宋体" w:hAnsi="宋体"/>
                      <w:color w:val="auto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6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color w:val="auto"/>
                      <w:spacing w:val="4"/>
                      <w:szCs w:val="21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职业病发生率为0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22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生产部</w:t>
                  </w:r>
                </w:p>
              </w:tc>
              <w:tc>
                <w:tcPr>
                  <w:tcW w:w="160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6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color w:val="auto"/>
                      <w:spacing w:val="4"/>
                      <w:szCs w:val="21"/>
                    </w:rPr>
                  </w:pPr>
                  <w:r>
                    <w:rPr>
                      <w:rFonts w:hint="eastAsia"/>
                      <w:color w:val="auto"/>
                    </w:rPr>
                    <w:t>意外伤害（机械伤害、物体打击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等</w:t>
                  </w:r>
                  <w:r>
                    <w:rPr>
                      <w:rFonts w:hint="eastAsia"/>
                      <w:color w:val="auto"/>
                    </w:rPr>
                    <w:t>）事故为0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22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生产部</w:t>
                  </w:r>
                </w:p>
              </w:tc>
              <w:tc>
                <w:tcPr>
                  <w:tcW w:w="160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6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color w:val="auto"/>
                      <w:spacing w:val="4"/>
                      <w:szCs w:val="21"/>
                    </w:rPr>
                  </w:pP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22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60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/>
                      <w:color w:val="auto"/>
                      <w:lang w:val="en-US" w:eastAsia="zh-CN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vertAlign w:val="baseline"/>
                <w:lang w:val="en-US"/>
              </w:rPr>
              <w:t>目标</w:t>
            </w:r>
            <w:r>
              <w:rPr>
                <w:rFonts w:hint="eastAsia"/>
                <w:vertAlign w:val="baseline"/>
                <w:lang w:val="en-US" w:eastAsia="zh-CN"/>
              </w:rPr>
              <w:t>已</w:t>
            </w:r>
            <w:r>
              <w:rPr>
                <w:rFonts w:hint="eastAsia"/>
                <w:vertAlign w:val="baseline"/>
                <w:lang w:val="en-US"/>
              </w:rPr>
              <w:t>实现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A8"/>
            </w:r>
            <w:r>
              <w:rPr>
                <w:rFonts w:hint="eastAsia"/>
                <w:vertAlign w:val="baseline"/>
                <w:lang w:val="en-US"/>
              </w:rPr>
              <w:t>目标没有实现的，组织在内部及时</w:t>
            </w:r>
            <w:r>
              <w:rPr>
                <w:rFonts w:hint="eastAsia"/>
                <w:vertAlign w:val="baseline"/>
                <w:lang w:val="en-US" w:eastAsia="zh-CN"/>
              </w:rPr>
              <w:t>进行原因分析</w:t>
            </w:r>
            <w:r>
              <w:rPr>
                <w:rFonts w:hint="eastAsia"/>
                <w:vertAlign w:val="baseline"/>
                <w:lang w:val="en-US"/>
              </w:rPr>
              <w:t>并采取了改进措施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运行</w:t>
            </w:r>
            <w:r>
              <w:rPr>
                <w:rFonts w:hint="eastAsia"/>
              </w:rPr>
              <w:t>控制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 xml:space="preserve">8.1 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  <w:lang w:val="en-US" w:eastAsia="zh-CN"/>
              </w:rPr>
              <w:t>如：《产品/服务提供控制程序》、《工艺流程图》、《图纸》、《作业指导书》、《操作规程》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组织应在</w:t>
            </w:r>
            <w:r>
              <w:rPr>
                <w:rFonts w:hint="eastAsia"/>
                <w:highlight w:val="none"/>
                <w:lang w:val="en-US" w:eastAsia="zh-CN"/>
              </w:rPr>
              <w:t>生产过程中</w:t>
            </w:r>
            <w:r>
              <w:rPr>
                <w:rFonts w:hint="eastAsia"/>
                <w:highlight w:val="none"/>
              </w:rPr>
              <w:t>进行</w:t>
            </w:r>
            <w:r>
              <w:rPr>
                <w:rFonts w:hint="eastAsia"/>
                <w:highlight w:val="none"/>
                <w:lang w:val="en-US" w:eastAsia="zh-CN"/>
              </w:rPr>
              <w:t>环境因素的控制</w:t>
            </w:r>
            <w:r>
              <w:rPr>
                <w:rFonts w:hint="eastAsia"/>
                <w:highlight w:val="none"/>
              </w:rPr>
              <w:t>。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产品/服务1：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查看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《工艺流程图》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《操作规程》：（详见附件）</w:t>
            </w:r>
          </w:p>
          <w:p>
            <w:pPr>
              <w:rPr>
                <w:rFonts w:hint="default"/>
                <w:highlight w:val="cyan"/>
                <w:lang w:val="en-US" w:eastAsia="zh-CN"/>
              </w:rPr>
            </w:pPr>
          </w:p>
          <w:p>
            <w:pPr>
              <w:rPr>
                <w:rFonts w:hint="default"/>
                <w:highlight w:val="cyan"/>
                <w:lang w:val="en-US" w:eastAsia="zh-CN"/>
              </w:rPr>
            </w:pPr>
            <w:r>
              <w:rPr>
                <w:rFonts w:hint="eastAsia"/>
                <w:highlight w:val="none"/>
              </w:rPr>
              <w:t>配料--球磨--干燥--布料（成型-刮平）--煅烧---切割--检验--成品入库</w:t>
            </w:r>
          </w:p>
          <w:p>
            <w:pPr>
              <w:rPr>
                <w:rFonts w:hint="eastAsia"/>
                <w:highlight w:val="cya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询问生产车间是否有废气排放，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无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>有</w:t>
            </w: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说明：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sym w:font="Wingdings 2" w:char="0052"/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粉尘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>酸性气体，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碱性气体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VOC     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查看车间废气处理记录（适用时）不适用，企业窑炉使用天然气作为能源供应，切割加工使用水保证无粉尘产生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95"/>
              <w:gridCol w:w="1541"/>
              <w:gridCol w:w="1115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9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54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废气所含物质</w:t>
                  </w:r>
                </w:p>
              </w:tc>
              <w:tc>
                <w:tcPr>
                  <w:tcW w:w="111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处理方法</w:t>
                  </w: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  <w:t>关键参数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9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41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1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9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4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11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询问生产车间是否有较大噪声废气排放，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无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vertAlign w:val="baseline"/>
                <w:lang w:val="en-US" w:eastAsia="zh-CN"/>
              </w:rPr>
              <w:t>有</w:t>
            </w:r>
          </w:p>
          <w:p>
            <w:pPr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说明：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sym w:font="Wingdings 2" w:char="0052"/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设备运转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压缩空气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锻造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u w:val="none"/>
                <w:lang w:val="en-US" w:eastAsia="zh-CN"/>
              </w:rPr>
              <w:t xml:space="preserve">其他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 </w:t>
            </w: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询问减少噪声排放的措施：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设备运转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压缩空气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锻造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u w:val="none"/>
                <w:lang w:val="en-US" w:eastAsia="zh-CN"/>
              </w:rPr>
              <w:t>其他—佩戴劳保用品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询问生产车间是否使用危险化学品，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vertAlign w:val="baseline"/>
                <w:lang w:val="en-US" w:eastAsia="zh-CN"/>
              </w:rPr>
              <w:t xml:space="preserve">无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>有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危化品的特性：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易燃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易爆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腐蚀性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有毒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有害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查看相关MSDS或告知牌的发放和使用情况，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合格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>不合格</w:t>
            </w: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查看车间危化品管理的情况（适用时）无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14"/>
              <w:gridCol w:w="1009"/>
              <w:gridCol w:w="1459"/>
              <w:gridCol w:w="2049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危化品名称</w:t>
                  </w:r>
                </w:p>
              </w:tc>
              <w:tc>
                <w:tcPr>
                  <w:tcW w:w="100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是否有MSDS</w:t>
                  </w:r>
                </w:p>
              </w:tc>
              <w:tc>
                <w:tcPr>
                  <w:tcW w:w="145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危害特性</w:t>
                  </w:r>
                </w:p>
              </w:tc>
              <w:tc>
                <w:tcPr>
                  <w:tcW w:w="2049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控制措施要求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措施落实情况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0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5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49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09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5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49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0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45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/>
          <w:p>
            <w:pPr>
              <w:rPr>
                <w:highlight w:val="cya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查看设备</w:t>
            </w:r>
            <w:r>
              <w:rPr>
                <w:rFonts w:hint="eastAsia"/>
                <w:lang w:val="en-US" w:eastAsia="zh-CN"/>
              </w:rPr>
              <w:t>的完好情况（有无跑冒滴漏的现象）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否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查看</w:t>
            </w:r>
            <w:r>
              <w:rPr>
                <w:rFonts w:hint="eastAsia"/>
                <w:lang w:val="en-US" w:eastAsia="zh-CN"/>
              </w:rPr>
              <w:t xml:space="preserve">生产/服务对危险废弃物的管理情况     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否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查看关键岗位</w:t>
            </w:r>
            <w:r>
              <w:rPr>
                <w:rFonts w:hint="eastAsia"/>
                <w:lang w:val="en-US" w:eastAsia="zh-CN"/>
              </w:rPr>
              <w:t>人员</w:t>
            </w:r>
            <w:r>
              <w:rPr>
                <w:rFonts w:hint="eastAsia"/>
                <w:lang w:eastAsia="zh-CN"/>
              </w:rPr>
              <w:t>是否按操作要求进行操作。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否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抽样询问</w:t>
            </w:r>
            <w:r>
              <w:rPr>
                <w:rFonts w:hint="eastAsia"/>
                <w:lang w:eastAsia="zh-CN"/>
              </w:rPr>
              <w:t>关键岗位</w:t>
            </w:r>
            <w:r>
              <w:rPr>
                <w:rFonts w:hint="eastAsia"/>
                <w:lang w:val="en-US" w:eastAsia="zh-CN"/>
              </w:rPr>
              <w:t>人员</w:t>
            </w:r>
            <w:r>
              <w:rPr>
                <w:rFonts w:hint="eastAsia"/>
                <w:lang w:eastAsia="zh-CN"/>
              </w:rPr>
              <w:t>是否</w:t>
            </w:r>
            <w:r>
              <w:rPr>
                <w:rFonts w:hint="eastAsia"/>
                <w:lang w:val="en-US" w:eastAsia="zh-CN"/>
              </w:rPr>
              <w:t>熟悉</w:t>
            </w:r>
            <w:r>
              <w:rPr>
                <w:rFonts w:hint="eastAsia"/>
                <w:lang w:eastAsia="zh-CN"/>
              </w:rPr>
              <w:t>按操作要求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否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查看与</w:t>
            </w:r>
            <w:r>
              <w:rPr>
                <w:rFonts w:hint="eastAsia"/>
                <w:lang w:val="en-US" w:eastAsia="zh-CN"/>
              </w:rPr>
              <w:t>安全</w:t>
            </w:r>
            <w:r>
              <w:rPr>
                <w:rFonts w:hint="eastAsia"/>
                <w:lang w:eastAsia="zh-CN"/>
              </w:rPr>
              <w:t>有关的</w:t>
            </w:r>
            <w:r>
              <w:rPr>
                <w:rFonts w:hint="eastAsia"/>
                <w:lang w:val="en-US" w:eastAsia="zh-CN"/>
              </w:rPr>
              <w:t>的控制参数</w:t>
            </w:r>
            <w:r>
              <w:rPr>
                <w:rFonts w:hint="eastAsia"/>
                <w:lang w:eastAsia="zh-CN"/>
              </w:rPr>
              <w:t>是否按操作要求进行操作。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否</w:t>
            </w: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查看是否使用了</w:t>
            </w:r>
            <w:r>
              <w:rPr>
                <w:rFonts w:hint="eastAsia"/>
                <w:lang w:val="en-US" w:eastAsia="zh-CN"/>
              </w:rPr>
              <w:t>经校准</w:t>
            </w:r>
            <w:r>
              <w:rPr>
                <w:rFonts w:hint="eastAsia"/>
                <w:lang w:eastAsia="zh-CN"/>
              </w:rPr>
              <w:t>的与</w:t>
            </w:r>
            <w:r>
              <w:rPr>
                <w:rFonts w:hint="eastAsia"/>
                <w:lang w:val="en-US" w:eastAsia="zh-CN"/>
              </w:rPr>
              <w:t>安全</w:t>
            </w:r>
            <w:r>
              <w:rPr>
                <w:rFonts w:hint="eastAsia"/>
                <w:lang w:eastAsia="zh-CN"/>
              </w:rPr>
              <w:t>有关的监视测量设备。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否</w:t>
            </w: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查看</w:t>
            </w:r>
            <w:r>
              <w:rPr>
                <w:rFonts w:hint="eastAsia"/>
                <w:lang w:val="en-US" w:eastAsia="zh-CN"/>
              </w:rPr>
              <w:t xml:space="preserve">生产/服务的安全装置的完好情况         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否</w:t>
            </w:r>
          </w:p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抽样询问</w:t>
            </w:r>
            <w:r>
              <w:rPr>
                <w:rFonts w:hint="eastAsia"/>
                <w:lang w:eastAsia="zh-CN"/>
              </w:rPr>
              <w:t>关键岗位</w:t>
            </w:r>
            <w:r>
              <w:rPr>
                <w:rFonts w:hint="eastAsia"/>
                <w:lang w:val="en-US" w:eastAsia="zh-CN"/>
              </w:rPr>
              <w:t>人员</w:t>
            </w:r>
            <w:r>
              <w:rPr>
                <w:rFonts w:hint="eastAsia"/>
                <w:lang w:eastAsia="zh-CN"/>
              </w:rPr>
              <w:t>是否按要求</w:t>
            </w:r>
            <w:r>
              <w:rPr>
                <w:rFonts w:hint="eastAsia"/>
                <w:lang w:val="en-US" w:eastAsia="zh-CN"/>
              </w:rPr>
              <w:t xml:space="preserve">佩戴劳保用品 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否  部分员工未按要求佩戴劳保用品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查看消防设施的完好情况和日常检查情况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夜班现场照明良好，装卸车辆运输正常，叉车工持证上岗，无乱丢废弃物现象，现场及时清场，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2"/>
                <w:lang w:val="en-US" w:eastAsia="zh-CN" w:bidi="ar-SA"/>
              </w:rPr>
              <w:t>生产现场设备运转正常，员工值班记录无异常。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8.1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如：《化学品管理控制程序》《库房管理制度》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化学品防护性要求：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防潮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防火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易碎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防倒置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防日晒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温度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湿度  </w:t>
            </w:r>
          </w:p>
          <w:p>
            <w:pPr>
              <w:ind w:firstLine="1890" w:firstLineChars="9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保存期限（部分）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防护</w:t>
            </w:r>
            <w:r>
              <w:rPr>
                <w:rFonts w:hint="eastAsia"/>
                <w:lang w:val="en-US" w:eastAsia="zh-CN"/>
              </w:rPr>
              <w:t>方法</w:t>
            </w:r>
            <w:r>
              <w:rPr>
                <w:rFonts w:hint="eastAsia"/>
              </w:rPr>
              <w:t>可包括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标识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防漏托盘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地面防渗层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灭火器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储存温湿度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传输或运输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保护</w:t>
            </w:r>
          </w:p>
          <w:p/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对剧毒品的管理：（适用时）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目前的剧毒品名称：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无危化品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对剧毒品的管理：（适用时）</w:t>
            </w: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目前的剧毒品名称：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  无    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五双管理：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双人入库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双人领用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双账簿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双锁（钥匙）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双人出库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化学品现场</w:t>
            </w:r>
            <w:r>
              <w:rPr>
                <w:rFonts w:hint="eastAsia"/>
              </w:rPr>
              <w:t>管理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抽查化学品名称：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无     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分类存放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有MSDS或告知卡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防泄露措施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消防措施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存储量适宜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  <w:lang w:val="en-US" w:eastAsia="zh-CN"/>
              </w:rPr>
              <w:t>≤30℃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  <w:lang w:val="en-US" w:eastAsia="zh-CN"/>
              </w:rPr>
              <w:t xml:space="preserve">   %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防渗漏报警措施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有保温措施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危险废物现场</w:t>
            </w:r>
            <w:r>
              <w:rPr>
                <w:rFonts w:hint="eastAsia"/>
              </w:rPr>
              <w:t>管理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抽查危废品名称：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 无   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分类存放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有MSDS或告知卡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防泄露措施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消防措施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存储量适宜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  <w:lang w:val="en-US" w:eastAsia="zh-CN"/>
              </w:rPr>
              <w:t xml:space="preserve"> ≤  ℃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  <w:lang w:val="en-US" w:eastAsia="zh-CN"/>
              </w:rPr>
              <w:t xml:space="preserve">   %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防渗漏措施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叉车加油和充电情况控制：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燃油叉车有固定加油点：     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是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否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叉车加油时是否有防泄露/渗漏等措施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是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否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叉车加油处是否有消防措施       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是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否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叉车</w:t>
            </w:r>
            <w:r>
              <w:rPr>
                <w:rFonts w:hint="eastAsia"/>
                <w:lang w:val="en-US" w:eastAsia="zh-CN"/>
              </w:rPr>
              <w:t>充电</w:t>
            </w:r>
            <w:r>
              <w:rPr>
                <w:rFonts w:hint="eastAsia"/>
                <w:highlight w:val="none"/>
                <w:lang w:val="en-US" w:eastAsia="zh-CN"/>
              </w:rPr>
              <w:t xml:space="preserve">场所是否通风       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是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否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充电电源是否有充满断电的功能  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是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否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叉车充电处是否有消防措施      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是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否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 xml:space="preserve">叉车充电处是否有禁火标识      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是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运行控制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8.1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如：手册第8.1条款、《基础设施和工作环境控制记录》、《设备管理制度》、《设备操作规程》</w:t>
            </w:r>
          </w:p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锅炉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电梯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压力容器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压力管道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不适用 </w:t>
            </w:r>
          </w:p>
          <w:p>
            <w:pPr>
              <w:rPr>
                <w:rFonts w:hint="default"/>
                <w:lang w:val="en-US"/>
              </w:rPr>
            </w:pPr>
          </w:p>
        </w:tc>
        <w:tc>
          <w:tcPr>
            <w:tcW w:w="1585" w:type="dxa"/>
            <w:vMerge w:val="restart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基础设施包括：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办公楼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车间厂房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库房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生产设备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特种设备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动力设施</w:t>
            </w:r>
          </w:p>
          <w:p>
            <w:pPr>
              <w:ind w:firstLine="1680" w:firstLineChars="8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试验设备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辅助设施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查看对设备采购的控制  （暂无）</w:t>
            </w:r>
          </w:p>
          <w:tbl>
            <w:tblPr>
              <w:tblStyle w:val="7"/>
              <w:tblW w:w="871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17"/>
              <w:gridCol w:w="1560"/>
              <w:gridCol w:w="1911"/>
              <w:gridCol w:w="22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8" w:hRule="atLeast"/>
              </w:trPr>
              <w:tc>
                <w:tcPr>
                  <w:tcW w:w="3017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新采购的设备</w:t>
                  </w:r>
                  <w:r>
                    <w:rPr>
                      <w:rFonts w:hint="eastAsia"/>
                      <w:lang w:val="en-US" w:eastAsia="zh-CN"/>
                    </w:rPr>
                    <w:t>名称/型号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设备申购单</w:t>
                  </w:r>
                  <w:r>
                    <w:rPr>
                      <w:rFonts w:hint="eastAsia"/>
                      <w:lang w:val="en-US" w:eastAsia="zh-CN"/>
                    </w:rPr>
                    <w:t>号/日期</w:t>
                  </w:r>
                </w:p>
              </w:tc>
              <w:tc>
                <w:tcPr>
                  <w:tcW w:w="1911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设备验收单</w:t>
                  </w:r>
                  <w:r>
                    <w:rPr>
                      <w:rFonts w:hint="eastAsia"/>
                      <w:lang w:val="en-US" w:eastAsia="zh-CN"/>
                    </w:rPr>
                    <w:t>号/日期</w:t>
                  </w:r>
                </w:p>
              </w:tc>
              <w:tc>
                <w:tcPr>
                  <w:tcW w:w="223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设备档案齐全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3017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--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11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3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3017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11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3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</w:tbl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查看对设备维保的控制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有大修计划，时间安排在每年的7-8月份，提供了2020年维修保养计划。</w:t>
            </w:r>
          </w:p>
          <w:tbl>
            <w:tblPr>
              <w:tblStyle w:val="7"/>
              <w:tblW w:w="1019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54"/>
              <w:gridCol w:w="1536"/>
              <w:gridCol w:w="1091"/>
              <w:gridCol w:w="1127"/>
              <w:gridCol w:w="3546"/>
              <w:gridCol w:w="104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854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《设备维保计划》</w:t>
                  </w:r>
                </w:p>
              </w:tc>
              <w:tc>
                <w:tcPr>
                  <w:tcW w:w="1536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091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维保日期</w:t>
                  </w:r>
                </w:p>
              </w:tc>
              <w:tc>
                <w:tcPr>
                  <w:tcW w:w="1127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维保周期</w:t>
                  </w:r>
                </w:p>
              </w:tc>
              <w:tc>
                <w:tcPr>
                  <w:tcW w:w="3546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维保内容</w:t>
                  </w:r>
                </w:p>
              </w:tc>
              <w:tc>
                <w:tcPr>
                  <w:tcW w:w="1045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保养人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854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一级维保记录</w:t>
                  </w:r>
                </w:p>
              </w:tc>
              <w:tc>
                <w:tcPr>
                  <w:tcW w:w="1536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粉料输送系统</w:t>
                  </w:r>
                </w:p>
              </w:tc>
              <w:tc>
                <w:tcPr>
                  <w:tcW w:w="1091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2021.3.27</w:t>
                  </w:r>
                </w:p>
              </w:tc>
              <w:tc>
                <w:tcPr>
                  <w:tcW w:w="1127" w:type="dxa"/>
                </w:tcPr>
                <w:p>
                  <w:pPr>
                    <w:spacing w:after="0" w:line="240" w:lineRule="auto"/>
                    <w:rPr>
                      <w:rFonts w:hint="eastAsia" w:ascii="Calibri" w:hAnsi="Calibri" w:eastAsia="宋体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lang w:val="en-US" w:eastAsia="zh-CN"/>
                    </w:rPr>
                    <w:t>半年</w:t>
                  </w:r>
                </w:p>
              </w:tc>
              <w:tc>
                <w:tcPr>
                  <w:tcW w:w="3546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输送后滚筒轴承修复并更换</w:t>
                  </w:r>
                </w:p>
              </w:tc>
              <w:tc>
                <w:tcPr>
                  <w:tcW w:w="1045" w:type="dxa"/>
                </w:tcPr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张建强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854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一级维保记录</w:t>
                  </w:r>
                </w:p>
              </w:tc>
              <w:tc>
                <w:tcPr>
                  <w:tcW w:w="1536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风机</w:t>
                  </w:r>
                </w:p>
              </w:tc>
              <w:tc>
                <w:tcPr>
                  <w:tcW w:w="1091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2021.3.29</w:t>
                  </w:r>
                </w:p>
              </w:tc>
              <w:tc>
                <w:tcPr>
                  <w:tcW w:w="1127" w:type="dxa"/>
                </w:tcPr>
                <w:p>
                  <w:pPr>
                    <w:spacing w:after="0" w:line="240" w:lineRule="auto"/>
                    <w:rPr>
                      <w:rFonts w:hint="eastAsia" w:ascii="Calibri" w:hAnsi="Calibri" w:eastAsia="宋体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lang w:val="en-US" w:eastAsia="zh-CN"/>
                    </w:rPr>
                    <w:t>一个月</w:t>
                  </w:r>
                </w:p>
              </w:tc>
              <w:tc>
                <w:tcPr>
                  <w:tcW w:w="3546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风机马达加油，过桥换密封件</w:t>
                  </w:r>
                </w:p>
              </w:tc>
              <w:tc>
                <w:tcPr>
                  <w:tcW w:w="1045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王志军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854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二级维保记录</w:t>
                  </w:r>
                </w:p>
              </w:tc>
              <w:tc>
                <w:tcPr>
                  <w:tcW w:w="1536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091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127" w:type="dxa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546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5" w:type="dxa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854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二级维保记录</w:t>
                  </w:r>
                </w:p>
              </w:tc>
              <w:tc>
                <w:tcPr>
                  <w:tcW w:w="1536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91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27" w:type="dxa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546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5" w:type="dxa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854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三级维保记录</w:t>
                  </w:r>
                </w:p>
              </w:tc>
              <w:tc>
                <w:tcPr>
                  <w:tcW w:w="1536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91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27" w:type="dxa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546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5" w:type="dxa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854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三级维保记录</w:t>
                  </w:r>
                </w:p>
              </w:tc>
              <w:tc>
                <w:tcPr>
                  <w:tcW w:w="1536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91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27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546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5" w:type="dxa"/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查看对设备维修的控制</w:t>
            </w:r>
          </w:p>
          <w:tbl>
            <w:tblPr>
              <w:tblStyle w:val="7"/>
              <w:tblW w:w="1019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63"/>
              <w:gridCol w:w="1072"/>
              <w:gridCol w:w="1064"/>
              <w:gridCol w:w="1573"/>
              <w:gridCol w:w="3854"/>
              <w:gridCol w:w="97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63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设备维修记录</w:t>
                  </w:r>
                </w:p>
              </w:tc>
              <w:tc>
                <w:tcPr>
                  <w:tcW w:w="1072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设备名称</w:t>
                  </w:r>
                </w:p>
              </w:tc>
              <w:tc>
                <w:tcPr>
                  <w:tcW w:w="1064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维修日期</w:t>
                  </w:r>
                </w:p>
              </w:tc>
              <w:tc>
                <w:tcPr>
                  <w:tcW w:w="1573" w:type="dxa"/>
                </w:tcPr>
                <w:p>
                  <w:pPr>
                    <w:spacing w:after="0" w:line="240" w:lineRule="auto"/>
                    <w:rPr>
                      <w:rFonts w:ascii="Calibri" w:hAnsi="Calibri"/>
                      <w:highlight w:val="none"/>
                    </w:rPr>
                  </w:pPr>
                  <w:r>
                    <w:rPr>
                      <w:rFonts w:hint="eastAsia" w:ascii="Calibri" w:hAnsi="Calibri"/>
                      <w:highlight w:val="none"/>
                    </w:rPr>
                    <w:t>验收结果</w:t>
                  </w:r>
                </w:p>
              </w:tc>
              <w:tc>
                <w:tcPr>
                  <w:tcW w:w="3854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</w:rPr>
                    <w:t>维</w:t>
                  </w:r>
                  <w:r>
                    <w:rPr>
                      <w:rFonts w:hint="eastAsia"/>
                      <w:lang w:val="en-US" w:eastAsia="zh-CN"/>
                    </w:rPr>
                    <w:t>修</w:t>
                  </w:r>
                  <w:r>
                    <w:rPr>
                      <w:rFonts w:hint="eastAsia"/>
                    </w:rPr>
                    <w:t>内容</w:t>
                  </w:r>
                </w:p>
              </w:tc>
              <w:tc>
                <w:tcPr>
                  <w:tcW w:w="973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维修人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63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生产设备</w:t>
                  </w:r>
                </w:p>
              </w:tc>
              <w:tc>
                <w:tcPr>
                  <w:tcW w:w="1072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翻板机</w:t>
                  </w:r>
                </w:p>
              </w:tc>
              <w:tc>
                <w:tcPr>
                  <w:tcW w:w="1064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2021.4.8</w:t>
                  </w:r>
                </w:p>
              </w:tc>
              <w:tc>
                <w:tcPr>
                  <w:tcW w:w="1573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缺少</w:t>
                  </w:r>
                </w:p>
              </w:tc>
              <w:tc>
                <w:tcPr>
                  <w:tcW w:w="3854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更换翻板机电磁气阀和气缸</w:t>
                  </w:r>
                </w:p>
              </w:tc>
              <w:tc>
                <w:tcPr>
                  <w:tcW w:w="973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张建强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63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生产设备</w:t>
                  </w:r>
                </w:p>
              </w:tc>
              <w:tc>
                <w:tcPr>
                  <w:tcW w:w="1072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刮板机</w:t>
                  </w:r>
                </w:p>
              </w:tc>
              <w:tc>
                <w:tcPr>
                  <w:tcW w:w="1064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2021.3.27</w:t>
                  </w:r>
                </w:p>
              </w:tc>
              <w:tc>
                <w:tcPr>
                  <w:tcW w:w="1573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/>
                      <w:highlight w:val="none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缺少</w:t>
                  </w:r>
                </w:p>
              </w:tc>
              <w:tc>
                <w:tcPr>
                  <w:tcW w:w="3854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更换刮板机刮板</w:t>
                  </w:r>
                </w:p>
              </w:tc>
              <w:tc>
                <w:tcPr>
                  <w:tcW w:w="973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林振开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63" w:type="dxa"/>
                </w:tcPr>
                <w:p>
                  <w:pPr>
                    <w:spacing w:after="0" w:line="240" w:lineRule="auto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生产设备</w:t>
                  </w:r>
                </w:p>
              </w:tc>
              <w:tc>
                <w:tcPr>
                  <w:tcW w:w="1072" w:type="dxa"/>
                </w:tcPr>
                <w:p>
                  <w:pPr>
                    <w:spacing w:after="0" w:line="240" w:lineRule="auto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搅拌机</w:t>
                  </w:r>
                </w:p>
              </w:tc>
              <w:tc>
                <w:tcPr>
                  <w:tcW w:w="1064" w:type="dxa"/>
                </w:tcPr>
                <w:p>
                  <w:pPr>
                    <w:spacing w:after="0" w:line="240" w:lineRule="auto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2021.5.3</w:t>
                  </w:r>
                </w:p>
              </w:tc>
              <w:tc>
                <w:tcPr>
                  <w:tcW w:w="1573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Calibri" w:hAnsi="Calibri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缺少</w:t>
                  </w:r>
                </w:p>
              </w:tc>
              <w:tc>
                <w:tcPr>
                  <w:tcW w:w="3854" w:type="dxa"/>
                </w:tcPr>
                <w:p>
                  <w:pPr>
                    <w:spacing w:after="0" w:line="240" w:lineRule="auto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修理2#浆池搅拌机减速机，换轴承和油封</w:t>
                  </w:r>
                </w:p>
              </w:tc>
              <w:tc>
                <w:tcPr>
                  <w:tcW w:w="973" w:type="dxa"/>
                </w:tcPr>
                <w:p>
                  <w:pPr>
                    <w:spacing w:after="0" w:line="240" w:lineRule="auto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沈志平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63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特种设备</w:t>
                  </w:r>
                </w:p>
              </w:tc>
              <w:tc>
                <w:tcPr>
                  <w:tcW w:w="1072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064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573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/>
                      <w:highlight w:val="none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缺少</w:t>
                  </w:r>
                </w:p>
              </w:tc>
              <w:tc>
                <w:tcPr>
                  <w:tcW w:w="3854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</w:p>
              </w:tc>
              <w:tc>
                <w:tcPr>
                  <w:tcW w:w="973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63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特种设备</w:t>
                  </w:r>
                </w:p>
              </w:tc>
              <w:tc>
                <w:tcPr>
                  <w:tcW w:w="1072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064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</w:p>
              </w:tc>
              <w:tc>
                <w:tcPr>
                  <w:tcW w:w="1573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/>
                      <w:highlight w:val="none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缺少</w:t>
                  </w:r>
                </w:p>
              </w:tc>
              <w:tc>
                <w:tcPr>
                  <w:tcW w:w="3854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</w:p>
              </w:tc>
              <w:tc>
                <w:tcPr>
                  <w:tcW w:w="973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63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动设备，备设备</w:t>
                  </w:r>
                </w:p>
              </w:tc>
              <w:tc>
                <w:tcPr>
                  <w:tcW w:w="1072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064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</w:p>
              </w:tc>
              <w:tc>
                <w:tcPr>
                  <w:tcW w:w="1573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/>
                      <w:highlight w:val="none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缺少</w:t>
                  </w:r>
                </w:p>
              </w:tc>
              <w:tc>
                <w:tcPr>
                  <w:tcW w:w="3854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</w:p>
              </w:tc>
              <w:tc>
                <w:tcPr>
                  <w:tcW w:w="973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63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动设备，备设备</w:t>
                  </w:r>
                </w:p>
              </w:tc>
              <w:tc>
                <w:tcPr>
                  <w:tcW w:w="1072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064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</w:p>
              </w:tc>
              <w:tc>
                <w:tcPr>
                  <w:tcW w:w="1573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/>
                      <w:highlight w:val="none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缺少</w:t>
                  </w:r>
                </w:p>
              </w:tc>
              <w:tc>
                <w:tcPr>
                  <w:tcW w:w="3854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</w:p>
              </w:tc>
              <w:tc>
                <w:tcPr>
                  <w:tcW w:w="973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设备完好情况</w:t>
            </w:r>
          </w:p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是否发生设备故障引起停产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 w:ascii="Calibri" w:hAnsi="Calibri"/>
                <w:lang w:eastAsia="zh-CN"/>
              </w:rPr>
              <w:sym w:font="Wingdings 2" w:char="0052"/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Calibri" w:hAnsi="Calibri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已发生</w:t>
            </w:r>
          </w:p>
          <w:tbl>
            <w:tblPr>
              <w:tblStyle w:val="7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79"/>
              <w:gridCol w:w="1363"/>
              <w:gridCol w:w="1817"/>
              <w:gridCol w:w="1920"/>
              <w:gridCol w:w="18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979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设备故障引起停产</w:t>
                  </w:r>
                  <w:r>
                    <w:rPr>
                      <w:rFonts w:hint="eastAsia"/>
                      <w:lang w:val="en-US" w:eastAsia="zh-CN"/>
                    </w:rPr>
                    <w:t>描述</w:t>
                  </w:r>
                </w:p>
              </w:tc>
              <w:tc>
                <w:tcPr>
                  <w:tcW w:w="1363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发生日期</w:t>
                  </w:r>
                </w:p>
              </w:tc>
              <w:tc>
                <w:tcPr>
                  <w:tcW w:w="1817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</w:rPr>
                    <w:t>停机时间</w:t>
                  </w:r>
                  <w:r>
                    <w:rPr>
                      <w:rFonts w:hint="eastAsia" w:ascii="Calibri" w:hAnsi="Calibri"/>
                      <w:lang w:eastAsia="zh-CN"/>
                    </w:rPr>
                    <w:t>（</w:t>
                  </w:r>
                  <w:r>
                    <w:rPr>
                      <w:rFonts w:hint="eastAsia" w:ascii="Calibri" w:hAnsi="Calibri"/>
                      <w:lang w:val="en-US" w:eastAsia="zh-CN"/>
                    </w:rPr>
                    <w:t>小时</w:t>
                  </w:r>
                  <w:r>
                    <w:rPr>
                      <w:rFonts w:hint="eastAsia" w:ascii="Calibri" w:hAnsi="Calibri"/>
                      <w:lang w:eastAsia="zh-CN"/>
                    </w:rPr>
                    <w:t>）</w:t>
                  </w:r>
                </w:p>
              </w:tc>
              <w:tc>
                <w:tcPr>
                  <w:tcW w:w="1920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Calibri" w:hAnsi="Calibri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 w:cs="Times New Roman"/>
                      <w:kern w:val="2"/>
                      <w:sz w:val="21"/>
                      <w:lang w:val="en-US" w:eastAsia="zh-CN" w:bidi="ar-SA"/>
                    </w:rPr>
                    <w:t>是否影响产品质量</w:t>
                  </w:r>
                </w:p>
              </w:tc>
              <w:tc>
                <w:tcPr>
                  <w:tcW w:w="1898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Calibri" w:hAnsi="Calibri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 w:cs="Times New Roman"/>
                      <w:kern w:val="2"/>
                      <w:sz w:val="21"/>
                      <w:lang w:val="en-US" w:eastAsia="zh-CN" w:bidi="ar-SA"/>
                    </w:rPr>
                    <w:t>是否影响交付进度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--</w:t>
                  </w:r>
                </w:p>
              </w:tc>
              <w:tc>
                <w:tcPr>
                  <w:tcW w:w="1363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17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20" w:type="dxa"/>
                </w:tcPr>
                <w:p>
                  <w:pPr>
                    <w:spacing w:after="0" w:line="240" w:lineRule="auto"/>
                    <w:rPr>
                      <w:rFonts w:hint="eastAsia" w:ascii="Calibri" w:hAnsi="Calibri" w:eastAsia="宋体"/>
                      <w:lang w:eastAsia="zh-CN"/>
                    </w:rPr>
                  </w:pPr>
                </w:p>
              </w:tc>
              <w:tc>
                <w:tcPr>
                  <w:tcW w:w="1898" w:type="dxa"/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特种设备控制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特种设备种类</w:t>
            </w:r>
            <w:r>
              <w:rPr>
                <w:rFonts w:hint="eastAsia"/>
                <w:vertAlign w:val="baseline"/>
                <w:lang w:val="en-US" w:eastAsia="zh-CN"/>
              </w:rPr>
              <w:t>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叉车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行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车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锅炉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电梯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压力容器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压力管道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不适用  </w:t>
            </w:r>
          </w:p>
          <w:tbl>
            <w:tblPr>
              <w:tblStyle w:val="7"/>
              <w:tblW w:w="90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45"/>
              <w:gridCol w:w="1297"/>
              <w:gridCol w:w="1744"/>
              <w:gridCol w:w="1820"/>
              <w:gridCol w:w="1706"/>
              <w:gridCol w:w="132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5" w:hRule="atLeast"/>
              </w:trPr>
              <w:tc>
                <w:tcPr>
                  <w:tcW w:w="1145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设备</w:t>
                  </w:r>
                  <w:r>
                    <w:rPr>
                      <w:rFonts w:hint="eastAsia"/>
                      <w:lang w:val="en-US" w:eastAsia="zh-CN"/>
                    </w:rPr>
                    <w:t>名称</w:t>
                  </w:r>
                </w:p>
              </w:tc>
              <w:tc>
                <w:tcPr>
                  <w:tcW w:w="1297" w:type="dxa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744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《定期检测报告》编号</w:t>
                  </w:r>
                </w:p>
              </w:tc>
              <w:tc>
                <w:tcPr>
                  <w:tcW w:w="182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706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27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《使用登记证》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" w:hRule="atLeast"/>
              </w:trPr>
              <w:tc>
                <w:tcPr>
                  <w:tcW w:w="1145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叉车</w:t>
                  </w:r>
                </w:p>
              </w:tc>
              <w:tc>
                <w:tcPr>
                  <w:tcW w:w="1297" w:type="dxa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  <w:u w:val="single"/>
                      <w:lang w:val="en-US" w:eastAsia="zh-CN"/>
                    </w:rPr>
                    <w:t>厂内苏BS：1122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</w:p>
              </w:tc>
              <w:tc>
                <w:tcPr>
                  <w:tcW w:w="1744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  <w:lang w:val="en-US" w:eastAsia="zh-CN"/>
                    </w:rPr>
                    <w:t>YX-CD-2020-04792</w:t>
                  </w:r>
                  <w:r>
                    <w:rPr>
                      <w:rFonts w:hint="eastAsia"/>
                    </w:rPr>
                    <w:t xml:space="preserve">      </w:t>
                  </w:r>
                </w:p>
              </w:tc>
              <w:tc>
                <w:tcPr>
                  <w:tcW w:w="1820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lang w:val="en-US" w:eastAsia="zh-CN"/>
                    </w:rPr>
                    <w:t>8</w:t>
                  </w:r>
                  <w:r>
                    <w:rPr>
                      <w:rFonts w:hint="eastAsia"/>
                    </w:rPr>
                    <w:t>月  日</w:t>
                  </w:r>
                </w:p>
              </w:tc>
              <w:tc>
                <w:tcPr>
                  <w:tcW w:w="1706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280" w:hRule="atLeast"/>
              </w:trPr>
              <w:tc>
                <w:tcPr>
                  <w:tcW w:w="1145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压力容器</w:t>
                  </w:r>
                </w:p>
              </w:tc>
              <w:tc>
                <w:tcPr>
                  <w:tcW w:w="1297" w:type="dxa"/>
                </w:tcPr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容17苏B23715（21）</w:t>
                  </w:r>
                </w:p>
              </w:tc>
              <w:tc>
                <w:tcPr>
                  <w:tcW w:w="1744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820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2024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</w:rPr>
                    <w:t xml:space="preserve"> 日</w:t>
                  </w:r>
                </w:p>
              </w:tc>
              <w:tc>
                <w:tcPr>
                  <w:tcW w:w="1706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280" w:hRule="atLeast"/>
              </w:trPr>
              <w:tc>
                <w:tcPr>
                  <w:tcW w:w="1145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叉车</w:t>
                  </w:r>
                </w:p>
              </w:tc>
              <w:tc>
                <w:tcPr>
                  <w:tcW w:w="1297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u w:val="single"/>
                      <w:lang w:val="en-US" w:eastAsia="zh-CN"/>
                    </w:rPr>
                    <w:t>车11苏B：50170（21）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</w:p>
              </w:tc>
              <w:tc>
                <w:tcPr>
                  <w:tcW w:w="1744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YX-CD-2020-06889</w:t>
                  </w:r>
                </w:p>
              </w:tc>
              <w:tc>
                <w:tcPr>
                  <w:tcW w:w="1820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lang w:val="en-US" w:eastAsia="zh-CN"/>
                    </w:rPr>
                    <w:t>12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lang w:val="en-US" w:eastAsia="zh-CN"/>
                    </w:rPr>
                    <w:t>30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8" w:hRule="atLeast"/>
              </w:trPr>
              <w:tc>
                <w:tcPr>
                  <w:tcW w:w="1145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叉车</w:t>
                  </w:r>
                </w:p>
              </w:tc>
              <w:tc>
                <w:tcPr>
                  <w:tcW w:w="1297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u w:val="single"/>
                      <w:lang w:val="en-US" w:eastAsia="zh-CN"/>
                    </w:rPr>
                    <w:t>车11苏B：24918（18）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</w:p>
              </w:tc>
              <w:tc>
                <w:tcPr>
                  <w:tcW w:w="1744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YX-CD-2020-04791</w:t>
                  </w:r>
                </w:p>
              </w:tc>
              <w:tc>
                <w:tcPr>
                  <w:tcW w:w="1820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lang w:val="en-US" w:eastAsia="zh-CN"/>
                    </w:rPr>
                    <w:t>8</w:t>
                  </w:r>
                  <w:r>
                    <w:rPr>
                      <w:rFonts w:hint="eastAsia"/>
                    </w:rPr>
                    <w:t>月  日</w:t>
                  </w:r>
                </w:p>
              </w:tc>
              <w:tc>
                <w:tcPr>
                  <w:tcW w:w="1706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4" w:hRule="atLeast"/>
              </w:trPr>
              <w:tc>
                <w:tcPr>
                  <w:tcW w:w="1145" w:type="dxa"/>
                  <w:vAlign w:val="top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  <w:lang w:val="en-US" w:eastAsia="zh-CN"/>
                    </w:rPr>
                    <w:t>安全阀</w:t>
                  </w:r>
                </w:p>
              </w:tc>
              <w:tc>
                <w:tcPr>
                  <w:tcW w:w="1297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2021-01389</w:t>
                  </w:r>
                </w:p>
              </w:tc>
              <w:tc>
                <w:tcPr>
                  <w:tcW w:w="1744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YX-AF-2021-01389</w:t>
                  </w:r>
                </w:p>
              </w:tc>
              <w:tc>
                <w:tcPr>
                  <w:tcW w:w="1820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lang w:val="en-US" w:eastAsia="zh-CN"/>
                    </w:rPr>
                    <w:t>4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  <w:vAlign w:val="top"/>
                </w:tcPr>
                <w:p>
                  <w:pPr>
                    <w:spacing w:after="0" w:line="240" w:lineRule="auto"/>
                  </w:pPr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lang w:val="en-US" w:eastAsia="zh-CN"/>
                    </w:rPr>
                    <w:t>--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224" w:hRule="atLeast"/>
              </w:trPr>
              <w:tc>
                <w:tcPr>
                  <w:tcW w:w="1145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安全阀</w:t>
                  </w:r>
                </w:p>
              </w:tc>
              <w:tc>
                <w:tcPr>
                  <w:tcW w:w="1297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2021-01390</w:t>
                  </w:r>
                </w:p>
              </w:tc>
              <w:tc>
                <w:tcPr>
                  <w:tcW w:w="1744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YX-AF-2021-01390</w:t>
                  </w:r>
                </w:p>
              </w:tc>
              <w:tc>
                <w:tcPr>
                  <w:tcW w:w="1820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lang w:val="en-US" w:eastAsia="zh-CN"/>
                    </w:rPr>
                    <w:t>4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Calibri" w:hAnsi="Calibri" w:eastAsia="宋体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lang w:val="en-US" w:eastAsia="zh-CN"/>
                    </w:rPr>
                    <w:t>--</w:t>
                  </w:r>
                </w:p>
              </w:tc>
            </w:tr>
          </w:tbl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tbl>
            <w:tblPr>
              <w:tblStyle w:val="7"/>
              <w:tblW w:w="1010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23"/>
              <w:gridCol w:w="2567"/>
              <w:gridCol w:w="2164"/>
              <w:gridCol w:w="2627"/>
              <w:gridCol w:w="162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90" w:type="dxa"/>
                  <w:gridSpan w:val="2"/>
                  <w:shd w:val="clear" w:color="auto" w:fill="auto"/>
                </w:tcPr>
                <w:p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特种设备维护保养</w:t>
                  </w:r>
                </w:p>
              </w:tc>
              <w:tc>
                <w:tcPr>
                  <w:tcW w:w="2164" w:type="dxa"/>
                  <w:shd w:val="clear" w:color="auto" w:fill="auto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627" w:type="dxa"/>
                  <w:shd w:val="clear" w:color="auto" w:fill="auto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7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3690" w:type="dxa"/>
                  <w:gridSpan w:val="2"/>
                  <w:vMerge w:val="restart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自检</w:t>
                  </w:r>
                </w:p>
                <w:p>
                  <w:pPr>
                    <w:spacing w:after="0" w:line="240" w:lineRule="auto"/>
                  </w:pPr>
                </w:p>
              </w:tc>
              <w:tc>
                <w:tcPr>
                  <w:tcW w:w="2164" w:type="dxa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维保计划</w:t>
                  </w:r>
                </w:p>
              </w:tc>
              <w:tc>
                <w:tcPr>
                  <w:tcW w:w="2627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hint="eastAsia" w:ascii="Calibri" w:hAnsi="Calibri"/>
                      <w:lang w:eastAsia="zh-CN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627" w:type="dxa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3690" w:type="dxa"/>
                  <w:gridSpan w:val="2"/>
                  <w:vMerge w:val="continue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164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设备名称</w:t>
                  </w:r>
                </w:p>
              </w:tc>
              <w:tc>
                <w:tcPr>
                  <w:tcW w:w="2627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Calibri" w:hAnsi="Calibri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维保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627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Calibri" w:hAnsi="Calibri" w:eastAsia="宋体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维修内容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3690" w:type="dxa"/>
                  <w:gridSpan w:val="2"/>
                  <w:vMerge w:val="continue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164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2627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627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3690" w:type="dxa"/>
                  <w:gridSpan w:val="2"/>
                  <w:vMerge w:val="continue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164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2627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627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90" w:type="dxa"/>
                  <w:gridSpan w:val="2"/>
                  <w:vMerge w:val="restart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外包</w:t>
                  </w:r>
                </w:p>
              </w:tc>
              <w:tc>
                <w:tcPr>
                  <w:tcW w:w="2164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外包方名称：</w:t>
                  </w:r>
                </w:p>
              </w:tc>
              <w:tc>
                <w:tcPr>
                  <w:tcW w:w="2627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维保合同</w:t>
                  </w:r>
                  <w:r>
                    <w:rPr>
                      <w:rFonts w:hint="eastAsia"/>
                      <w:lang w:val="en-US" w:eastAsia="zh-CN"/>
                    </w:rPr>
                    <w:t>期限</w:t>
                  </w:r>
                </w:p>
              </w:tc>
              <w:tc>
                <w:tcPr>
                  <w:tcW w:w="1627" w:type="dxa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相关资质证书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90" w:type="dxa"/>
                  <w:gridSpan w:val="2"/>
                  <w:vMerge w:val="continue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2164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--</w:t>
                  </w:r>
                </w:p>
              </w:tc>
              <w:tc>
                <w:tcPr>
                  <w:tcW w:w="2627" w:type="dxa"/>
                </w:tcPr>
                <w:p>
                  <w:pPr>
                    <w:spacing w:after="0" w:line="240" w:lineRule="auto"/>
                    <w:ind w:firstLine="630" w:firstLineChars="30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至</w:t>
                  </w:r>
                </w:p>
              </w:tc>
              <w:tc>
                <w:tcPr>
                  <w:tcW w:w="1627" w:type="dxa"/>
                </w:tcPr>
                <w:p>
                  <w:pPr>
                    <w:spacing w:after="0" w:line="240" w:lineRule="auto"/>
                    <w:rPr>
                      <w:rFonts w:hint="eastAsia"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90" w:type="dxa"/>
                  <w:gridSpan w:val="2"/>
                  <w:shd w:val="clear" w:color="auto" w:fill="auto"/>
                </w:tcPr>
                <w:p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特种设备日常点检</w:t>
                  </w:r>
                </w:p>
              </w:tc>
              <w:tc>
                <w:tcPr>
                  <w:tcW w:w="2164" w:type="dxa"/>
                  <w:shd w:val="clear" w:color="auto" w:fill="auto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627" w:type="dxa"/>
                  <w:shd w:val="clear" w:color="auto" w:fill="auto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7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抽查设备</w:t>
                  </w:r>
                </w:p>
              </w:tc>
              <w:tc>
                <w:tcPr>
                  <w:tcW w:w="2567" w:type="dxa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2164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抽查点检记录的月份</w:t>
                  </w:r>
                </w:p>
              </w:tc>
              <w:tc>
                <w:tcPr>
                  <w:tcW w:w="2627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现场查看设备的完好情况</w:t>
                  </w:r>
                </w:p>
              </w:tc>
              <w:tc>
                <w:tcPr>
                  <w:tcW w:w="1627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叉车</w:t>
                  </w:r>
                </w:p>
              </w:tc>
              <w:tc>
                <w:tcPr>
                  <w:tcW w:w="2567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  <w:u w:val="single"/>
                      <w:lang w:val="en-US" w:eastAsia="zh-CN"/>
                    </w:rPr>
                    <w:t>车11苏B：50170（21）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</w:p>
              </w:tc>
              <w:tc>
                <w:tcPr>
                  <w:tcW w:w="2164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2020</w:t>
                  </w:r>
                  <w:r>
                    <w:rPr>
                      <w:rFonts w:hint="eastAsia"/>
                      <w:highlight w:val="none"/>
                    </w:rPr>
                    <w:t>年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12</w:t>
                  </w:r>
                  <w:r>
                    <w:rPr>
                      <w:rFonts w:hint="eastAsia"/>
                      <w:highlight w:val="none"/>
                    </w:rPr>
                    <w:t>月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20</w:t>
                  </w:r>
                  <w:r>
                    <w:rPr>
                      <w:rFonts w:hint="eastAsia"/>
                      <w:highlight w:val="none"/>
                    </w:rPr>
                    <w:t>日</w:t>
                  </w:r>
                </w:p>
              </w:tc>
              <w:tc>
                <w:tcPr>
                  <w:tcW w:w="2627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正常</w:t>
                  </w:r>
                </w:p>
              </w:tc>
              <w:tc>
                <w:tcPr>
                  <w:tcW w:w="1627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完好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不完好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</w:rPr>
                    <w:t>叉车</w:t>
                  </w:r>
                </w:p>
              </w:tc>
              <w:tc>
                <w:tcPr>
                  <w:tcW w:w="2567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  <w:u w:val="single"/>
                      <w:lang w:val="en-US" w:eastAsia="zh-CN"/>
                    </w:rPr>
                    <w:t>车11苏B：24918（18）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</w:p>
              </w:tc>
              <w:tc>
                <w:tcPr>
                  <w:tcW w:w="2164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</w:t>
                  </w:r>
                  <w:r>
                    <w:rPr>
                      <w:rFonts w:hint="eastAsia"/>
                      <w:highlight w:val="none"/>
                    </w:rPr>
                    <w:t>年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4</w:t>
                  </w:r>
                  <w:r>
                    <w:rPr>
                      <w:rFonts w:hint="eastAsia"/>
                      <w:highlight w:val="none"/>
                    </w:rPr>
                    <w:t>月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20</w:t>
                  </w:r>
                  <w:r>
                    <w:rPr>
                      <w:rFonts w:hint="eastAsia"/>
                      <w:highlight w:val="none"/>
                    </w:rPr>
                    <w:t>日</w:t>
                  </w:r>
                </w:p>
              </w:tc>
              <w:tc>
                <w:tcPr>
                  <w:tcW w:w="2627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正常</w:t>
                  </w:r>
                </w:p>
              </w:tc>
              <w:tc>
                <w:tcPr>
                  <w:tcW w:w="1627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完好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不完好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spacing w:after="0" w:line="240" w:lineRule="auto"/>
                    <w:rPr>
                      <w:rFonts w:hint="default"/>
                      <w:color w:val="auto"/>
                      <w:lang w:val="en-US" w:eastAsia="zh-CN"/>
                    </w:rPr>
                  </w:pPr>
                </w:p>
              </w:tc>
              <w:tc>
                <w:tcPr>
                  <w:tcW w:w="2567" w:type="dxa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2164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2627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627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完好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不完好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spacing w:after="0" w:line="240" w:lineRule="auto"/>
                    <w:rPr>
                      <w:color w:val="auto"/>
                    </w:rPr>
                  </w:pPr>
                </w:p>
              </w:tc>
              <w:tc>
                <w:tcPr>
                  <w:tcW w:w="2567" w:type="dxa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2164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2627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627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完好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不完好</w:t>
                  </w:r>
                </w:p>
              </w:tc>
            </w:tr>
          </w:tbl>
          <w:p>
            <w:pPr>
              <w:rPr>
                <w:rFonts w:hint="default"/>
                <w:lang w:val="en-US"/>
              </w:rPr>
            </w:pPr>
          </w:p>
        </w:tc>
        <w:tc>
          <w:tcPr>
            <w:tcW w:w="1585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Align w:val="top"/>
          </w:tcPr>
          <w:p>
            <w:pPr>
              <w:spacing w:line="28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运行控制</w:t>
            </w:r>
          </w:p>
        </w:tc>
        <w:tc>
          <w:tcPr>
            <w:tcW w:w="960" w:type="dxa"/>
            <w:vAlign w:val="top"/>
          </w:tcPr>
          <w:p>
            <w:pPr>
              <w:spacing w:line="28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O</w:t>
            </w:r>
            <w:r>
              <w:rPr>
                <w:rFonts w:hint="eastAsia"/>
                <w:color w:val="000000"/>
                <w:sz w:val="21"/>
                <w:szCs w:val="21"/>
              </w:rPr>
              <w:t>8.1</w:t>
            </w:r>
          </w:p>
          <w:p>
            <w:pPr>
              <w:spacing w:line="280" w:lineRule="exact"/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ind w:firstLine="420" w:firstLineChars="200"/>
            </w:pPr>
            <w:r>
              <w:rPr>
                <w:rFonts w:hint="eastAsia"/>
              </w:rPr>
              <w:t>本部门应执行的运行控制文件包括：</w:t>
            </w:r>
            <w:r>
              <w:rPr>
                <w:rFonts w:hint="eastAsia"/>
                <w:lang w:val="en-US" w:eastAsia="zh-CN"/>
              </w:rPr>
              <w:t>环境因素危险源识别评价控制程序、基础设施和加工环境控制程序</w:t>
            </w:r>
            <w:r>
              <w:rPr>
                <w:rFonts w:hint="eastAsia"/>
              </w:rPr>
              <w:t>等</w:t>
            </w:r>
          </w:p>
          <w:p>
            <w:r>
              <w:rPr>
                <w:rFonts w:hint="eastAsia"/>
              </w:rPr>
              <w:t>运行控制情况：</w:t>
            </w:r>
          </w:p>
          <w:p>
            <w:r>
              <w:rPr>
                <w:rFonts w:hint="eastAsia"/>
              </w:rPr>
              <w:t>1.</w:t>
            </w:r>
            <w:r>
              <w:rPr>
                <w:rFonts w:hint="eastAsia"/>
                <w:lang w:val="en-US" w:eastAsia="zh-CN"/>
              </w:rPr>
              <w:t>产品生产加工</w:t>
            </w:r>
            <w:r>
              <w:rPr>
                <w:rFonts w:hint="eastAsia"/>
              </w:rPr>
              <w:t>区域：生活污水：接入</w:t>
            </w:r>
            <w:r>
              <w:rPr>
                <w:rFonts w:hint="eastAsia"/>
                <w:lang w:val="en-US" w:eastAsia="zh-CN"/>
              </w:rPr>
              <w:t>宜兴</w:t>
            </w:r>
            <w:r>
              <w:rPr>
                <w:rFonts w:hint="eastAsia"/>
              </w:rPr>
              <w:t>市城市污水管统一处理。</w:t>
            </w:r>
          </w:p>
          <w:p>
            <w:r>
              <w:rPr>
                <w:rFonts w:hint="eastAsia"/>
              </w:rPr>
              <w:t>2.噪声：</w:t>
            </w:r>
            <w:r>
              <w:rPr>
                <w:rFonts w:hint="eastAsia"/>
                <w:lang w:val="en-US" w:eastAsia="zh-CN"/>
              </w:rPr>
              <w:t>样品粉碎产生噪音，加工人员佩戴耳塞</w:t>
            </w:r>
            <w:r>
              <w:rPr>
                <w:rFonts w:hint="eastAsia"/>
              </w:rPr>
              <w:t>。</w:t>
            </w:r>
          </w:p>
          <w:p>
            <w:r>
              <w:rPr>
                <w:rFonts w:hint="eastAsia"/>
              </w:rPr>
              <w:t>3.固废：</w:t>
            </w:r>
            <w:r>
              <w:rPr>
                <w:rFonts w:hint="eastAsia"/>
                <w:lang w:val="en-US" w:eastAsia="zh-CN"/>
              </w:rPr>
              <w:t>加工过程残余得样品碎渣</w:t>
            </w:r>
            <w:r>
              <w:rPr>
                <w:rFonts w:hint="eastAsia"/>
              </w:rPr>
              <w:t>，集中处置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循环利用</w:t>
            </w:r>
            <w:r>
              <w:rPr>
                <w:rFonts w:hint="eastAsia"/>
              </w:rPr>
              <w:t>。</w:t>
            </w:r>
          </w:p>
          <w:p>
            <w:r>
              <w:rPr>
                <w:rFonts w:hint="eastAsia"/>
              </w:rPr>
              <w:t>4.现场查看</w:t>
            </w:r>
            <w:r>
              <w:rPr>
                <w:rFonts w:hint="eastAsia"/>
                <w:lang w:val="en-US" w:eastAsia="zh-CN"/>
              </w:rPr>
              <w:t>加工</w:t>
            </w:r>
            <w:r>
              <w:rPr>
                <w:rFonts w:hint="eastAsia"/>
              </w:rPr>
              <w:t>区域，整洁、光线充足、室内空气良好、配置有</w:t>
            </w:r>
            <w:r>
              <w:rPr>
                <w:rFonts w:hint="eastAsia"/>
                <w:lang w:val="en-US" w:eastAsia="zh-CN"/>
              </w:rPr>
              <w:t>风扇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val="en-US" w:eastAsia="zh-CN"/>
              </w:rPr>
              <w:t>加工</w:t>
            </w:r>
            <w:r>
              <w:rPr>
                <w:rFonts w:hint="eastAsia"/>
              </w:rPr>
              <w:t>设备安全状态良好，教育员工正确使用</w:t>
            </w:r>
            <w:r>
              <w:rPr>
                <w:rFonts w:hint="eastAsia"/>
                <w:lang w:val="en-US" w:eastAsia="zh-CN"/>
              </w:rPr>
              <w:t>加工</w:t>
            </w:r>
            <w:r>
              <w:rPr>
                <w:rFonts w:hint="eastAsia"/>
              </w:rPr>
              <w:t>设备，现场用电基本规范，无乱拉线现象，防止火灾发生。</w:t>
            </w:r>
          </w:p>
          <w:p>
            <w:r>
              <w:rPr>
                <w:rFonts w:hint="eastAsia"/>
              </w:rPr>
              <w:t>5.</w:t>
            </w:r>
            <w:r>
              <w:rPr>
                <w:rFonts w:hint="eastAsia"/>
                <w:lang w:val="en-US" w:eastAsia="zh-CN"/>
              </w:rPr>
              <w:t>加工</w:t>
            </w:r>
            <w:r>
              <w:rPr>
                <w:rFonts w:hint="eastAsia"/>
              </w:rPr>
              <w:t>过程注意节约用电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用水，</w:t>
            </w:r>
            <w:r>
              <w:rPr>
                <w:rFonts w:hint="eastAsia"/>
              </w:rPr>
              <w:t>做到人走灯灭，</w:t>
            </w:r>
            <w:r>
              <w:rPr>
                <w:rFonts w:hint="eastAsia"/>
                <w:lang w:val="en-US" w:eastAsia="zh-CN"/>
              </w:rPr>
              <w:t>预防滴漏</w:t>
            </w:r>
            <w:r>
              <w:rPr>
                <w:rFonts w:hint="eastAsia"/>
              </w:rPr>
              <w:t>，下班前要关闭电源，防止触电。</w:t>
            </w:r>
          </w:p>
          <w:p>
            <w:r>
              <w:rPr>
                <w:rFonts w:hint="eastAsia"/>
              </w:rPr>
              <w:t>6.</w:t>
            </w:r>
            <w:r>
              <w:rPr>
                <w:rFonts w:hint="eastAsia"/>
                <w:lang w:val="en-US" w:eastAsia="zh-CN"/>
              </w:rPr>
              <w:t>加工</w:t>
            </w:r>
            <w:r>
              <w:rPr>
                <w:rFonts w:hint="eastAsia"/>
              </w:rPr>
              <w:t>区域禁止吸烟，现场查看无安全隐患，</w:t>
            </w:r>
            <w:r>
              <w:rPr>
                <w:rFonts w:hint="eastAsia"/>
                <w:lang w:val="en-US" w:eastAsia="zh-CN"/>
              </w:rPr>
              <w:t>加工</w:t>
            </w:r>
            <w:r>
              <w:rPr>
                <w:rFonts w:hint="eastAsia"/>
              </w:rPr>
              <w:t>区域配备有效的干粉灭火器。</w:t>
            </w:r>
          </w:p>
          <w:p>
            <w:r>
              <w:rPr>
                <w:rFonts w:hint="eastAsia"/>
              </w:rPr>
              <w:t>7.工作时间平均每天</w:t>
            </w:r>
            <w:r>
              <w:t>8</w:t>
            </w:r>
            <w:r>
              <w:rPr>
                <w:rFonts w:hint="eastAsia"/>
              </w:rPr>
              <w:t>小时。</w:t>
            </w:r>
          </w:p>
          <w:p>
            <w:r>
              <w:rPr>
                <w:rFonts w:hint="eastAsia"/>
              </w:rPr>
              <w:t>8.现场查看</w:t>
            </w:r>
            <w:r>
              <w:rPr>
                <w:rFonts w:hint="eastAsia"/>
                <w:lang w:val="en-US" w:eastAsia="zh-CN"/>
              </w:rPr>
              <w:t>样品加工</w:t>
            </w:r>
            <w:r>
              <w:rPr>
                <w:rFonts w:hint="eastAsia"/>
              </w:rPr>
              <w:t>区域配备符合要求的消防设施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t>9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生产废水排入沉淀池，循环使用</w:t>
            </w:r>
          </w:p>
          <w:p>
            <w:r>
              <w:rPr>
                <w:rFonts w:hint="eastAsia"/>
              </w:rPr>
              <w:t>公司制定了安全生产责任属，制定了安全目标考核制定</w:t>
            </w:r>
            <w:r>
              <w:t>.</w:t>
            </w:r>
          </w:p>
          <w:p>
            <w:r>
              <w:rPr>
                <w:rFonts w:hint="eastAsia"/>
              </w:rPr>
              <w:t>提供员工体检清单</w:t>
            </w:r>
          </w:p>
          <w:p>
            <w:r>
              <w:rPr>
                <w:rFonts w:hint="eastAsia"/>
              </w:rPr>
              <w:t>提供员工个人劳保用品发放记录。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运行控制基本满足要求。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应急准备和响应</w:t>
            </w:r>
          </w:p>
        </w:tc>
        <w:tc>
          <w:tcPr>
            <w:tcW w:w="960" w:type="dxa"/>
            <w:vMerge w:val="restart"/>
            <w:vAlign w:val="top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如：《应急准备和响应控制程序》、《应急预案》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本部门是否发生环境方面的应急的情况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未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已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，说明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                   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本部门是否发生环境方面的应急演练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参加公司组织的应急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演练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本部门组织的专项应急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，说明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                    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设备故障发生火灾</w:t>
                  </w: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2021年4月15日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综合应急预案及火灾事故专项应急预案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</w:pPr>
          </w:p>
          <w:p/>
        </w:tc>
        <w:tc>
          <w:tcPr>
            <w:tcW w:w="1585" w:type="dxa"/>
            <w:vMerge w:val="continue"/>
          </w:tcPr>
          <w:p/>
        </w:tc>
      </w:tr>
    </w:tbl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hBqrl1gAAAAoBAAAPAAAAAAAAAAEAIAAAACIA&#10;AABkcnMvZG93bnJldi54bWxQSwECFAAUAAAACACHTuJAbOxG99IBAACOAwAADgAAAAAAAAABACAA&#10;AAAlAQAAZHJzL2Uyb0RvYy54bWxQSwUGAAAAAAYABgBZAQAAa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7"/>
      <w:suff w:val="nothing"/>
      <w:lvlText w:val="%1%2.%3　"/>
      <w:lvlJc w:val="left"/>
      <w:pPr>
        <w:ind w:left="73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6"/>
      <w:suff w:val="nothing"/>
      <w:lvlText w:val="%1%2.%3.%4　"/>
      <w:lvlJc w:val="left"/>
      <w:pPr>
        <w:ind w:left="105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5"/>
      <w:suff w:val="nothing"/>
      <w:lvlText w:val="%1%2.%3.%4.%5　"/>
      <w:lvlJc w:val="left"/>
      <w:pPr>
        <w:ind w:left="851" w:firstLine="0"/>
      </w:pPr>
      <w:rPr>
        <w:rFonts w:hint="eastAsia" w:ascii="黑体" w:hAnsi="Times New Roman" w:eastAsia="黑体"/>
        <w:b w:val="0"/>
        <w:i w:val="0"/>
        <w:sz w:val="21"/>
        <w:lang w:val="en-US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400E2"/>
    <w:rsid w:val="00062E46"/>
    <w:rsid w:val="000E6B21"/>
    <w:rsid w:val="00183D5C"/>
    <w:rsid w:val="001A2D7F"/>
    <w:rsid w:val="002939AD"/>
    <w:rsid w:val="00314AF6"/>
    <w:rsid w:val="00337922"/>
    <w:rsid w:val="00340867"/>
    <w:rsid w:val="00380837"/>
    <w:rsid w:val="003A198A"/>
    <w:rsid w:val="00410914"/>
    <w:rsid w:val="004177C7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48246F"/>
    <w:rsid w:val="01E27364"/>
    <w:rsid w:val="02113B23"/>
    <w:rsid w:val="021E04B6"/>
    <w:rsid w:val="02203F02"/>
    <w:rsid w:val="0228580F"/>
    <w:rsid w:val="026A697D"/>
    <w:rsid w:val="028120F9"/>
    <w:rsid w:val="02C75A20"/>
    <w:rsid w:val="03085664"/>
    <w:rsid w:val="03164457"/>
    <w:rsid w:val="0326784C"/>
    <w:rsid w:val="032F5195"/>
    <w:rsid w:val="03373FF4"/>
    <w:rsid w:val="03504EFA"/>
    <w:rsid w:val="035D4F91"/>
    <w:rsid w:val="036737B4"/>
    <w:rsid w:val="03A0688A"/>
    <w:rsid w:val="03A32F8E"/>
    <w:rsid w:val="03AC3D8E"/>
    <w:rsid w:val="03CE483E"/>
    <w:rsid w:val="03CF54E8"/>
    <w:rsid w:val="0405614C"/>
    <w:rsid w:val="040A269A"/>
    <w:rsid w:val="042332AF"/>
    <w:rsid w:val="044125D6"/>
    <w:rsid w:val="047A6FAA"/>
    <w:rsid w:val="04883DB3"/>
    <w:rsid w:val="04981EC9"/>
    <w:rsid w:val="04C420B7"/>
    <w:rsid w:val="050D3D1E"/>
    <w:rsid w:val="05422E8D"/>
    <w:rsid w:val="05505823"/>
    <w:rsid w:val="056577F0"/>
    <w:rsid w:val="056A75E8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6F516FA"/>
    <w:rsid w:val="06FA3125"/>
    <w:rsid w:val="0700448C"/>
    <w:rsid w:val="078B332B"/>
    <w:rsid w:val="07C13D29"/>
    <w:rsid w:val="07DC193F"/>
    <w:rsid w:val="07ED0401"/>
    <w:rsid w:val="081B6228"/>
    <w:rsid w:val="081F3AAC"/>
    <w:rsid w:val="08767210"/>
    <w:rsid w:val="0884117F"/>
    <w:rsid w:val="08851DD7"/>
    <w:rsid w:val="08957BCC"/>
    <w:rsid w:val="08A65A0B"/>
    <w:rsid w:val="08C22483"/>
    <w:rsid w:val="08ED1EE8"/>
    <w:rsid w:val="09005957"/>
    <w:rsid w:val="091B425F"/>
    <w:rsid w:val="09401E21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BC216E"/>
    <w:rsid w:val="0AC7305D"/>
    <w:rsid w:val="0ACA6ED2"/>
    <w:rsid w:val="0AEF4D8D"/>
    <w:rsid w:val="0B0C5CAD"/>
    <w:rsid w:val="0B10795D"/>
    <w:rsid w:val="0B3A4AAA"/>
    <w:rsid w:val="0B736E2A"/>
    <w:rsid w:val="0BE64DFF"/>
    <w:rsid w:val="0BF862B1"/>
    <w:rsid w:val="0C466D6D"/>
    <w:rsid w:val="0C5423F7"/>
    <w:rsid w:val="0C8009B8"/>
    <w:rsid w:val="0C842FD4"/>
    <w:rsid w:val="0CC102DA"/>
    <w:rsid w:val="0CC85F41"/>
    <w:rsid w:val="0CD5463E"/>
    <w:rsid w:val="0CEB516B"/>
    <w:rsid w:val="0D021D9E"/>
    <w:rsid w:val="0D181113"/>
    <w:rsid w:val="0D1E4D9B"/>
    <w:rsid w:val="0D4D1326"/>
    <w:rsid w:val="0D682672"/>
    <w:rsid w:val="0D6A2C36"/>
    <w:rsid w:val="0D780A9A"/>
    <w:rsid w:val="0D7B34FF"/>
    <w:rsid w:val="0D8452A5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2316C5"/>
    <w:rsid w:val="0F86648B"/>
    <w:rsid w:val="0FBB3782"/>
    <w:rsid w:val="0FDE4D72"/>
    <w:rsid w:val="0FFA42BF"/>
    <w:rsid w:val="100911EE"/>
    <w:rsid w:val="100B6D7F"/>
    <w:rsid w:val="100D075A"/>
    <w:rsid w:val="106A3497"/>
    <w:rsid w:val="108219C2"/>
    <w:rsid w:val="10991918"/>
    <w:rsid w:val="10A120FB"/>
    <w:rsid w:val="10AB5B5F"/>
    <w:rsid w:val="10B56B71"/>
    <w:rsid w:val="10C112A0"/>
    <w:rsid w:val="10C11C69"/>
    <w:rsid w:val="10C25B35"/>
    <w:rsid w:val="10C54500"/>
    <w:rsid w:val="10D61701"/>
    <w:rsid w:val="10DD2E35"/>
    <w:rsid w:val="110345D0"/>
    <w:rsid w:val="113330AF"/>
    <w:rsid w:val="113F6014"/>
    <w:rsid w:val="11536201"/>
    <w:rsid w:val="115D3DB9"/>
    <w:rsid w:val="117904D1"/>
    <w:rsid w:val="11BD2BE2"/>
    <w:rsid w:val="11BE2038"/>
    <w:rsid w:val="11C40475"/>
    <w:rsid w:val="11CD73E1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5DD042A"/>
    <w:rsid w:val="15E02CEB"/>
    <w:rsid w:val="160D3D01"/>
    <w:rsid w:val="16210B83"/>
    <w:rsid w:val="16583F2B"/>
    <w:rsid w:val="165E2DB5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0758B8"/>
    <w:rsid w:val="193C2BA0"/>
    <w:rsid w:val="19444428"/>
    <w:rsid w:val="19553BF7"/>
    <w:rsid w:val="197008AF"/>
    <w:rsid w:val="19746F33"/>
    <w:rsid w:val="197E61C1"/>
    <w:rsid w:val="198F29B9"/>
    <w:rsid w:val="19D74BC7"/>
    <w:rsid w:val="19DE4928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281F5C"/>
    <w:rsid w:val="1B462375"/>
    <w:rsid w:val="1B5E3B97"/>
    <w:rsid w:val="1B6B0728"/>
    <w:rsid w:val="1BBF5C04"/>
    <w:rsid w:val="1C392A3A"/>
    <w:rsid w:val="1C683E38"/>
    <w:rsid w:val="1CB1322F"/>
    <w:rsid w:val="1CB51621"/>
    <w:rsid w:val="1CEB1474"/>
    <w:rsid w:val="1CF3399B"/>
    <w:rsid w:val="1CFD2AFE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AD0360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0F232A3"/>
    <w:rsid w:val="21A07B88"/>
    <w:rsid w:val="21A34258"/>
    <w:rsid w:val="21D24208"/>
    <w:rsid w:val="226B2F60"/>
    <w:rsid w:val="227B5AC7"/>
    <w:rsid w:val="22813299"/>
    <w:rsid w:val="229F2D1A"/>
    <w:rsid w:val="23363714"/>
    <w:rsid w:val="23461CA8"/>
    <w:rsid w:val="238A1BAA"/>
    <w:rsid w:val="23900E62"/>
    <w:rsid w:val="239C1861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4FF596D"/>
    <w:rsid w:val="2519537A"/>
    <w:rsid w:val="252E4B6C"/>
    <w:rsid w:val="25391377"/>
    <w:rsid w:val="258041F6"/>
    <w:rsid w:val="25853959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331C5C"/>
    <w:rsid w:val="27443F4D"/>
    <w:rsid w:val="27471DBC"/>
    <w:rsid w:val="27487DA0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3E1857"/>
    <w:rsid w:val="29513E8D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A00560"/>
    <w:rsid w:val="2BD60481"/>
    <w:rsid w:val="2BEA3FA7"/>
    <w:rsid w:val="2C2E44D4"/>
    <w:rsid w:val="2C7B6C71"/>
    <w:rsid w:val="2CE67CB5"/>
    <w:rsid w:val="2CFF5FB6"/>
    <w:rsid w:val="2D095658"/>
    <w:rsid w:val="2D357F0D"/>
    <w:rsid w:val="2D4E604F"/>
    <w:rsid w:val="2D5C2AB0"/>
    <w:rsid w:val="2D7A20E6"/>
    <w:rsid w:val="2D7B66E3"/>
    <w:rsid w:val="2D8B3A57"/>
    <w:rsid w:val="2D913577"/>
    <w:rsid w:val="2D930B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7C614A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30128F"/>
    <w:rsid w:val="31675B01"/>
    <w:rsid w:val="31980216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46443A"/>
    <w:rsid w:val="33562A0D"/>
    <w:rsid w:val="335C55FD"/>
    <w:rsid w:val="33715F28"/>
    <w:rsid w:val="33C65FCE"/>
    <w:rsid w:val="33F07155"/>
    <w:rsid w:val="340C6245"/>
    <w:rsid w:val="34113C74"/>
    <w:rsid w:val="343C4522"/>
    <w:rsid w:val="34763B6D"/>
    <w:rsid w:val="347A0336"/>
    <w:rsid w:val="348376B7"/>
    <w:rsid w:val="34F92D63"/>
    <w:rsid w:val="3545030D"/>
    <w:rsid w:val="35527F1F"/>
    <w:rsid w:val="356E7CA4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0E0B2A"/>
    <w:rsid w:val="3A3E0D9F"/>
    <w:rsid w:val="3A5573DE"/>
    <w:rsid w:val="3A734128"/>
    <w:rsid w:val="3AAB1306"/>
    <w:rsid w:val="3ABB3480"/>
    <w:rsid w:val="3ABD0173"/>
    <w:rsid w:val="3AC172FF"/>
    <w:rsid w:val="3ACE23E2"/>
    <w:rsid w:val="3AEC3267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24558C"/>
    <w:rsid w:val="3DAB460B"/>
    <w:rsid w:val="3DDA7DB2"/>
    <w:rsid w:val="3E342793"/>
    <w:rsid w:val="3E3C5235"/>
    <w:rsid w:val="3EA34B57"/>
    <w:rsid w:val="3ED12579"/>
    <w:rsid w:val="3EDD2B90"/>
    <w:rsid w:val="3EE3221D"/>
    <w:rsid w:val="3EEF1E6E"/>
    <w:rsid w:val="3F532B3A"/>
    <w:rsid w:val="3F654598"/>
    <w:rsid w:val="3F8E03C8"/>
    <w:rsid w:val="3FA434FD"/>
    <w:rsid w:val="3FB850F1"/>
    <w:rsid w:val="3FC72695"/>
    <w:rsid w:val="3FD70A70"/>
    <w:rsid w:val="403F19EE"/>
    <w:rsid w:val="404047B5"/>
    <w:rsid w:val="404F3BBA"/>
    <w:rsid w:val="40571F31"/>
    <w:rsid w:val="40760623"/>
    <w:rsid w:val="408B7234"/>
    <w:rsid w:val="409D6F53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2BF734E"/>
    <w:rsid w:val="432A5E11"/>
    <w:rsid w:val="433B1167"/>
    <w:rsid w:val="4352128B"/>
    <w:rsid w:val="435F500F"/>
    <w:rsid w:val="43C730CD"/>
    <w:rsid w:val="44350F69"/>
    <w:rsid w:val="44A567F5"/>
    <w:rsid w:val="45237F18"/>
    <w:rsid w:val="453B1EBC"/>
    <w:rsid w:val="45635AEC"/>
    <w:rsid w:val="45BA54FA"/>
    <w:rsid w:val="45C810D7"/>
    <w:rsid w:val="45E17109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194E74"/>
    <w:rsid w:val="48262DE5"/>
    <w:rsid w:val="48ED577E"/>
    <w:rsid w:val="494E6F4C"/>
    <w:rsid w:val="495D1E4B"/>
    <w:rsid w:val="49912790"/>
    <w:rsid w:val="499E2087"/>
    <w:rsid w:val="49C0281D"/>
    <w:rsid w:val="49E14879"/>
    <w:rsid w:val="49E3211A"/>
    <w:rsid w:val="49E449BF"/>
    <w:rsid w:val="49EC77B8"/>
    <w:rsid w:val="49ED5B1C"/>
    <w:rsid w:val="49F46C27"/>
    <w:rsid w:val="4A3057A3"/>
    <w:rsid w:val="4AD45EF1"/>
    <w:rsid w:val="4AE04A18"/>
    <w:rsid w:val="4B337454"/>
    <w:rsid w:val="4B407CC6"/>
    <w:rsid w:val="4B42232B"/>
    <w:rsid w:val="4B464D61"/>
    <w:rsid w:val="4B825A76"/>
    <w:rsid w:val="4B8B3702"/>
    <w:rsid w:val="4B9B0D7E"/>
    <w:rsid w:val="4BC83B65"/>
    <w:rsid w:val="4C075A47"/>
    <w:rsid w:val="4C0C3B65"/>
    <w:rsid w:val="4C204239"/>
    <w:rsid w:val="4C247C80"/>
    <w:rsid w:val="4CA74E41"/>
    <w:rsid w:val="4CA91B51"/>
    <w:rsid w:val="4CB62537"/>
    <w:rsid w:val="4CD2365B"/>
    <w:rsid w:val="4D2562F4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EBB3EBF"/>
    <w:rsid w:val="4F594843"/>
    <w:rsid w:val="4F88590D"/>
    <w:rsid w:val="503C3BCC"/>
    <w:rsid w:val="507C26C1"/>
    <w:rsid w:val="50804466"/>
    <w:rsid w:val="50AF6122"/>
    <w:rsid w:val="50C41CF1"/>
    <w:rsid w:val="51217DA6"/>
    <w:rsid w:val="51294703"/>
    <w:rsid w:val="51425A27"/>
    <w:rsid w:val="5158757E"/>
    <w:rsid w:val="51642DA6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970F9D"/>
    <w:rsid w:val="53DB2F56"/>
    <w:rsid w:val="53F51637"/>
    <w:rsid w:val="54124FEF"/>
    <w:rsid w:val="541C4B67"/>
    <w:rsid w:val="54E7536E"/>
    <w:rsid w:val="550429BE"/>
    <w:rsid w:val="552A2893"/>
    <w:rsid w:val="55436287"/>
    <w:rsid w:val="556B045B"/>
    <w:rsid w:val="557D4E77"/>
    <w:rsid w:val="558F533E"/>
    <w:rsid w:val="55C375DD"/>
    <w:rsid w:val="56026B10"/>
    <w:rsid w:val="56156439"/>
    <w:rsid w:val="56270CFC"/>
    <w:rsid w:val="563A02F6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2C648F"/>
    <w:rsid w:val="58584813"/>
    <w:rsid w:val="58B728A2"/>
    <w:rsid w:val="58B868EB"/>
    <w:rsid w:val="58CD6892"/>
    <w:rsid w:val="58CE1CB7"/>
    <w:rsid w:val="58D46744"/>
    <w:rsid w:val="590D059A"/>
    <w:rsid w:val="59161F0B"/>
    <w:rsid w:val="592802C2"/>
    <w:rsid w:val="5953202C"/>
    <w:rsid w:val="5968271A"/>
    <w:rsid w:val="5978735A"/>
    <w:rsid w:val="59963397"/>
    <w:rsid w:val="59BE0FBF"/>
    <w:rsid w:val="59C225AF"/>
    <w:rsid w:val="59E42114"/>
    <w:rsid w:val="59E710C8"/>
    <w:rsid w:val="59EF09F5"/>
    <w:rsid w:val="5A0D1ED3"/>
    <w:rsid w:val="5A1C59A1"/>
    <w:rsid w:val="5A407674"/>
    <w:rsid w:val="5A432974"/>
    <w:rsid w:val="5A67161C"/>
    <w:rsid w:val="5A6A20C5"/>
    <w:rsid w:val="5A6C2417"/>
    <w:rsid w:val="5A8A4CE8"/>
    <w:rsid w:val="5AD64AF2"/>
    <w:rsid w:val="5AF377C8"/>
    <w:rsid w:val="5AF525A3"/>
    <w:rsid w:val="5AF97A41"/>
    <w:rsid w:val="5B0449BC"/>
    <w:rsid w:val="5B513157"/>
    <w:rsid w:val="5B517209"/>
    <w:rsid w:val="5B544EB3"/>
    <w:rsid w:val="5B6A33DD"/>
    <w:rsid w:val="5B7C5AEB"/>
    <w:rsid w:val="5BA75CC0"/>
    <w:rsid w:val="5BF04FFA"/>
    <w:rsid w:val="5C241AEE"/>
    <w:rsid w:val="5C4D2649"/>
    <w:rsid w:val="5C8D6CFF"/>
    <w:rsid w:val="5C966EB6"/>
    <w:rsid w:val="5C9808B2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3162C0"/>
    <w:rsid w:val="5F551AC0"/>
    <w:rsid w:val="5F616E2A"/>
    <w:rsid w:val="5FCC65B3"/>
    <w:rsid w:val="5FE015B4"/>
    <w:rsid w:val="6018182B"/>
    <w:rsid w:val="601E0F43"/>
    <w:rsid w:val="60250281"/>
    <w:rsid w:val="604E6EEE"/>
    <w:rsid w:val="60596F8D"/>
    <w:rsid w:val="608075E1"/>
    <w:rsid w:val="60E47C4C"/>
    <w:rsid w:val="61326FB1"/>
    <w:rsid w:val="61384C31"/>
    <w:rsid w:val="6151193F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153C43"/>
    <w:rsid w:val="632045D1"/>
    <w:rsid w:val="632C13B4"/>
    <w:rsid w:val="6342544F"/>
    <w:rsid w:val="63720424"/>
    <w:rsid w:val="63A31ABC"/>
    <w:rsid w:val="63C65078"/>
    <w:rsid w:val="63EA156F"/>
    <w:rsid w:val="63EA6D88"/>
    <w:rsid w:val="640F38F8"/>
    <w:rsid w:val="64106CE7"/>
    <w:rsid w:val="64471AFC"/>
    <w:rsid w:val="64621F9C"/>
    <w:rsid w:val="64A41F12"/>
    <w:rsid w:val="64A537DD"/>
    <w:rsid w:val="64B51DAE"/>
    <w:rsid w:val="64B96E85"/>
    <w:rsid w:val="64BB6795"/>
    <w:rsid w:val="64D069A0"/>
    <w:rsid w:val="64F27E75"/>
    <w:rsid w:val="65067C78"/>
    <w:rsid w:val="65305A43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52E55"/>
    <w:rsid w:val="675A3B6C"/>
    <w:rsid w:val="678B4DA6"/>
    <w:rsid w:val="67AF7DB6"/>
    <w:rsid w:val="67ED5C78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5B5920"/>
    <w:rsid w:val="696D3E06"/>
    <w:rsid w:val="69B35A0D"/>
    <w:rsid w:val="69CA05FB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D82AE5"/>
    <w:rsid w:val="6BF66D35"/>
    <w:rsid w:val="6C1272FC"/>
    <w:rsid w:val="6C3014BE"/>
    <w:rsid w:val="6C5D414F"/>
    <w:rsid w:val="6C77423E"/>
    <w:rsid w:val="6C943419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20821"/>
    <w:rsid w:val="6EB36C33"/>
    <w:rsid w:val="6EB55D09"/>
    <w:rsid w:val="6EBD0EA6"/>
    <w:rsid w:val="6F1E1AEE"/>
    <w:rsid w:val="6F2E7208"/>
    <w:rsid w:val="6F430414"/>
    <w:rsid w:val="6F435405"/>
    <w:rsid w:val="6F4810D8"/>
    <w:rsid w:val="6F6D2BAA"/>
    <w:rsid w:val="6F9A4A47"/>
    <w:rsid w:val="6FDC792B"/>
    <w:rsid w:val="701710D0"/>
    <w:rsid w:val="702520EE"/>
    <w:rsid w:val="702547C4"/>
    <w:rsid w:val="703777AC"/>
    <w:rsid w:val="70795456"/>
    <w:rsid w:val="709946EC"/>
    <w:rsid w:val="71180D95"/>
    <w:rsid w:val="71B20425"/>
    <w:rsid w:val="724D262A"/>
    <w:rsid w:val="72702455"/>
    <w:rsid w:val="728F2E47"/>
    <w:rsid w:val="72973011"/>
    <w:rsid w:val="72A24472"/>
    <w:rsid w:val="72CD6505"/>
    <w:rsid w:val="72E42D1B"/>
    <w:rsid w:val="730C52E1"/>
    <w:rsid w:val="734F0911"/>
    <w:rsid w:val="736054C4"/>
    <w:rsid w:val="736B3914"/>
    <w:rsid w:val="736C572D"/>
    <w:rsid w:val="7380456B"/>
    <w:rsid w:val="7386292E"/>
    <w:rsid w:val="73A422EB"/>
    <w:rsid w:val="73C80EF6"/>
    <w:rsid w:val="74103E55"/>
    <w:rsid w:val="74456E15"/>
    <w:rsid w:val="745B622A"/>
    <w:rsid w:val="753E2D2E"/>
    <w:rsid w:val="753F2F7D"/>
    <w:rsid w:val="757D4B9C"/>
    <w:rsid w:val="75B40EC2"/>
    <w:rsid w:val="75C1632C"/>
    <w:rsid w:val="75DA6644"/>
    <w:rsid w:val="75DB13A5"/>
    <w:rsid w:val="75E552E3"/>
    <w:rsid w:val="76286C3F"/>
    <w:rsid w:val="7648538B"/>
    <w:rsid w:val="76531223"/>
    <w:rsid w:val="76BD747C"/>
    <w:rsid w:val="76C7686A"/>
    <w:rsid w:val="76CD52EB"/>
    <w:rsid w:val="76FE004A"/>
    <w:rsid w:val="770413F5"/>
    <w:rsid w:val="778C5BD9"/>
    <w:rsid w:val="77A268F6"/>
    <w:rsid w:val="77A519A7"/>
    <w:rsid w:val="77B415CE"/>
    <w:rsid w:val="77CC3658"/>
    <w:rsid w:val="77E26A35"/>
    <w:rsid w:val="77F2561D"/>
    <w:rsid w:val="780F54C3"/>
    <w:rsid w:val="782C6CF7"/>
    <w:rsid w:val="78644FBF"/>
    <w:rsid w:val="78680ECD"/>
    <w:rsid w:val="787F150D"/>
    <w:rsid w:val="787F4828"/>
    <w:rsid w:val="7880670B"/>
    <w:rsid w:val="78887263"/>
    <w:rsid w:val="78956590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66876"/>
    <w:rsid w:val="7BCF2874"/>
    <w:rsid w:val="7C0471A6"/>
    <w:rsid w:val="7C090682"/>
    <w:rsid w:val="7C42064D"/>
    <w:rsid w:val="7C6A6CA8"/>
    <w:rsid w:val="7C884FFE"/>
    <w:rsid w:val="7CB31FBB"/>
    <w:rsid w:val="7CB938A2"/>
    <w:rsid w:val="7CE14EDD"/>
    <w:rsid w:val="7CF04E00"/>
    <w:rsid w:val="7D180F86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C35D7C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text|1"/>
    <w:basedOn w:val="1"/>
    <w:qFormat/>
    <w:uiPriority w:val="0"/>
    <w:pPr>
      <w:widowControl w:val="0"/>
      <w:shd w:val="clear" w:color="auto" w:fill="auto"/>
      <w:spacing w:after="8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4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5">
    <w:name w:val="三级条标题"/>
    <w:basedOn w:val="16"/>
    <w:next w:val="14"/>
    <w:qFormat/>
    <w:uiPriority w:val="0"/>
    <w:pPr>
      <w:numPr>
        <w:ilvl w:val="4"/>
        <w:numId w:val="1"/>
      </w:numPr>
      <w:outlineLvl w:val="4"/>
    </w:pPr>
  </w:style>
  <w:style w:type="paragraph" w:customStyle="1" w:styleId="16">
    <w:name w:val="二级条标题"/>
    <w:basedOn w:val="17"/>
    <w:next w:val="14"/>
    <w:qFormat/>
    <w:uiPriority w:val="0"/>
    <w:pPr>
      <w:numPr>
        <w:ilvl w:val="3"/>
        <w:numId w:val="1"/>
      </w:numPr>
      <w:outlineLvl w:val="3"/>
    </w:pPr>
  </w:style>
  <w:style w:type="paragraph" w:customStyle="1" w:styleId="17">
    <w:name w:val="一级条标题"/>
    <w:next w:val="14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0</TotalTime>
  <ScaleCrop>false</ScaleCrop>
  <LinksUpToDate>false</LinksUpToDate>
  <CharactersWithSpaces>147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2021-06-10T02:20:47Z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73C068F7EC784980BFD7D042CE53E22D</vt:lpwstr>
  </property>
</Properties>
</file>