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wordWrap w:val="0"/>
        <w:bidi w:val="0"/>
        <w:ind w:right="458" w:rightChars="191"/>
        <w:jc w:val="right"/>
        <w:rPr>
          <w:rFonts w:hint="eastAsia" w:ascii="宋体" w:hAnsi="宋体"/>
          <w:sz w:val="18"/>
        </w:rPr>
      </w:pPr>
      <w:r>
        <w:rPr>
          <w:rFonts w:hint="eastAsia" w:ascii="宋体" w:hAnsi="宋体"/>
          <w:sz w:val="18"/>
        </w:rPr>
        <w:t>编  号：</w:t>
      </w:r>
      <w:r>
        <w:rPr>
          <w:szCs w:val="44"/>
        </w:rPr>
        <w:t xml:space="preserve"> </w:t>
      </w:r>
      <w:bookmarkStart w:id="0" w:name="合同编号"/>
      <w:r>
        <w:rPr>
          <w:rFonts w:hint="eastAsia" w:ascii="宋体" w:hAnsi="宋体"/>
          <w:b/>
          <w:bCs/>
          <w:kern w:val="0"/>
          <w:szCs w:val="21"/>
          <w:u w:val="single"/>
        </w:rPr>
        <w:t>0141-2019-Q-202</w:t>
      </w:r>
      <w:bookmarkEnd w:id="0"/>
      <w:r>
        <w:rPr>
          <w:rFonts w:hint="eastAsia" w:ascii="宋体" w:hAnsi="宋体"/>
          <w:b/>
          <w:bCs/>
          <w:kern w:val="0"/>
          <w:szCs w:val="21"/>
          <w:u w:val="single"/>
          <w:lang w:val="en-US" w:eastAsia="zh-CN"/>
        </w:rPr>
        <w:t>1</w:t>
      </w:r>
      <w:r>
        <w:rPr>
          <w:szCs w:val="44"/>
        </w:rPr>
        <w:t xml:space="preserve"> </w:t>
      </w:r>
    </w:p>
    <w:p>
      <w:pPr>
        <w:snapToGrid w:val="0"/>
        <w:spacing w:line="480" w:lineRule="auto"/>
        <w:jc w:val="right"/>
        <w:rPr>
          <w:rFonts w:hint="eastAsia" w:ascii="宋体" w:hAnsi="宋体"/>
          <w:b/>
          <w:bCs/>
          <w:kern w:val="0"/>
          <w:szCs w:val="21"/>
          <w:u w:val="none"/>
        </w:rPr>
      </w:pPr>
      <w:r>
        <w:rPr>
          <w:rFonts w:hint="eastAsia" w:ascii="宋体" w:hAnsi="宋体"/>
          <w:b/>
          <w:bCs/>
          <w:kern w:val="0"/>
          <w:szCs w:val="21"/>
          <w:u w:val="none"/>
        </w:rPr>
        <w:t xml:space="preserve"> </w:t>
      </w:r>
    </w:p>
    <w:p>
      <w:pPr>
        <w:snapToGrid w:val="0"/>
        <w:spacing w:line="480" w:lineRule="auto"/>
        <w:jc w:val="center"/>
        <w:rPr>
          <w:rFonts w:hint="eastAsia" w:ascii="宋体" w:hAnsi="宋体"/>
          <w:b/>
          <w:bCs/>
          <w:kern w:val="0"/>
          <w:szCs w:val="21"/>
          <w:u w:val="none"/>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b/>
          <w:sz w:val="30"/>
          <w:szCs w:val="30"/>
        </w:rPr>
      </w:pPr>
      <w:r>
        <w:rPr>
          <w:rFonts w:hint="eastAsia" w:ascii="楷体_GB2312" w:eastAsia="楷体_GB2312"/>
          <w:b/>
          <w:sz w:val="80"/>
          <w:szCs w:val="80"/>
        </w:rPr>
        <w:t>监督审核报告</w:t>
      </w:r>
    </w:p>
    <w:p>
      <w:pPr>
        <w:snapToGrid w:val="0"/>
        <w:spacing w:line="360" w:lineRule="auto"/>
        <w:rPr>
          <w:b/>
          <w:sz w:val="30"/>
          <w:szCs w:val="30"/>
        </w:rPr>
      </w:pPr>
    </w:p>
    <w:p>
      <w:pPr>
        <w:snapToGrid w:val="0"/>
        <w:spacing w:after="98" w:afterLines="30"/>
        <w:ind w:firstLine="321" w:firstLineChars="100"/>
        <w:rPr>
          <w:rFonts w:ascii="宋体"/>
          <w:b/>
          <w:color w:val="000000" w:themeColor="text1"/>
          <w:sz w:val="21"/>
        </w:rPr>
      </w:pPr>
      <w:r>
        <w:rPr>
          <w:rFonts w:hint="eastAsia" w:ascii="楷体" w:hAnsi="楷体" w:eastAsia="楷体"/>
          <w:b/>
          <w:color w:val="000000"/>
          <w:sz w:val="32"/>
          <w:szCs w:val="32"/>
        </w:rPr>
        <w:t>受审核方：重庆怡天仪器有限公司</w:t>
      </w: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2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numPr>
          <w:ilvl w:val="0"/>
          <w:numId w:val="0"/>
        </w:numPr>
        <w:rPr>
          <w:rFonts w:hint="eastAsia" w:ascii="宋体" w:hAnsi="宋体"/>
          <w:b/>
          <w:color w:val="000000"/>
          <w:sz w:val="26"/>
          <w:szCs w:val="26"/>
        </w:rPr>
      </w:pPr>
    </w:p>
    <w:p>
      <w:pPr>
        <w:numPr>
          <w:ilvl w:val="0"/>
          <w:numId w:val="0"/>
        </w:numPr>
        <w:rPr>
          <w:rFonts w:hint="eastAsia" w:ascii="宋体" w:hAnsi="宋体"/>
          <w:b/>
          <w:color w:val="000000"/>
          <w:sz w:val="26"/>
          <w:szCs w:val="26"/>
        </w:rPr>
      </w:pPr>
    </w:p>
    <w:p>
      <w:pPr>
        <w:numPr>
          <w:ilvl w:val="0"/>
          <w:numId w:val="0"/>
        </w:numPr>
        <w:rPr>
          <w:rFonts w:hint="eastAsia" w:ascii="宋体" w:hAnsi="宋体"/>
          <w:b/>
          <w:color w:val="000000"/>
          <w:sz w:val="26"/>
          <w:szCs w:val="26"/>
        </w:rPr>
      </w:pPr>
    </w:p>
    <w:p>
      <w:pPr>
        <w:numPr>
          <w:ilvl w:val="0"/>
          <w:numId w:val="0"/>
        </w:numPr>
        <w:rPr>
          <w:rFonts w:hint="eastAsia" w:ascii="宋体" w:hAnsi="宋体"/>
          <w:b/>
          <w:color w:val="000000"/>
          <w:sz w:val="26"/>
          <w:szCs w:val="26"/>
        </w:rPr>
      </w:pPr>
      <w:r>
        <w:rPr>
          <w:rFonts w:hint="eastAsia" w:ascii="宋体" w:hAnsi="宋体"/>
          <w:b/>
          <w:color w:val="000000"/>
          <w:sz w:val="26"/>
          <w:szCs w:val="26"/>
          <w:lang w:eastAsia="zh-CN"/>
        </w:rPr>
        <w:t>一、</w:t>
      </w:r>
      <w:r>
        <w:rPr>
          <w:rFonts w:hint="eastAsia" w:ascii="宋体" w:hAnsi="宋体"/>
          <w:b/>
          <w:color w:val="000000"/>
          <w:sz w:val="26"/>
          <w:szCs w:val="26"/>
        </w:rPr>
        <w:t>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850"/>
        <w:gridCol w:w="151"/>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gridSpan w:val="2"/>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994" w:type="dxa"/>
            <w:gridSpan w:val="3"/>
            <w:vAlign w:val="center"/>
          </w:tcPr>
          <w:p>
            <w:pPr>
              <w:jc w:val="center"/>
              <w:rPr>
                <w:b/>
                <w:sz w:val="21"/>
                <w:szCs w:val="21"/>
              </w:rPr>
            </w:pPr>
            <w:r>
              <w:rPr>
                <w:rFonts w:hint="eastAsia"/>
                <w:b/>
                <w:sz w:val="21"/>
                <w:szCs w:val="21"/>
              </w:rPr>
              <w:t>专业代码</w:t>
            </w:r>
          </w:p>
        </w:tc>
        <w:tc>
          <w:tcPr>
            <w:tcW w:w="1463"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2018-N1QMS-2207381</w:t>
            </w:r>
          </w:p>
        </w:tc>
        <w:tc>
          <w:tcPr>
            <w:tcW w:w="1994" w:type="dxa"/>
            <w:gridSpan w:val="3"/>
            <w:vAlign w:val="center"/>
          </w:tcPr>
          <w:p>
            <w:pPr>
              <w:jc w:val="center"/>
              <w:rPr>
                <w:b/>
                <w:sz w:val="21"/>
                <w:szCs w:val="21"/>
              </w:rPr>
            </w:pPr>
            <w:r>
              <w:rPr>
                <w:b/>
                <w:sz w:val="21"/>
                <w:szCs w:val="21"/>
              </w:rPr>
              <w:t>18.02.01,18.05.07</w:t>
            </w:r>
          </w:p>
        </w:tc>
        <w:tc>
          <w:tcPr>
            <w:tcW w:w="1463" w:type="dxa"/>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994" w:type="dxa"/>
            <w:gridSpan w:val="3"/>
          </w:tcPr>
          <w:p>
            <w:pPr>
              <w:rPr>
                <w:b/>
                <w:sz w:val="21"/>
                <w:szCs w:val="21"/>
              </w:rPr>
            </w:pPr>
          </w:p>
        </w:tc>
        <w:tc>
          <w:tcPr>
            <w:tcW w:w="1463"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994" w:type="dxa"/>
            <w:gridSpan w:val="3"/>
          </w:tcPr>
          <w:p>
            <w:pPr>
              <w:rPr>
                <w:b/>
                <w:sz w:val="21"/>
                <w:szCs w:val="21"/>
              </w:rPr>
            </w:pPr>
          </w:p>
        </w:tc>
        <w:tc>
          <w:tcPr>
            <w:tcW w:w="1463"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994" w:type="dxa"/>
            <w:gridSpan w:val="3"/>
          </w:tcPr>
          <w:p>
            <w:pPr>
              <w:rPr>
                <w:b/>
                <w:sz w:val="21"/>
                <w:szCs w:val="21"/>
              </w:rPr>
            </w:pPr>
          </w:p>
        </w:tc>
        <w:tc>
          <w:tcPr>
            <w:tcW w:w="1463"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numPr>
          <w:ilvl w:val="0"/>
          <w:numId w:val="0"/>
        </w:numPr>
        <w:rPr>
          <w:rFonts w:hint="eastAsia" w:ascii="宋体" w:hAnsi="宋体"/>
          <w:b/>
          <w:color w:val="000000"/>
          <w:sz w:val="26"/>
          <w:szCs w:val="26"/>
        </w:rPr>
      </w:pPr>
    </w:p>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w:t>
      </w:r>
      <w:r>
        <w:rPr>
          <w:rFonts w:hint="eastAsia"/>
          <w:b/>
          <w:sz w:val="21"/>
          <w:szCs w:val="21"/>
          <w:u w:val="single"/>
        </w:rPr>
        <w:t>_监督</w:t>
      </w:r>
      <w:r>
        <w:rPr>
          <w:rFonts w:hint="eastAsia"/>
          <w:b/>
          <w:sz w:val="21"/>
          <w:szCs w:val="21"/>
          <w:u w:val="single"/>
          <w:lang w:val="en-US" w:eastAsia="zh-CN"/>
        </w:rPr>
        <w:t>2</w:t>
      </w:r>
      <w:r>
        <w:rPr>
          <w:rFonts w:hint="eastAsia"/>
          <w:b/>
          <w:sz w:val="21"/>
          <w:szCs w:val="21"/>
          <w:u w:val="single"/>
        </w:rPr>
        <w:t>___</w:t>
      </w:r>
      <w:r>
        <w:rPr>
          <w:rFonts w:hint="eastAsia"/>
          <w:b/>
          <w:sz w:val="21"/>
          <w:szCs w:val="21"/>
        </w:rPr>
        <w:t>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r>
        <w:rPr>
          <w:rFonts w:hint="eastAsia"/>
          <w:b/>
          <w:sz w:val="21"/>
          <w:szCs w:val="21"/>
        </w:rPr>
        <w:t xml:space="preserve"> </w:t>
      </w:r>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numPr>
          <w:ilvl w:val="0"/>
          <w:numId w:val="1"/>
        </w:numPr>
        <w:tabs>
          <w:tab w:val="left" w:pos="645"/>
        </w:tabs>
        <w:rPr>
          <w:rFonts w:hint="eastAsia"/>
          <w:b/>
          <w:sz w:val="26"/>
          <w:szCs w:val="26"/>
        </w:rPr>
      </w:pPr>
      <w:r>
        <w:rPr>
          <w:rFonts w:hint="eastAsia"/>
          <w:b/>
          <w:sz w:val="26"/>
          <w:szCs w:val="26"/>
        </w:rPr>
        <w:t>受审核方基本信息</w:t>
      </w:r>
    </w:p>
    <w:p>
      <w:pPr>
        <w:widowControl w:val="0"/>
        <w:numPr>
          <w:ilvl w:val="0"/>
          <w:numId w:val="0"/>
        </w:numPr>
        <w:tabs>
          <w:tab w:val="left" w:pos="645"/>
        </w:tabs>
        <w:jc w:val="both"/>
        <w:rPr>
          <w:rFonts w:hint="eastAsia"/>
          <w:b/>
          <w:sz w:val="26"/>
          <w:szCs w:val="26"/>
        </w:rPr>
      </w:pPr>
    </w:p>
    <w:p>
      <w:pPr>
        <w:widowControl w:val="0"/>
        <w:numPr>
          <w:ilvl w:val="0"/>
          <w:numId w:val="0"/>
        </w:numPr>
        <w:tabs>
          <w:tab w:val="left" w:pos="645"/>
        </w:tabs>
        <w:jc w:val="both"/>
        <w:rPr>
          <w:rFonts w:hint="eastAsia"/>
          <w:b/>
          <w:sz w:val="26"/>
          <w:szCs w:val="26"/>
        </w:rPr>
      </w:pPr>
    </w:p>
    <w:p>
      <w:pPr>
        <w:widowControl w:val="0"/>
        <w:numPr>
          <w:ilvl w:val="0"/>
          <w:numId w:val="0"/>
        </w:numPr>
        <w:tabs>
          <w:tab w:val="left" w:pos="645"/>
        </w:tabs>
        <w:jc w:val="both"/>
        <w:rPr>
          <w:rFonts w:hint="eastAsia"/>
          <w:b/>
          <w:sz w:val="26"/>
          <w:szCs w:val="26"/>
        </w:rPr>
      </w:pP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971"/>
        <w:gridCol w:w="2287"/>
        <w:gridCol w:w="872"/>
        <w:gridCol w:w="1656"/>
        <w:gridCol w:w="1595"/>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012"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815" w:type="dxa"/>
            <w:gridSpan w:val="3"/>
          </w:tcPr>
          <w:p>
            <w:pPr>
              <w:spacing w:line="260" w:lineRule="exact"/>
              <w:rPr>
                <w:rFonts w:ascii="宋体"/>
                <w:b/>
                <w:color w:val="FF0000"/>
                <w:sz w:val="21"/>
              </w:rPr>
            </w:pPr>
            <w:bookmarkStart w:id="11" w:name="组织名称Add"/>
            <w:r>
              <w:rPr>
                <w:rFonts w:ascii="宋体"/>
                <w:b/>
                <w:color w:val="000000" w:themeColor="text1"/>
                <w:sz w:val="21"/>
              </w:rPr>
              <w:t>重庆怡天仪器有限公司</w:t>
            </w:r>
            <w:bookmarkEnd w:id="11"/>
          </w:p>
        </w:tc>
        <w:tc>
          <w:tcPr>
            <w:tcW w:w="1595"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384" w:type="dxa"/>
          </w:tcPr>
          <w:p>
            <w:pPr>
              <w:spacing w:line="260" w:lineRule="exact"/>
              <w:rPr>
                <w:rFonts w:hint="default" w:ascii="宋体" w:eastAsia="宋体"/>
                <w:b/>
                <w:sz w:val="21"/>
                <w:lang w:val="en-US" w:eastAsia="zh-CN"/>
              </w:rPr>
            </w:pPr>
            <w:r>
              <w:rPr>
                <w:rFonts w:hint="eastAsia" w:ascii="宋体"/>
                <w:b/>
                <w:sz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012" w:type="dxa"/>
            <w:gridSpan w:val="2"/>
            <w:vAlign w:val="center"/>
          </w:tcPr>
          <w:p>
            <w:pPr>
              <w:jc w:val="center"/>
              <w:rPr>
                <w:b/>
                <w:sz w:val="16"/>
                <w:szCs w:val="16"/>
              </w:rPr>
            </w:pPr>
            <w:r>
              <w:rPr>
                <w:rFonts w:hint="eastAsia" w:ascii="宋体" w:hAnsi="宋体"/>
                <w:b/>
                <w:sz w:val="21"/>
                <w:szCs w:val="21"/>
              </w:rPr>
              <w:t>注册地址</w:t>
            </w:r>
          </w:p>
        </w:tc>
        <w:tc>
          <w:tcPr>
            <w:tcW w:w="4815" w:type="dxa"/>
            <w:gridSpan w:val="3"/>
          </w:tcPr>
          <w:p>
            <w:pPr>
              <w:rPr>
                <w:rFonts w:ascii="宋体"/>
                <w:b/>
                <w:sz w:val="21"/>
              </w:rPr>
            </w:pPr>
            <w:bookmarkStart w:id="12" w:name="注册地址"/>
            <w:r>
              <w:rPr>
                <w:rFonts w:ascii="宋体"/>
                <w:b/>
                <w:sz w:val="21"/>
              </w:rPr>
              <w:t>重庆市南岸区南坪西路花园八村九幢南国佳园1-2405</w:t>
            </w:r>
            <w:bookmarkEnd w:id="12"/>
          </w:p>
        </w:tc>
        <w:tc>
          <w:tcPr>
            <w:tcW w:w="1595" w:type="dxa"/>
            <w:vMerge w:val="restart"/>
            <w:vAlign w:val="center"/>
          </w:tcPr>
          <w:p>
            <w:pPr>
              <w:jc w:val="center"/>
              <w:rPr>
                <w:rFonts w:ascii="宋体"/>
                <w:b/>
                <w:sz w:val="21"/>
              </w:rPr>
            </w:pPr>
            <w:r>
              <w:rPr>
                <w:rFonts w:hint="eastAsia" w:ascii="宋体" w:hAnsi="宋体"/>
                <w:b/>
                <w:sz w:val="21"/>
              </w:rPr>
              <w:t>邮编</w:t>
            </w:r>
          </w:p>
        </w:tc>
        <w:tc>
          <w:tcPr>
            <w:tcW w:w="1384" w:type="dxa"/>
          </w:tcPr>
          <w:p>
            <w:pPr>
              <w:rPr>
                <w:rFonts w:ascii="宋体"/>
                <w:b/>
                <w:sz w:val="21"/>
              </w:rPr>
            </w:pPr>
            <w:bookmarkStart w:id="13" w:name="注册邮编"/>
            <w:r>
              <w:rPr>
                <w:rFonts w:ascii="宋体"/>
                <w:b/>
                <w:sz w:val="21"/>
              </w:rPr>
              <w:t>400000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012" w:type="dxa"/>
            <w:gridSpan w:val="2"/>
            <w:vAlign w:val="center"/>
          </w:tcPr>
          <w:p>
            <w:pPr>
              <w:jc w:val="center"/>
              <w:rPr>
                <w:rFonts w:ascii="宋体"/>
                <w:b/>
                <w:sz w:val="21"/>
                <w:szCs w:val="21"/>
              </w:rPr>
            </w:pPr>
            <w:r>
              <w:rPr>
                <w:rFonts w:hint="eastAsia" w:ascii="宋体" w:hAnsi="宋体"/>
                <w:b/>
                <w:sz w:val="21"/>
                <w:szCs w:val="21"/>
              </w:rPr>
              <w:t>经营地址</w:t>
            </w:r>
          </w:p>
        </w:tc>
        <w:tc>
          <w:tcPr>
            <w:tcW w:w="4815" w:type="dxa"/>
            <w:gridSpan w:val="3"/>
          </w:tcPr>
          <w:p>
            <w:pPr>
              <w:jc w:val="center"/>
              <w:rPr>
                <w:rFonts w:hint="eastAsia" w:ascii="宋体" w:hAnsi="宋体"/>
                <w:b/>
                <w:sz w:val="21"/>
                <w:szCs w:val="21"/>
              </w:rPr>
            </w:pPr>
            <w:r>
              <w:rPr>
                <w:rFonts w:hint="eastAsia" w:ascii="宋体" w:hAnsi="宋体"/>
                <w:b/>
                <w:sz w:val="21"/>
                <w:szCs w:val="21"/>
              </w:rPr>
              <w:t>重庆市双福新区祥福大道619号联东∪谷35-2号</w:t>
            </w:r>
          </w:p>
        </w:tc>
        <w:tc>
          <w:tcPr>
            <w:tcW w:w="1595" w:type="dxa"/>
            <w:vMerge w:val="continue"/>
            <w:vAlign w:val="center"/>
          </w:tcPr>
          <w:p>
            <w:pPr>
              <w:jc w:val="center"/>
              <w:rPr>
                <w:rFonts w:ascii="宋体"/>
                <w:b/>
                <w:sz w:val="21"/>
              </w:rPr>
            </w:pPr>
          </w:p>
        </w:tc>
        <w:tc>
          <w:tcPr>
            <w:tcW w:w="1384" w:type="dxa"/>
          </w:tcPr>
          <w:p>
            <w:pPr>
              <w:rPr>
                <w:rFonts w:ascii="宋体"/>
                <w:b/>
                <w:sz w:val="21"/>
              </w:rPr>
            </w:pPr>
            <w:bookmarkStart w:id="14" w:name="办公邮编"/>
            <w:r>
              <w:rPr>
                <w:rFonts w:ascii="宋体"/>
                <w:b/>
                <w:sz w:val="21"/>
              </w:rPr>
              <w:t>400000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012"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815" w:type="dxa"/>
            <w:gridSpan w:val="3"/>
          </w:tcPr>
          <w:p>
            <w:pPr>
              <w:jc w:val="center"/>
              <w:rPr>
                <w:rFonts w:hint="eastAsia" w:ascii="宋体" w:hAnsi="宋体"/>
                <w:b/>
                <w:sz w:val="21"/>
                <w:szCs w:val="21"/>
              </w:rPr>
            </w:pPr>
            <w:bookmarkStart w:id="15" w:name="生产地址"/>
            <w:r>
              <w:rPr>
                <w:rFonts w:hint="eastAsia" w:ascii="宋体" w:hAnsi="宋体"/>
                <w:b/>
                <w:sz w:val="21"/>
                <w:szCs w:val="21"/>
              </w:rPr>
              <w:t>重庆市双福新区祥福大道619号联东∪谷35-2号</w:t>
            </w:r>
            <w:bookmarkEnd w:id="15"/>
          </w:p>
        </w:tc>
        <w:tc>
          <w:tcPr>
            <w:tcW w:w="1595" w:type="dxa"/>
            <w:vMerge w:val="continue"/>
            <w:vAlign w:val="center"/>
          </w:tcPr>
          <w:p>
            <w:pPr>
              <w:jc w:val="center"/>
              <w:rPr>
                <w:rFonts w:ascii="宋体"/>
                <w:b/>
                <w:sz w:val="21"/>
              </w:rPr>
            </w:pPr>
          </w:p>
        </w:tc>
        <w:tc>
          <w:tcPr>
            <w:tcW w:w="1384" w:type="dxa"/>
          </w:tcPr>
          <w:p>
            <w:pPr>
              <w:rPr>
                <w:rFonts w:ascii="宋体"/>
                <w:b/>
                <w:sz w:val="21"/>
              </w:rPr>
            </w:pPr>
            <w:bookmarkStart w:id="16" w:name="生产邮编"/>
            <w:r>
              <w:rPr>
                <w:rFonts w:ascii="宋体"/>
                <w:b/>
                <w:sz w:val="21"/>
              </w:rPr>
              <w:t>400000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012" w:type="dxa"/>
            <w:gridSpan w:val="2"/>
            <w:vAlign w:val="center"/>
          </w:tcPr>
          <w:p>
            <w:pPr>
              <w:jc w:val="center"/>
              <w:rPr>
                <w:rFonts w:ascii="宋体"/>
                <w:b/>
                <w:sz w:val="21"/>
              </w:rPr>
            </w:pPr>
            <w:r>
              <w:rPr>
                <w:rFonts w:hint="eastAsia" w:ascii="宋体" w:hAnsi="宋体"/>
                <w:b/>
                <w:sz w:val="21"/>
              </w:rPr>
              <w:t>联系人</w:t>
            </w:r>
          </w:p>
        </w:tc>
        <w:tc>
          <w:tcPr>
            <w:tcW w:w="2287" w:type="dxa"/>
          </w:tcPr>
          <w:p>
            <w:pPr>
              <w:rPr>
                <w:rFonts w:ascii="宋体"/>
                <w:b/>
                <w:sz w:val="21"/>
              </w:rPr>
            </w:pPr>
            <w:bookmarkStart w:id="17" w:name="联系人"/>
            <w:r>
              <w:rPr>
                <w:rFonts w:ascii="宋体"/>
                <w:b/>
                <w:sz w:val="21"/>
              </w:rPr>
              <w:t>廖华雷</w:t>
            </w:r>
            <w:bookmarkEnd w:id="17"/>
          </w:p>
        </w:tc>
        <w:tc>
          <w:tcPr>
            <w:tcW w:w="872" w:type="dxa"/>
            <w:vAlign w:val="center"/>
          </w:tcPr>
          <w:p>
            <w:pPr>
              <w:jc w:val="center"/>
              <w:rPr>
                <w:rFonts w:ascii="宋体"/>
                <w:b/>
                <w:sz w:val="21"/>
              </w:rPr>
            </w:pPr>
            <w:r>
              <w:rPr>
                <w:rFonts w:hint="eastAsia" w:ascii="宋体" w:hAnsi="宋体"/>
                <w:b/>
                <w:sz w:val="21"/>
              </w:rPr>
              <w:t>电话</w:t>
            </w:r>
            <w:r>
              <w:rPr>
                <w:b/>
                <w:sz w:val="16"/>
                <w:szCs w:val="16"/>
              </w:rPr>
              <w:t>.</w:t>
            </w:r>
          </w:p>
        </w:tc>
        <w:tc>
          <w:tcPr>
            <w:tcW w:w="1656" w:type="dxa"/>
            <w:vAlign w:val="center"/>
          </w:tcPr>
          <w:p>
            <w:pPr>
              <w:jc w:val="center"/>
              <w:rPr>
                <w:rFonts w:ascii="宋体"/>
                <w:b/>
                <w:sz w:val="21"/>
              </w:rPr>
            </w:pPr>
            <w:bookmarkStart w:id="18" w:name="联系人电话Add"/>
            <w:r>
              <w:rPr>
                <w:rFonts w:ascii="宋体"/>
                <w:b/>
                <w:sz w:val="21"/>
              </w:rPr>
              <w:t>023-67183706</w:t>
            </w:r>
            <w:bookmarkEnd w:id="18"/>
          </w:p>
        </w:tc>
        <w:tc>
          <w:tcPr>
            <w:tcW w:w="1595" w:type="dxa"/>
            <w:vAlign w:val="center"/>
          </w:tcPr>
          <w:p>
            <w:pPr>
              <w:jc w:val="center"/>
              <w:rPr>
                <w:rFonts w:ascii="宋体"/>
                <w:b/>
                <w:sz w:val="21"/>
              </w:rPr>
            </w:pPr>
            <w:r>
              <w:rPr>
                <w:rFonts w:hint="eastAsia" w:ascii="宋体" w:hAnsi="宋体"/>
                <w:b/>
                <w:sz w:val="21"/>
              </w:rPr>
              <w:t>传真</w:t>
            </w:r>
          </w:p>
        </w:tc>
        <w:tc>
          <w:tcPr>
            <w:tcW w:w="1384"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12"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2287" w:type="dxa"/>
          </w:tcPr>
          <w:p>
            <w:pPr>
              <w:rPr>
                <w:rFonts w:ascii="宋体" w:hAnsi="宋体"/>
                <w:b/>
                <w:sz w:val="21"/>
                <w:szCs w:val="21"/>
              </w:rPr>
            </w:pPr>
            <w:bookmarkStart w:id="20" w:name="法人"/>
            <w:r>
              <w:rPr>
                <w:rFonts w:ascii="宋体" w:hAnsi="宋体"/>
                <w:b/>
                <w:sz w:val="21"/>
                <w:szCs w:val="21"/>
              </w:rPr>
              <w:t>陈明丽</w:t>
            </w:r>
            <w:bookmarkEnd w:id="20"/>
          </w:p>
        </w:tc>
        <w:tc>
          <w:tcPr>
            <w:tcW w:w="872" w:type="dxa"/>
            <w:vAlign w:val="center"/>
          </w:tcPr>
          <w:p>
            <w:pPr>
              <w:jc w:val="center"/>
              <w:rPr>
                <w:rFonts w:ascii="宋体" w:hAnsi="宋体"/>
                <w:b/>
                <w:sz w:val="21"/>
                <w:szCs w:val="21"/>
              </w:rPr>
            </w:pPr>
            <w:r>
              <w:rPr>
                <w:rFonts w:hint="eastAsia" w:ascii="宋体" w:hAnsi="宋体"/>
                <w:b/>
                <w:sz w:val="21"/>
                <w:szCs w:val="21"/>
              </w:rPr>
              <w:t>总经理</w:t>
            </w:r>
          </w:p>
        </w:tc>
        <w:tc>
          <w:tcPr>
            <w:tcW w:w="1656" w:type="dxa"/>
          </w:tcPr>
          <w:p>
            <w:pPr>
              <w:rPr>
                <w:rFonts w:ascii="宋体" w:hAnsi="宋体"/>
                <w:b/>
                <w:sz w:val="21"/>
                <w:szCs w:val="21"/>
              </w:rPr>
            </w:pPr>
          </w:p>
        </w:tc>
        <w:tc>
          <w:tcPr>
            <w:tcW w:w="1595" w:type="dxa"/>
            <w:vAlign w:val="center"/>
          </w:tcPr>
          <w:p>
            <w:pPr>
              <w:jc w:val="center"/>
              <w:rPr>
                <w:rFonts w:ascii="宋体" w:hAnsi="宋体"/>
                <w:b/>
                <w:sz w:val="21"/>
                <w:szCs w:val="21"/>
              </w:rPr>
            </w:pPr>
            <w:r>
              <w:rPr>
                <w:rFonts w:hint="eastAsia" w:ascii="宋体" w:hAnsi="宋体"/>
                <w:b/>
                <w:sz w:val="21"/>
                <w:szCs w:val="21"/>
              </w:rPr>
              <w:t>管理者代表</w:t>
            </w:r>
          </w:p>
        </w:tc>
        <w:tc>
          <w:tcPr>
            <w:tcW w:w="1384" w:type="dxa"/>
          </w:tcPr>
          <w:p>
            <w:pPr>
              <w:rPr>
                <w:rFonts w:ascii="宋体"/>
                <w:b/>
                <w:sz w:val="21"/>
              </w:rPr>
            </w:pPr>
            <w:bookmarkStart w:id="21" w:name="管理者代表"/>
            <w:r>
              <w:rPr>
                <w:rFonts w:ascii="宋体"/>
                <w:b/>
                <w:sz w:val="21"/>
              </w:rPr>
              <w:t>廖华雷</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012"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3159" w:type="dxa"/>
            <w:gridSpan w:val="2"/>
            <w:vAlign w:val="center"/>
          </w:tcPr>
          <w:p>
            <w:pPr>
              <w:rPr>
                <w:rFonts w:ascii="宋体" w:hAnsi="宋体"/>
                <w:b/>
                <w:sz w:val="21"/>
                <w:szCs w:val="21"/>
              </w:rPr>
            </w:pPr>
            <w:bookmarkStart w:id="22" w:name="审核日期"/>
            <w:r>
              <w:rPr>
                <w:rFonts w:ascii="宋体" w:hAnsi="宋体"/>
                <w:b/>
                <w:sz w:val="21"/>
                <w:szCs w:val="21"/>
              </w:rPr>
              <w:t>202</w:t>
            </w:r>
            <w:r>
              <w:rPr>
                <w:rFonts w:hint="eastAsia" w:ascii="宋体" w:hAnsi="宋体"/>
                <w:b/>
                <w:sz w:val="21"/>
                <w:szCs w:val="21"/>
                <w:lang w:val="en-US" w:eastAsia="zh-CN"/>
              </w:rPr>
              <w:t>1</w:t>
            </w:r>
            <w:r>
              <w:rPr>
                <w:rFonts w:ascii="宋体" w:hAnsi="宋体"/>
                <w:b/>
                <w:sz w:val="21"/>
                <w:szCs w:val="21"/>
              </w:rPr>
              <w:t>年05月</w:t>
            </w:r>
            <w:r>
              <w:rPr>
                <w:rFonts w:hint="eastAsia" w:ascii="宋体" w:hAnsi="宋体"/>
                <w:b/>
                <w:sz w:val="21"/>
                <w:szCs w:val="21"/>
                <w:lang w:val="en-US" w:eastAsia="zh-CN"/>
              </w:rPr>
              <w:t>09</w:t>
            </w:r>
            <w:r>
              <w:rPr>
                <w:rFonts w:ascii="宋体" w:hAnsi="宋体"/>
                <w:b/>
                <w:sz w:val="21"/>
                <w:szCs w:val="21"/>
              </w:rPr>
              <w:t>日 上午至202</w:t>
            </w:r>
            <w:r>
              <w:rPr>
                <w:rFonts w:hint="eastAsia" w:ascii="宋体" w:hAnsi="宋体"/>
                <w:b/>
                <w:sz w:val="21"/>
                <w:szCs w:val="21"/>
                <w:lang w:val="en-US" w:eastAsia="zh-CN"/>
              </w:rPr>
              <w:t>1</w:t>
            </w:r>
            <w:r>
              <w:rPr>
                <w:rFonts w:ascii="宋体" w:hAnsi="宋体"/>
                <w:b/>
                <w:sz w:val="21"/>
                <w:szCs w:val="21"/>
              </w:rPr>
              <w:t>年05月</w:t>
            </w:r>
            <w:r>
              <w:rPr>
                <w:rFonts w:hint="eastAsia" w:ascii="宋体" w:hAnsi="宋体"/>
                <w:b/>
                <w:sz w:val="21"/>
                <w:szCs w:val="21"/>
                <w:lang w:val="en-US" w:eastAsia="zh-CN"/>
              </w:rPr>
              <w:t>1</w:t>
            </w:r>
            <w:r>
              <w:rPr>
                <w:rFonts w:ascii="宋体" w:hAnsi="宋体"/>
                <w:b/>
                <w:sz w:val="21"/>
                <w:szCs w:val="21"/>
              </w:rPr>
              <w:t xml:space="preserve">0日 </w:t>
            </w:r>
            <w:r>
              <w:rPr>
                <w:rFonts w:hint="eastAsia" w:ascii="宋体" w:hAnsi="宋体"/>
                <w:b/>
                <w:sz w:val="21"/>
                <w:szCs w:val="21"/>
                <w:lang w:eastAsia="zh-CN"/>
              </w:rPr>
              <w:t>上</w:t>
            </w:r>
            <w:r>
              <w:rPr>
                <w:rFonts w:ascii="宋体" w:hAnsi="宋体"/>
                <w:b/>
                <w:sz w:val="21"/>
                <w:szCs w:val="21"/>
              </w:rPr>
              <w:t>午</w:t>
            </w:r>
            <w:bookmarkEnd w:id="22"/>
          </w:p>
        </w:tc>
        <w:tc>
          <w:tcPr>
            <w:tcW w:w="1656" w:type="dxa"/>
            <w:vAlign w:val="center"/>
          </w:tcPr>
          <w:p>
            <w:pPr>
              <w:rPr>
                <w:rFonts w:ascii="宋体" w:hAnsi="宋体"/>
                <w:b/>
                <w:sz w:val="21"/>
                <w:szCs w:val="21"/>
              </w:rPr>
            </w:pPr>
            <w:r>
              <w:rPr>
                <w:rFonts w:hint="eastAsia" w:ascii="宋体" w:hAnsi="宋体"/>
                <w:b/>
                <w:sz w:val="21"/>
                <w:szCs w:val="21"/>
              </w:rPr>
              <w:t>一体化审核</w:t>
            </w:r>
          </w:p>
        </w:tc>
        <w:tc>
          <w:tcPr>
            <w:tcW w:w="2979" w:type="dxa"/>
            <w:gridSpan w:val="2"/>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012"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794" w:type="dxa"/>
            <w:gridSpan w:val="5"/>
          </w:tcPr>
          <w:p>
            <w:pPr>
              <w:spacing w:line="360" w:lineRule="exact"/>
              <w:rPr>
                <w:rFonts w:hint="eastAsia"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审核范围"/>
            <w:bookmarkStart w:id="25" w:name="QJ勾选Add1"/>
            <w:r>
              <w:rPr>
                <w:rFonts w:hint="eastAsia" w:ascii="宋体" w:hAnsi="宋体"/>
                <w:b/>
                <w:sz w:val="21"/>
                <w:szCs w:val="21"/>
              </w:rPr>
              <w:t>环境试验设备（高低温试验箱、湿热试验箱及烘箱）、工业电炉的制造</w:t>
            </w:r>
            <w:bookmarkEnd w:id="24"/>
          </w:p>
          <w:p>
            <w:pPr>
              <w:spacing w:line="360" w:lineRule="exact"/>
              <w:rPr>
                <w:rFonts w:ascii="宋体" w:hAnsi="宋体"/>
                <w:b/>
                <w:sz w:val="21"/>
                <w:szCs w:val="21"/>
              </w:rPr>
            </w:pPr>
            <w:r>
              <w:rPr>
                <w:rFonts w:hint="eastAsia" w:ascii="宋体" w:hAnsi="宋体"/>
                <w:b/>
                <w:sz w:val="21"/>
                <w:szCs w:val="21"/>
              </w:rPr>
              <w:t>□</w:t>
            </w:r>
            <w:bookmarkEnd w:id="25"/>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971"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794" w:type="dxa"/>
            <w:gridSpan w:val="5"/>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12"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2287" w:type="dxa"/>
          </w:tcPr>
          <w:p>
            <w:pPr>
              <w:spacing w:line="260" w:lineRule="exact"/>
              <w:rPr>
                <w:rFonts w:ascii="宋体" w:hAnsi="宋体"/>
                <w:b/>
                <w:sz w:val="21"/>
                <w:szCs w:val="21"/>
              </w:rPr>
            </w:pPr>
            <w:bookmarkStart w:id="28" w:name="专业代码"/>
            <w:r>
              <w:rPr>
                <w:rFonts w:ascii="宋体" w:hAnsi="宋体"/>
                <w:b/>
                <w:sz w:val="21"/>
                <w:szCs w:val="21"/>
              </w:rPr>
              <w:t>18.02.01;18.05.07</w:t>
            </w:r>
            <w:bookmarkEnd w:id="28"/>
          </w:p>
        </w:tc>
        <w:tc>
          <w:tcPr>
            <w:tcW w:w="872"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56" w:type="dxa"/>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2022-5-23</w:t>
            </w:r>
          </w:p>
        </w:tc>
        <w:tc>
          <w:tcPr>
            <w:tcW w:w="1595"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384" w:type="dxa"/>
          </w:tcPr>
          <w:p>
            <w:pPr>
              <w:spacing w:line="260" w:lineRule="exact"/>
              <w:rPr>
                <w:rFonts w:hint="eastAsia" w:ascii="宋体" w:eastAsia="宋体"/>
                <w:b/>
                <w:sz w:val="21"/>
                <w:lang w:val="en-US" w:eastAsia="zh-CN"/>
              </w:rPr>
            </w:pP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5</w:t>
            </w:r>
            <w:r>
              <w:rPr>
                <w:rFonts w:hint="eastAsia" w:ascii="宋体" w:hAnsi="宋体"/>
                <w:b/>
                <w:sz w:val="21"/>
                <w:szCs w:val="21"/>
              </w:rPr>
              <w:t>月</w:t>
            </w:r>
            <w:r>
              <w:rPr>
                <w:rFonts w:hint="eastAsia" w:ascii="宋体" w:hAnsi="宋体"/>
                <w:b/>
                <w:sz w:val="21"/>
                <w:szCs w:val="21"/>
                <w:lang w:val="en-US" w:eastAsia="zh-CN"/>
              </w:rPr>
              <w:t>20</w:t>
            </w:r>
            <w:r>
              <w:rPr>
                <w:rFonts w:hint="eastAsia" w:ascii="宋体" w:hAnsi="宋体"/>
                <w:b/>
                <w:sz w:val="21"/>
                <w:szCs w:val="21"/>
              </w:rPr>
              <w:t>日</w:t>
            </w:r>
          </w:p>
        </w:tc>
      </w:tr>
    </w:tbl>
    <w:p>
      <w:pPr>
        <w:numPr>
          <w:ilvl w:val="0"/>
          <w:numId w:val="0"/>
        </w:numPr>
        <w:tabs>
          <w:tab w:val="left" w:pos="645"/>
        </w:tabs>
        <w:rPr>
          <w:rFonts w:hint="eastAsia"/>
          <w:b/>
          <w:sz w:val="26"/>
          <w:szCs w:val="26"/>
        </w:rPr>
      </w:pPr>
    </w:p>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05</w:t>
      </w:r>
      <w:r>
        <w:rPr>
          <w:rFonts w:hint="eastAsia" w:ascii="宋体" w:hAnsi="宋体"/>
          <w:b/>
          <w:sz w:val="21"/>
          <w:szCs w:val="21"/>
        </w:rPr>
        <w:t>月</w:t>
      </w:r>
      <w:r>
        <w:rPr>
          <w:rFonts w:hint="eastAsia" w:ascii="宋体" w:hAnsi="宋体"/>
          <w:b/>
          <w:sz w:val="21"/>
          <w:szCs w:val="21"/>
          <w:lang w:val="en-US" w:eastAsia="zh-CN"/>
        </w:rPr>
        <w:t>20</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05</w:t>
      </w:r>
      <w:r>
        <w:rPr>
          <w:rFonts w:hint="eastAsia" w:ascii="宋体" w:hAnsi="宋体"/>
          <w:b/>
          <w:sz w:val="21"/>
          <w:szCs w:val="21"/>
        </w:rPr>
        <w:t>月</w:t>
      </w:r>
      <w:r>
        <w:rPr>
          <w:rFonts w:hint="eastAsia" w:ascii="宋体" w:hAnsi="宋体"/>
          <w:b/>
          <w:sz w:val="21"/>
          <w:szCs w:val="21"/>
          <w:lang w:val="en-US" w:eastAsia="zh-CN"/>
        </w:rPr>
        <w:t>09</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line="360" w:lineRule="auto"/>
        <w:ind w:left="-211" w:leftChars="-88" w:firstLine="582" w:firstLineChars="223"/>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ind w:firstLine="420" w:firstLineChars="200"/>
              <w:rPr>
                <w:rFonts w:hint="eastAsia" w:ascii="宋体" w:hAnsi="宋体"/>
                <w:b/>
                <w:sz w:val="21"/>
                <w:szCs w:val="21"/>
              </w:rPr>
            </w:pPr>
            <w:r>
              <w:rPr>
                <w:rFonts w:hint="eastAsia" w:ascii="宋体" w:hAnsi="宋体" w:cs="宋体"/>
                <w:color w:val="000000"/>
                <w:sz w:val="21"/>
                <w:szCs w:val="21"/>
              </w:rPr>
              <w:t>重庆怡天仪器有限公司是一家专业从事环境试验设备（高低温试验箱、湿热试验箱及烘箱）、工业电炉的制造的企业。现有员工</w:t>
            </w:r>
            <w:r>
              <w:rPr>
                <w:rFonts w:hint="eastAsia" w:ascii="宋体" w:hAnsi="宋体" w:cs="宋体"/>
                <w:color w:val="000000"/>
                <w:sz w:val="21"/>
                <w:szCs w:val="21"/>
                <w:lang w:val="en-US" w:eastAsia="zh-CN"/>
              </w:rPr>
              <w:t>15</w:t>
            </w:r>
            <w:r>
              <w:rPr>
                <w:rFonts w:hint="eastAsia" w:ascii="宋体" w:hAnsi="宋体" w:cs="宋体"/>
                <w:color w:val="000000"/>
                <w:sz w:val="21"/>
                <w:szCs w:val="21"/>
              </w:rPr>
              <w:t>人，经营状况良好。组织对内外部因素、相关方需求和期望进行了充分的识别，策划和实施有效。确定了体系的边界，基本适用。管理体系不适用</w:t>
            </w:r>
            <w:r>
              <w:rPr>
                <w:rFonts w:hint="eastAsia" w:ascii="宋体" w:hAnsi="宋体" w:cs="宋体"/>
                <w:color w:val="000000"/>
                <w:sz w:val="21"/>
                <w:szCs w:val="21"/>
                <w:lang w:eastAsia="zh-CN"/>
              </w:rPr>
              <w:t>条款为</w:t>
            </w:r>
            <w:r>
              <w:rPr>
                <w:rFonts w:hint="eastAsia" w:ascii="宋体" w:hAnsi="宋体" w:cs="宋体"/>
                <w:color w:val="000000"/>
                <w:sz w:val="21"/>
                <w:szCs w:val="21"/>
                <w:lang w:val="en-US" w:eastAsia="zh-CN"/>
              </w:rPr>
              <w:t>8.3</w:t>
            </w:r>
            <w:r>
              <w:rPr>
                <w:rFonts w:hint="eastAsia" w:ascii="宋体" w:hAnsi="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240" w:lineRule="exact"/>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w:t>
            </w:r>
            <w:r>
              <w:rPr>
                <w:rFonts w:hint="eastAsia" w:ascii="宋体" w:hAnsi="宋体" w:cs="宋体"/>
                <w:color w:val="000000"/>
                <w:sz w:val="21"/>
                <w:szCs w:val="21"/>
                <w:lang w:eastAsia="zh-CN"/>
              </w:rPr>
              <w:t>会议</w:t>
            </w:r>
            <w:r>
              <w:rPr>
                <w:rFonts w:hint="eastAsia" w:ascii="宋体" w:hAnsi="宋体" w:cs="宋体"/>
                <w:color w:val="000000"/>
                <w:sz w:val="21"/>
                <w:szCs w:val="21"/>
              </w:rPr>
              <w:t>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3"/>
              </w:numPr>
              <w:spacing w:line="280" w:lineRule="exact"/>
              <w:rPr>
                <w:rFonts w:hint="eastAsia"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numPr>
                <w:ilvl w:val="0"/>
                <w:numId w:val="0"/>
              </w:numPr>
              <w:spacing w:line="280" w:lineRule="exact"/>
              <w:ind w:firstLine="420" w:firstLineChars="200"/>
              <w:rPr>
                <w:rFonts w:ascii="宋体" w:hAnsi="宋体"/>
                <w:b/>
                <w:sz w:val="21"/>
                <w:szCs w:val="21"/>
              </w:rPr>
            </w:pPr>
            <w:r>
              <w:rPr>
                <w:rFonts w:hint="eastAsia" w:ascii="宋体" w:hAnsi="宋体" w:cs="宋体"/>
                <w:color w:val="000000"/>
                <w:sz w:val="21"/>
                <w:szCs w:val="21"/>
              </w:rPr>
              <w:t>“</w:t>
            </w:r>
            <w:r>
              <w:rPr>
                <w:rFonts w:hint="eastAsia"/>
                <w:sz w:val="21"/>
                <w:szCs w:val="21"/>
              </w:rPr>
              <w:t>质量为本、信誉至上，持续改进，争创一流，满足要求</w:t>
            </w: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280" w:lineRule="exact"/>
              <w:ind w:leftChars="0" w:firstLine="420" w:firstLineChars="200"/>
              <w:rPr>
                <w:rFonts w:hint="eastAsia" w:ascii="宋体" w:hAnsi="宋体"/>
                <w:b/>
                <w:sz w:val="21"/>
                <w:szCs w:val="2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spacing w:line="400" w:lineRule="exact"/>
              <w:ind w:firstLine="422" w:firstLineChars="200"/>
              <w:jc w:val="left"/>
              <w:rPr>
                <w:rFonts w:hint="eastAsia" w:ascii="宋体" w:hAnsi="宋体"/>
                <w:sz w:val="21"/>
                <w:szCs w:val="21"/>
              </w:rPr>
            </w:pPr>
            <w:r>
              <w:rPr>
                <w:rFonts w:hint="eastAsia" w:ascii="宋体" w:hAnsi="宋体"/>
                <w:b/>
                <w:sz w:val="21"/>
                <w:szCs w:val="21"/>
              </w:rPr>
              <w:t>质量管理体系过程有：</w:t>
            </w:r>
          </w:p>
          <w:p>
            <w:pPr>
              <w:rPr>
                <w:rFonts w:ascii="宋体" w:hAnsi="宋体"/>
                <w:sz w:val="21"/>
                <w:szCs w:val="21"/>
              </w:rPr>
            </w:pPr>
            <w:r>
              <w:rPr>
                <w:rFonts w:hint="eastAsia" w:ascii="宋体" w:hAnsi="宋体"/>
                <w:sz w:val="21"/>
                <w:szCs w:val="21"/>
              </w:rPr>
              <w:t>原料检验--壳体制作（外包）——结构组装——电气组装——调试——整机检验——包装交付</w:t>
            </w:r>
          </w:p>
          <w:p>
            <w:pPr>
              <w:spacing w:line="400" w:lineRule="exact"/>
              <w:ind w:firstLine="420" w:firstLineChars="200"/>
              <w:jc w:val="left"/>
              <w:rPr>
                <w:rFonts w:hint="eastAsia" w:ascii="宋体" w:hAnsi="宋体" w:eastAsia="宋体"/>
                <w:sz w:val="21"/>
                <w:szCs w:val="21"/>
                <w:lang w:eastAsia="zh-CN"/>
              </w:rPr>
            </w:pPr>
            <w:r>
              <w:rPr>
                <w:rFonts w:hint="eastAsia" w:ascii="宋体" w:hAnsi="宋体"/>
                <w:sz w:val="21"/>
                <w:szCs w:val="21"/>
                <w:lang w:eastAsia="zh-CN"/>
              </w:rPr>
              <w:t>关键过程：组装、调试</w:t>
            </w:r>
          </w:p>
          <w:p>
            <w:pPr>
              <w:spacing w:line="400" w:lineRule="exact"/>
              <w:ind w:firstLine="420" w:firstLineChars="200"/>
              <w:rPr>
                <w:rFonts w:hint="default" w:ascii="宋体" w:hAnsi="宋体"/>
                <w:b/>
                <w:sz w:val="21"/>
                <w:szCs w:val="21"/>
                <w:lang w:val="en-US" w:eastAsia="zh-CN"/>
              </w:rPr>
            </w:pPr>
            <w:r>
              <w:rPr>
                <w:rFonts w:hint="eastAsia" w:ascii="宋体" w:hAnsi="宋体"/>
                <w:sz w:val="21"/>
                <w:szCs w:val="21"/>
              </w:rPr>
              <w:t>特殊过程:</w:t>
            </w:r>
            <w:r>
              <w:rPr>
                <w:rFonts w:hint="eastAsia" w:ascii="宋体" w:hAnsi="宋体"/>
                <w:sz w:val="21"/>
                <w:szCs w:val="21"/>
                <w:lang w:eastAsia="zh-CN"/>
              </w:rPr>
              <w:t>无</w:t>
            </w:r>
          </w:p>
          <w:p>
            <w:pPr>
              <w:spacing w:line="360" w:lineRule="auto"/>
              <w:ind w:firstLine="420" w:firstLineChars="200"/>
              <w:rPr>
                <w:rFonts w:hint="eastAsia" w:ascii="宋体" w:hAnsi="宋体" w:eastAsia="宋体"/>
                <w:b/>
                <w:sz w:val="21"/>
                <w:szCs w:val="21"/>
                <w:lang w:eastAsia="zh-CN"/>
              </w:rPr>
            </w:pPr>
            <w:r>
              <w:rPr>
                <w:rFonts w:hint="eastAsia" w:ascii="宋体" w:hAnsi="宋体" w:cs="宋体"/>
                <w:color w:val="000000"/>
                <w:sz w:val="21"/>
                <w:szCs w:val="21"/>
                <w:lang w:eastAsia="zh-CN"/>
              </w:rPr>
              <w:t>不适用</w:t>
            </w:r>
            <w:r>
              <w:rPr>
                <w:rFonts w:hint="eastAsia" w:ascii="宋体" w:hAnsi="宋体" w:cs="宋体"/>
                <w:color w:val="000000"/>
                <w:sz w:val="21"/>
                <w:szCs w:val="21"/>
              </w:rPr>
              <w:t>条款是，</w:t>
            </w:r>
            <w:r>
              <w:rPr>
                <w:rFonts w:hint="eastAsia" w:ascii="宋体" w:hAnsi="宋体" w:cs="宋体"/>
                <w:color w:val="000000"/>
                <w:sz w:val="21"/>
                <w:szCs w:val="21"/>
                <w:lang w:val="en-US" w:eastAsia="zh-CN"/>
              </w:rPr>
              <w:t>8.3。</w:t>
            </w:r>
            <w:r>
              <w:rPr>
                <w:rFonts w:hint="eastAsia" w:ascii="宋体" w:hAnsi="宋体" w:cs="宋体"/>
                <w:color w:val="000000"/>
                <w:sz w:val="21"/>
                <w:szCs w:val="21"/>
              </w:rPr>
              <w:t>理由：公司的产品按客户要求及国家相关法律法规和标准进行生产，</w:t>
            </w:r>
            <w:r>
              <w:rPr>
                <w:rFonts w:hint="eastAsia" w:ascii="宋体" w:hAnsi="宋体" w:cs="宋体"/>
                <w:color w:val="000000"/>
                <w:sz w:val="21"/>
                <w:szCs w:val="21"/>
                <w:lang w:eastAsia="zh-CN"/>
              </w:rPr>
              <w:t>产品为定型产品，生产工艺成熟固定，</w:t>
            </w:r>
            <w:r>
              <w:rPr>
                <w:rFonts w:hint="eastAsia" w:ascii="宋体" w:hAnsi="宋体" w:cs="宋体"/>
                <w:color w:val="000000"/>
                <w:sz w:val="21"/>
                <w:szCs w:val="21"/>
              </w:rPr>
              <w:t>不涉及</w:t>
            </w:r>
            <w:r>
              <w:rPr>
                <w:rFonts w:hint="eastAsia" w:ascii="宋体" w:hAnsi="宋体" w:cs="宋体"/>
                <w:color w:val="000000"/>
                <w:sz w:val="21"/>
                <w:szCs w:val="21"/>
                <w:lang w:eastAsia="zh-CN"/>
              </w:rPr>
              <w:t>新的产品的</w:t>
            </w:r>
            <w:r>
              <w:rPr>
                <w:rFonts w:hint="eastAsia" w:ascii="宋体" w:hAnsi="宋体" w:cs="宋体"/>
                <w:color w:val="000000"/>
                <w:sz w:val="21"/>
                <w:szCs w:val="21"/>
              </w:rPr>
              <w:t>设计，故8.3不适用。</w:t>
            </w:r>
            <w:r>
              <w:rPr>
                <w:rFonts w:hint="eastAsia" w:ascii="宋体" w:hAnsi="宋体" w:cs="宋体"/>
                <w:color w:val="000000"/>
                <w:sz w:val="21"/>
                <w:szCs w:val="21"/>
                <w:lang w:eastAsia="zh-CN"/>
              </w:rPr>
              <w:t>删减理由合理。该条款的删减不影响提供满足客户要求及法律法规要求的需要。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3"/>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3"/>
              <w:tabs>
                <w:tab w:val="left" w:pos="540"/>
              </w:tabs>
              <w:spacing w:line="300" w:lineRule="exact"/>
              <w:ind w:firstLine="0" w:firstLineChars="0"/>
              <w:rPr>
                <w:rFonts w:ascii="宋体"/>
                <w:b/>
                <w:szCs w:val="21"/>
              </w:rPr>
            </w:pPr>
            <w:r>
              <w:rPr>
                <w:rFonts w:hint="eastAsia" w:ascii="宋体" w:hAnsi="宋体"/>
                <w:b/>
                <w:szCs w:val="21"/>
              </w:rPr>
              <w:t>(2)结合公司的☑产品</w:t>
            </w:r>
            <w:r>
              <w:rPr>
                <w:rFonts w:ascii="宋体" w:hAnsi="宋体"/>
                <w:b/>
                <w:szCs w:val="21"/>
              </w:rPr>
              <w:t>/</w:t>
            </w:r>
            <w:r>
              <w:rPr>
                <w:rFonts w:hint="eastAsia" w:ascii="宋体" w:hAnsi="宋体"/>
                <w:b/>
                <w:szCs w:val="21"/>
              </w:rPr>
              <w:t>服务□环境因素□危险源，☑确定</w:t>
            </w:r>
            <w:r>
              <w:rPr>
                <w:rFonts w:ascii="宋体" w:hAnsi="宋体"/>
                <w:b/>
                <w:szCs w:val="21"/>
              </w:rPr>
              <w:t xml:space="preserve"> </w:t>
            </w:r>
            <w:r>
              <w:rPr>
                <w:rFonts w:hint="eastAsia" w:ascii="宋体" w:hAnsi="宋体"/>
                <w:b/>
                <w:szCs w:val="21"/>
              </w:rPr>
              <w:t>□未确定 法律法规要求的具体条款，</w:t>
            </w:r>
          </w:p>
          <w:p>
            <w:pPr>
              <w:pStyle w:val="13"/>
              <w:tabs>
                <w:tab w:val="left" w:pos="540"/>
              </w:tabs>
              <w:spacing w:line="300" w:lineRule="exact"/>
              <w:ind w:firstLine="0" w:firstLineChars="0"/>
              <w:rPr>
                <w:rFonts w:ascii="宋体"/>
                <w:b w:val="0"/>
                <w:bCs/>
                <w:szCs w:val="21"/>
              </w:rPr>
            </w:pPr>
            <w:r>
              <w:rPr>
                <w:rFonts w:hint="eastAsia" w:ascii="宋体" w:hAnsi="宋体"/>
                <w:b/>
                <w:szCs w:val="21"/>
              </w:rPr>
              <w:t>(3)法律法规的宣传方式：</w:t>
            </w:r>
            <w:r>
              <w:rPr>
                <w:rFonts w:hint="eastAsia" w:ascii="宋体" w:hAnsi="宋体"/>
                <w:b w:val="0"/>
                <w:bCs/>
                <w:szCs w:val="21"/>
              </w:rPr>
              <w:t>培训、宣传栏、发放文件等形式。</w:t>
            </w:r>
          </w:p>
          <w:p>
            <w:pPr>
              <w:tabs>
                <w:tab w:val="left" w:pos="0"/>
              </w:tabs>
              <w:spacing w:line="240" w:lineRule="exact"/>
              <w:rPr>
                <w:rFonts w:ascii="宋体" w:hAnsi="宋体"/>
                <w:b/>
                <w:sz w:val="21"/>
                <w:szCs w:val="21"/>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lang w:val="en-US" w:eastAsia="zh-CN"/>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ind w:firstLine="420" w:firstLineChars="200"/>
              <w:rPr>
                <w:rFonts w:ascii="宋体" w:hAnsi="宋体"/>
                <w:b/>
                <w:sz w:val="21"/>
                <w:szCs w:val="21"/>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lang w:val="en-US" w:eastAsia="zh-CN"/>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eastAsia="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w:t>
            </w:r>
            <w:r>
              <w:rPr>
                <w:rFonts w:hint="eastAsia" w:ascii="宋体" w:hAnsi="宋体" w:cs="宋体"/>
                <w:sz w:val="21"/>
                <w:szCs w:val="21"/>
              </w:rPr>
              <w:t>201</w:t>
            </w:r>
            <w:r>
              <w:rPr>
                <w:rFonts w:hint="eastAsia" w:ascii="宋体" w:hAnsi="宋体" w:cs="宋体"/>
                <w:sz w:val="21"/>
                <w:szCs w:val="21"/>
                <w:lang w:val="en-US" w:eastAsia="zh-CN"/>
              </w:rPr>
              <w:t>7</w:t>
            </w:r>
            <w:r>
              <w:rPr>
                <w:rFonts w:hint="eastAsia" w:ascii="宋体" w:hAnsi="宋体" w:cs="宋体"/>
                <w:sz w:val="21"/>
                <w:szCs w:val="21"/>
              </w:rPr>
              <w:t>年1</w:t>
            </w:r>
            <w:r>
              <w:rPr>
                <w:rFonts w:hint="eastAsia" w:ascii="宋体" w:hAnsi="宋体" w:cs="宋体"/>
                <w:sz w:val="21"/>
                <w:szCs w:val="21"/>
                <w:lang w:val="en-US" w:eastAsia="zh-CN"/>
              </w:rPr>
              <w:t>1</w:t>
            </w:r>
            <w:r>
              <w:rPr>
                <w:rFonts w:hint="eastAsia" w:ascii="宋体" w:hAnsi="宋体" w:cs="宋体"/>
                <w:sz w:val="21"/>
                <w:szCs w:val="21"/>
              </w:rPr>
              <w:t>月1日</w:t>
            </w:r>
            <w:r>
              <w:rPr>
                <w:rFonts w:hint="eastAsia" w:ascii="宋体" w:hAnsi="宋体" w:eastAsia="宋体" w:cs="宋体"/>
                <w:sz w:val="21"/>
                <w:szCs w:val="21"/>
              </w:rPr>
              <w:t>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0" w:firstLineChars="200"/>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400" w:lineRule="exact"/>
              <w:rPr>
                <w:rFonts w:ascii="宋体" w:hAnsi="宋体"/>
                <w:b/>
                <w:sz w:val="21"/>
                <w:szCs w:val="21"/>
              </w:rPr>
            </w:pPr>
            <w:r>
              <w:rPr>
                <w:rFonts w:hint="eastAsia" w:ascii="宋体"/>
                <w:b/>
                <w:color w:val="000000"/>
                <w:sz w:val="20"/>
              </w:rPr>
              <w:t xml:space="preserve"> </w:t>
            </w:r>
            <w:r>
              <w:rPr>
                <w:rFonts w:hint="eastAsia" w:ascii="宋体"/>
                <w:b/>
                <w:color w:val="000000"/>
                <w:sz w:val="20"/>
                <w:lang w:val="en-US" w:eastAsia="zh-CN"/>
              </w:rPr>
              <w:t xml:space="preserve">  </w:t>
            </w:r>
            <w:r>
              <w:rPr>
                <w:rFonts w:hint="eastAsia" w:ascii="宋体" w:hAnsi="宋体" w:cs="宋体"/>
                <w:sz w:val="21"/>
                <w:szCs w:val="21"/>
                <w:lang w:val="en-US" w:eastAsia="zh-CN"/>
              </w:rPr>
              <w:t>组织有用于产品的</w:t>
            </w:r>
            <w:r>
              <w:rPr>
                <w:rFonts w:hint="eastAsia" w:ascii="宋体" w:hAnsi="宋体" w:cs="宋体"/>
                <w:sz w:val="21"/>
                <w:szCs w:val="21"/>
                <w:lang w:eastAsia="zh-CN"/>
              </w:rPr>
              <w:t>生产及销售经营办公场所，</w:t>
            </w:r>
            <w:r>
              <w:rPr>
                <w:rFonts w:hint="eastAsia" w:ascii="宋体" w:hAnsi="宋体" w:cs="宋体"/>
                <w:sz w:val="21"/>
                <w:szCs w:val="21"/>
              </w:rPr>
              <w:t>主</w:t>
            </w:r>
            <w:r>
              <w:rPr>
                <w:rFonts w:hint="eastAsia" w:ascii="宋体" w:hAnsi="宋体" w:cs="宋体"/>
                <w:sz w:val="21"/>
                <w:szCs w:val="21"/>
                <w:lang w:eastAsia="zh-CN"/>
              </w:rPr>
              <w:t>要设备包括办公设备、电脑、液压叉车、装配工具等设备，生产涉及的检测设备：</w:t>
            </w:r>
            <w:r>
              <w:rPr>
                <w:rFonts w:hint="eastAsia"/>
                <w:sz w:val="21"/>
                <w:szCs w:val="21"/>
              </w:rPr>
              <w:t>万用表、兆欧表、游标卡尺、巡</w:t>
            </w:r>
            <w:r>
              <w:rPr>
                <w:rFonts w:hint="eastAsia"/>
                <w:sz w:val="21"/>
                <w:szCs w:val="21"/>
                <w:lang w:eastAsia="zh-CN"/>
              </w:rPr>
              <w:t>检</w:t>
            </w:r>
            <w:r>
              <w:rPr>
                <w:rFonts w:hint="eastAsia"/>
                <w:sz w:val="21"/>
                <w:szCs w:val="21"/>
              </w:rPr>
              <w:t>仪</w:t>
            </w:r>
            <w:r>
              <w:rPr>
                <w:rFonts w:hint="eastAsia" w:ascii="宋体" w:hAnsi="宋体" w:cs="宋体"/>
                <w:sz w:val="21"/>
                <w:szCs w:val="21"/>
                <w:lang w:eastAsia="zh-CN"/>
              </w:rPr>
              <w:t>等，可以满足生产需要。生技部对设备按月方式进行点检维护保养，并实</w:t>
            </w:r>
            <w:r>
              <w:rPr>
                <w:rFonts w:hint="eastAsia" w:ascii="宋体" w:hAnsi="宋体" w:cs="宋体"/>
                <w:sz w:val="21"/>
                <w:szCs w:val="21"/>
              </w:rPr>
              <w:t>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630" w:firstLineChars="300"/>
              <w:rPr>
                <w:rFonts w:ascii="宋体" w:hAnsi="宋体"/>
                <w:b/>
                <w:sz w:val="21"/>
                <w:szCs w:val="21"/>
              </w:rPr>
            </w:pPr>
            <w:r>
              <w:rPr>
                <w:rFonts w:hint="eastAsia" w:ascii="宋体" w:hAnsi="宋体" w:cs="宋体"/>
                <w:sz w:val="21"/>
                <w:szCs w:val="21"/>
                <w:lang w:eastAsia="zh-CN"/>
              </w:rPr>
              <w:t>生产场地及办公场所、库房</w:t>
            </w:r>
            <w:r>
              <w:rPr>
                <w:rFonts w:hint="eastAsia" w:ascii="宋体" w:hAnsi="宋体" w:cs="宋体"/>
                <w:sz w:val="21"/>
                <w:szCs w:val="21"/>
              </w:rPr>
              <w:t>内设备布置合理，通道畅通，照明设施齐全，均配备了消防设施等设施。办公室明亮，作业场所光线较充足。每月由行政部对工作环境进行定期检查。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numPr>
                <w:ilvl w:val="0"/>
                <w:numId w:val="0"/>
              </w:numPr>
              <w:spacing w:line="400" w:lineRule="atLeast"/>
              <w:ind w:firstLine="420" w:firstLineChars="200"/>
              <w:rPr>
                <w:rFonts w:hint="eastAsia" w:ascii="宋体" w:hAnsi="宋体" w:eastAsia="宋体"/>
                <w:b/>
                <w:sz w:val="21"/>
                <w:szCs w:val="21"/>
                <w:lang w:eastAsia="zh-CN"/>
              </w:rPr>
            </w:pPr>
            <w:r>
              <w:rPr>
                <w:rFonts w:hint="eastAsia" w:ascii="宋体" w:hAnsi="宋体"/>
                <w:sz w:val="21"/>
                <w:szCs w:val="21"/>
              </w:rPr>
              <w:t>查《计量器具台账》</w:t>
            </w:r>
            <w:r>
              <w:rPr>
                <w:rFonts w:hint="eastAsia" w:ascii="宋体" w:hAnsi="宋体"/>
                <w:sz w:val="21"/>
                <w:szCs w:val="21"/>
                <w:lang w:eastAsia="zh-CN"/>
              </w:rPr>
              <w:t>，</w:t>
            </w:r>
            <w:r>
              <w:rPr>
                <w:rFonts w:hint="eastAsia" w:ascii="宋体" w:hAnsi="宋体" w:cs="宋体"/>
                <w:sz w:val="21"/>
                <w:szCs w:val="21"/>
                <w:lang w:eastAsia="zh-CN"/>
              </w:rPr>
              <w:t>技术部门均按策划的要求配置了相应的检测设备用于生产产品的检测，监视测量设备有：数字钳形表表、兆欧表、游标卡尺、温湿度巡检仪、温控表</w:t>
            </w:r>
            <w:r>
              <w:rPr>
                <w:rFonts w:hint="eastAsia" w:ascii="宋体" w:hAnsi="宋体" w:cs="宋体"/>
                <w:sz w:val="21"/>
                <w:szCs w:val="21"/>
                <w:lang w:eastAsia="zh-CN"/>
              </w:rPr>
              <w:t>等</w:t>
            </w:r>
            <w:r>
              <w:rPr>
                <w:rFonts w:hint="eastAsia" w:ascii="宋体" w:hAnsi="宋体" w:cs="宋体"/>
                <w:sz w:val="21"/>
                <w:szCs w:val="21"/>
                <w:lang w:val="en-US" w:eastAsia="zh-CN"/>
              </w:rPr>
              <w:t>。抽查在用检测设备的检定或校准证书,不能提供</w:t>
            </w:r>
            <w:r>
              <w:rPr>
                <w:rFonts w:hint="eastAsia" w:ascii="宋体" w:hAnsi="宋体" w:cs="宋体"/>
                <w:sz w:val="21"/>
                <w:szCs w:val="21"/>
                <w:lang w:eastAsia="zh-CN"/>
              </w:rPr>
              <w:t>数字钳形表表、兆欧表、游标卡尺、温湿度巡检仪的</w:t>
            </w:r>
            <w:r>
              <w:rPr>
                <w:rFonts w:hint="eastAsia" w:ascii="宋体" w:hAnsi="宋体" w:cs="宋体"/>
                <w:sz w:val="21"/>
                <w:szCs w:val="21"/>
                <w:lang w:val="en-US" w:eastAsia="zh-CN"/>
              </w:rPr>
              <w:t>有效的检定或校准证书。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环保设施：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职业健康安全设施：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90" w:hanging="167" w:hangingChars="79"/>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firstLine="420" w:firstLineChars="200"/>
              <w:rPr>
                <w:rFonts w:hint="eastAsia" w:ascii="宋体" w:hAnsi="宋体" w:eastAsia="宋体"/>
                <w:b/>
                <w:sz w:val="21"/>
                <w:szCs w:val="21"/>
                <w:lang w:eastAsia="zh-CN"/>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QMS关键工序</w:t>
            </w:r>
            <w:r>
              <w:rPr>
                <w:rFonts w:hint="eastAsia" w:ascii="宋体" w:hAnsi="宋体" w:cs="宋体"/>
                <w:color w:val="000000"/>
                <w:sz w:val="21"/>
                <w:szCs w:val="21"/>
                <w:lang w:eastAsia="zh-CN"/>
              </w:rPr>
              <w:t>：组装、调试</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特殊过程</w:t>
            </w:r>
            <w:r>
              <w:rPr>
                <w:rFonts w:hint="eastAsia" w:ascii="宋体" w:hAnsi="宋体" w:cs="宋体"/>
                <w:color w:val="000000"/>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w:t>
            </w:r>
            <w:r>
              <w:rPr>
                <w:rFonts w:hint="eastAsia" w:ascii="宋体" w:hAnsi="宋体" w:cs="宋体"/>
                <w:color w:val="000000"/>
                <w:sz w:val="21"/>
                <w:szCs w:val="21"/>
                <w:lang w:eastAsia="zh-CN"/>
              </w:rPr>
              <w:t>产品</w:t>
            </w:r>
            <w:r>
              <w:rPr>
                <w:rFonts w:hint="eastAsia" w:ascii="宋体" w:hAnsi="宋体" w:cs="宋体"/>
                <w:color w:val="000000"/>
                <w:sz w:val="21"/>
                <w:szCs w:val="21"/>
              </w:rPr>
              <w:t>检验控制规定，规定了公司各管理层次和部门在各阶段对</w:t>
            </w:r>
            <w:r>
              <w:rPr>
                <w:rFonts w:hint="eastAsia" w:ascii="宋体" w:hAnsi="宋体" w:cs="宋体"/>
                <w:color w:val="000000"/>
                <w:sz w:val="21"/>
                <w:szCs w:val="21"/>
                <w:lang w:eastAsia="zh-CN"/>
              </w:rPr>
              <w:t>产品</w:t>
            </w:r>
            <w:r>
              <w:rPr>
                <w:rFonts w:hint="eastAsia" w:ascii="宋体" w:hAnsi="宋体" w:cs="宋体"/>
                <w:color w:val="000000"/>
                <w:sz w:val="21"/>
                <w:szCs w:val="21"/>
              </w:rPr>
              <w:t>质量实施检查与验收的管理要求。内容基本具备全面性、系统性及可操作性。</w:t>
            </w:r>
            <w:r>
              <w:rPr>
                <w:rFonts w:hint="eastAsia" w:ascii="宋体" w:hAnsi="宋体" w:cs="宋体"/>
                <w:color w:val="000000"/>
                <w:sz w:val="21"/>
                <w:szCs w:val="21"/>
                <w:lang w:eastAsia="zh-CN"/>
              </w:rPr>
              <w:t>产品</w:t>
            </w:r>
            <w:r>
              <w:rPr>
                <w:rFonts w:hint="eastAsia" w:ascii="宋体" w:hAnsi="宋体" w:cs="宋体"/>
                <w:color w:val="000000"/>
                <w:sz w:val="21"/>
                <w:szCs w:val="21"/>
              </w:rPr>
              <w:t>验收均在</w:t>
            </w:r>
            <w:r>
              <w:rPr>
                <w:rFonts w:hint="eastAsia" w:ascii="宋体" w:hAnsi="宋体" w:cs="宋体"/>
                <w:color w:val="000000"/>
                <w:sz w:val="21"/>
                <w:szCs w:val="21"/>
                <w:lang w:eastAsia="zh-CN"/>
              </w:rPr>
              <w:t>出厂前</w:t>
            </w:r>
            <w:r>
              <w:rPr>
                <w:rFonts w:hint="eastAsia" w:ascii="宋体" w:hAnsi="宋体" w:cs="宋体"/>
                <w:color w:val="000000"/>
                <w:sz w:val="21"/>
                <w:szCs w:val="21"/>
              </w:rPr>
              <w:t>予以实现，范围包括：过程、</w:t>
            </w:r>
            <w:r>
              <w:rPr>
                <w:rFonts w:hint="eastAsia" w:ascii="宋体" w:hAnsi="宋体" w:cs="宋体"/>
                <w:color w:val="000000"/>
                <w:sz w:val="21"/>
                <w:szCs w:val="21"/>
                <w:lang w:eastAsia="zh-CN"/>
              </w:rPr>
              <w:t>最终产品</w:t>
            </w:r>
            <w:r>
              <w:rPr>
                <w:rFonts w:hint="eastAsia" w:ascii="宋体" w:hAnsi="宋体" w:cs="宋体"/>
                <w:color w:val="000000"/>
                <w:sz w:val="21"/>
                <w:szCs w:val="21"/>
              </w:rPr>
              <w:t>。以此保证持续向顾客稳定提供稳定合格的</w:t>
            </w:r>
            <w:r>
              <w:rPr>
                <w:rFonts w:hint="eastAsia" w:ascii="宋体" w:hAnsi="宋体" w:cs="宋体"/>
                <w:color w:val="000000"/>
                <w:sz w:val="21"/>
                <w:szCs w:val="21"/>
                <w:lang w:eastAsia="zh-CN"/>
              </w:rPr>
              <w:t>产品和</w:t>
            </w:r>
            <w:r>
              <w:rPr>
                <w:rFonts w:hint="eastAsia" w:ascii="宋体" w:hAnsi="宋体" w:cs="宋体"/>
                <w:color w:val="000000"/>
                <w:sz w:val="21"/>
                <w:szCs w:val="21"/>
              </w:rPr>
              <w:t>服务。</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numPr>
                <w:ilvl w:val="0"/>
                <w:numId w:val="0"/>
              </w:num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r>
              <w:rPr>
                <w:rFonts w:hint="eastAsia" w:ascii="宋体" w:hAnsi="宋体"/>
                <w:b/>
                <w:sz w:val="21"/>
                <w:szCs w:val="21"/>
                <w:lang w:val="en-US" w:eastAsia="zh-CN"/>
              </w:rPr>
              <w:t>:</w:t>
            </w:r>
            <w:r>
              <w:rPr>
                <w:rFonts w:hint="eastAsia" w:ascii="宋体" w:hAnsi="宋体"/>
                <w:b w:val="0"/>
                <w:bCs/>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525" w:firstLineChars="250"/>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 w:val="21"/>
                <w:szCs w:val="21"/>
                <w:lang w:val="en-US" w:eastAsia="zh-CN"/>
              </w:rPr>
              <w:t>21</w:t>
            </w:r>
            <w:r>
              <w:rPr>
                <w:rFonts w:hint="eastAsia" w:ascii="宋体" w:hAnsi="宋体" w:cs="宋体"/>
                <w:color w:val="000000"/>
                <w:sz w:val="21"/>
                <w:szCs w:val="21"/>
              </w:rPr>
              <w:t>年</w:t>
            </w:r>
            <w:r>
              <w:rPr>
                <w:rFonts w:hint="eastAsia" w:ascii="宋体" w:hAnsi="宋体" w:cs="宋体"/>
                <w:color w:val="000000"/>
                <w:sz w:val="21"/>
                <w:szCs w:val="21"/>
                <w:lang w:val="en-US" w:eastAsia="zh-CN"/>
              </w:rPr>
              <w:t>1</w:t>
            </w:r>
            <w:r>
              <w:rPr>
                <w:rFonts w:hint="eastAsia" w:ascii="宋体" w:hAnsi="宋体" w:cs="宋体"/>
                <w:color w:val="000000"/>
                <w:sz w:val="21"/>
                <w:szCs w:val="21"/>
              </w:rPr>
              <w:t>-</w:t>
            </w:r>
            <w:r>
              <w:rPr>
                <w:rFonts w:hint="eastAsia" w:ascii="宋体" w:hAnsi="宋体" w:cs="宋体"/>
                <w:color w:val="000000"/>
                <w:sz w:val="21"/>
                <w:szCs w:val="21"/>
                <w:lang w:val="en-US" w:eastAsia="zh-CN"/>
              </w:rPr>
              <w:t>4月</w:t>
            </w:r>
            <w:r>
              <w:rPr>
                <w:rFonts w:hint="eastAsia" w:ascii="宋体" w:hAnsi="宋体" w:cs="宋体"/>
                <w:color w:val="000000"/>
                <w:sz w:val="21"/>
                <w:szCs w:val="21"/>
              </w:rPr>
              <w:t>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5"/>
              </w:numPr>
              <w:spacing w:line="240" w:lineRule="exact"/>
              <w:ind w:left="105" w:hanging="105" w:hangingChars="50"/>
              <w:rPr>
                <w:rFonts w:ascii="宋体" w:hAnsi="宋体"/>
                <w:b/>
                <w:sz w:val="21"/>
                <w:szCs w:val="21"/>
              </w:rPr>
            </w:pPr>
            <w:r>
              <w:rPr>
                <w:rFonts w:hint="eastAsia" w:ascii="宋体" w:hAnsi="宋体" w:cs="宋体"/>
                <w:color w:val="000000"/>
                <w:sz w:val="21"/>
                <w:szCs w:val="21"/>
              </w:rPr>
              <w:t>公司建立了《顾客满意程度评价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 w:val="21"/>
                <w:szCs w:val="21"/>
                <w:lang w:val="en-US" w:eastAsia="zh-CN"/>
              </w:rPr>
              <w:t>21</w:t>
            </w:r>
            <w:r>
              <w:rPr>
                <w:rFonts w:hint="eastAsia" w:ascii="宋体" w:hAnsi="宋体" w:cs="宋体"/>
                <w:color w:val="000000"/>
                <w:sz w:val="21"/>
                <w:szCs w:val="21"/>
              </w:rPr>
              <w:t>年</w:t>
            </w:r>
            <w:r>
              <w:rPr>
                <w:rFonts w:hint="eastAsia" w:ascii="宋体" w:hAnsi="宋体" w:cs="宋体"/>
                <w:color w:val="000000"/>
                <w:sz w:val="21"/>
                <w:szCs w:val="21"/>
                <w:lang w:val="en-US" w:eastAsia="zh-CN"/>
              </w:rPr>
              <w:t>1</w:t>
            </w:r>
            <w:r>
              <w:rPr>
                <w:rFonts w:hint="eastAsia" w:ascii="宋体" w:hAnsi="宋体" w:cs="宋体"/>
                <w:color w:val="000000"/>
                <w:sz w:val="21"/>
                <w:szCs w:val="21"/>
              </w:rPr>
              <w:t>月实施，满意度评价9</w:t>
            </w:r>
            <w:r>
              <w:rPr>
                <w:rFonts w:hint="eastAsia" w:ascii="宋体" w:hAnsi="宋体" w:cs="宋体"/>
                <w:color w:val="000000"/>
                <w:sz w:val="21"/>
                <w:szCs w:val="21"/>
                <w:lang w:val="en-US" w:eastAsia="zh-CN"/>
              </w:rPr>
              <w:t>7分</w:t>
            </w:r>
            <w:r>
              <w:rPr>
                <w:rFonts w:hint="eastAsia" w:ascii="宋体" w:hAnsi="宋体" w:cs="宋体"/>
                <w:color w:val="000000"/>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numPr>
                <w:ilvl w:val="0"/>
                <w:numId w:val="0"/>
              </w:numPr>
              <w:spacing w:line="240" w:lineRule="exact"/>
              <w:ind w:firstLine="420" w:firstLineChars="200"/>
              <w:rPr>
                <w:rFonts w:ascii="宋体" w:hAnsi="宋体"/>
                <w:b/>
                <w:sz w:val="21"/>
                <w:szCs w:val="21"/>
              </w:rPr>
            </w:pPr>
            <w:r>
              <w:rPr>
                <w:rFonts w:hint="eastAsia" w:ascii="宋体" w:hAnsi="宋体" w:cs="宋体"/>
                <w:color w:val="000000"/>
                <w:sz w:val="21"/>
                <w:szCs w:val="21"/>
              </w:rPr>
              <w:t>建立有《内部审核控制程序》，规定了内审频次一年一次，内审时间：20</w:t>
            </w:r>
            <w:r>
              <w:rPr>
                <w:rFonts w:hint="eastAsia" w:ascii="宋体" w:hAnsi="宋体" w:cs="宋体"/>
                <w:color w:val="000000"/>
                <w:sz w:val="21"/>
                <w:szCs w:val="21"/>
                <w:lang w:val="en-US" w:eastAsia="zh-CN"/>
              </w:rPr>
              <w:t>20</w:t>
            </w:r>
            <w:r>
              <w:rPr>
                <w:rFonts w:hint="eastAsia" w:ascii="宋体" w:hAnsi="宋体" w:cs="宋体"/>
                <w:color w:val="000000"/>
                <w:sz w:val="21"/>
                <w:szCs w:val="21"/>
              </w:rPr>
              <w:t>年</w:t>
            </w:r>
            <w:r>
              <w:rPr>
                <w:rFonts w:hint="eastAsia" w:ascii="宋体" w:hAnsi="宋体" w:cs="宋体"/>
                <w:color w:val="000000"/>
                <w:sz w:val="21"/>
                <w:szCs w:val="21"/>
                <w:lang w:val="en-US" w:eastAsia="zh-CN"/>
              </w:rPr>
              <w:t>3</w:t>
            </w:r>
            <w:r>
              <w:rPr>
                <w:rFonts w:hint="eastAsia" w:ascii="宋体" w:hAnsi="宋体" w:cs="宋体"/>
                <w:color w:val="000000"/>
                <w:sz w:val="21"/>
                <w:szCs w:val="21"/>
              </w:rPr>
              <w:t>月</w:t>
            </w:r>
            <w:r>
              <w:rPr>
                <w:rFonts w:hint="eastAsia" w:ascii="宋体" w:hAnsi="宋体" w:cs="宋体"/>
                <w:color w:val="000000"/>
                <w:sz w:val="21"/>
                <w:szCs w:val="21"/>
                <w:lang w:val="en-US" w:eastAsia="zh-CN"/>
              </w:rPr>
              <w:t>05</w:t>
            </w:r>
            <w:r>
              <w:rPr>
                <w:rFonts w:hint="eastAsia" w:ascii="宋体" w:hAnsi="宋体" w:cs="宋体"/>
                <w:color w:val="000000"/>
                <w:sz w:val="21"/>
                <w:szCs w:val="21"/>
              </w:rPr>
              <w:t>日，拟定了审核实施表，明确了内审范围，内审人员经培训合格上岗，能力满足要求，未出现审核本部门情况，内审不符合项1项，涉及</w:t>
            </w:r>
            <w:r>
              <w:rPr>
                <w:rFonts w:hint="eastAsia" w:ascii="宋体" w:hAnsi="宋体" w:cs="宋体"/>
                <w:color w:val="000000"/>
                <w:sz w:val="21"/>
                <w:szCs w:val="21"/>
                <w:lang w:eastAsia="zh-CN"/>
              </w:rPr>
              <w:t>供销</w:t>
            </w:r>
            <w:r>
              <w:rPr>
                <w:rFonts w:hint="eastAsia" w:ascii="宋体" w:hAnsi="宋体" w:cs="宋体"/>
                <w:color w:val="000000"/>
                <w:sz w:val="21"/>
                <w:szCs w:val="21"/>
              </w:rPr>
              <w:t>部，涉及标准</w:t>
            </w:r>
            <w:r>
              <w:rPr>
                <w:rFonts w:hint="eastAsia" w:ascii="宋体" w:hAnsi="宋体" w:cs="宋体"/>
                <w:color w:val="000000"/>
                <w:sz w:val="21"/>
                <w:szCs w:val="21"/>
                <w:lang w:val="en-US" w:eastAsia="zh-CN"/>
              </w:rPr>
              <w:t>8.2</w:t>
            </w:r>
            <w:r>
              <w:rPr>
                <w:rFonts w:hint="eastAsia" w:ascii="宋体" w:hAnsi="宋体" w:cs="宋体"/>
                <w:color w:val="000000"/>
                <w:sz w:val="21"/>
                <w:szCs w:val="21"/>
              </w:rPr>
              <w:t>条款，</w:t>
            </w:r>
            <w:r>
              <w:rPr>
                <w:rFonts w:hint="eastAsia" w:ascii="宋体" w:hAnsi="宋体" w:cs="宋体"/>
                <w:color w:val="000000"/>
                <w:sz w:val="21"/>
                <w:szCs w:val="21"/>
                <w:lang w:eastAsia="zh-CN"/>
              </w:rPr>
              <w:t>不符合事实描述为“</w:t>
            </w:r>
            <w:r>
              <w:rPr>
                <w:rFonts w:hint="eastAsia" w:ascii="宋体" w:hAnsi="宋体" w:cs="宋体"/>
                <w:color w:val="000000"/>
                <w:sz w:val="21"/>
                <w:szCs w:val="21"/>
                <w:lang w:val="zh-CN"/>
              </w:rPr>
              <w:t>抽查合同管理，不能提供</w:t>
            </w:r>
            <w:r>
              <w:rPr>
                <w:rFonts w:hint="eastAsia" w:ascii="宋体" w:hAnsi="宋体" w:cs="宋体"/>
                <w:color w:val="000000"/>
                <w:sz w:val="21"/>
                <w:szCs w:val="21"/>
                <w:lang w:val="en-US" w:eastAsia="zh-CN"/>
              </w:rPr>
              <w:t>2021年</w:t>
            </w:r>
            <w:r>
              <w:rPr>
                <w:rFonts w:hint="eastAsia" w:ascii="宋体" w:hAnsi="宋体" w:cs="宋体"/>
                <w:color w:val="000000"/>
                <w:sz w:val="21"/>
                <w:szCs w:val="21"/>
                <w:lang w:val="zh-CN"/>
              </w:rPr>
              <w:t>1月签订合同的合同评审记录</w:t>
            </w:r>
            <w:r>
              <w:rPr>
                <w:rFonts w:hint="eastAsia" w:ascii="宋体" w:hAnsi="宋体" w:cs="宋体"/>
                <w:color w:val="000000"/>
                <w:sz w:val="21"/>
                <w:szCs w:val="21"/>
                <w:lang w:eastAsia="zh-CN"/>
              </w:rPr>
              <w:t>”</w:t>
            </w:r>
            <w:r>
              <w:rPr>
                <w:rFonts w:hint="eastAsia" w:ascii="宋体" w:hAnsi="宋体" w:cs="宋体"/>
                <w:color w:val="000000"/>
                <w:sz w:val="21"/>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管理评审频次为一年一次、本次管理评审于20</w:t>
            </w:r>
            <w:r>
              <w:rPr>
                <w:rFonts w:hint="eastAsia" w:ascii="宋体" w:hAnsi="宋体" w:cs="宋体"/>
                <w:color w:val="000000"/>
                <w:sz w:val="21"/>
                <w:szCs w:val="21"/>
                <w:lang w:val="en-US" w:eastAsia="zh-CN"/>
              </w:rPr>
              <w:t>21</w:t>
            </w:r>
            <w:r>
              <w:rPr>
                <w:rFonts w:hint="eastAsia" w:ascii="宋体" w:hAnsi="宋体" w:cs="宋体"/>
                <w:color w:val="000000"/>
                <w:sz w:val="21"/>
                <w:szCs w:val="21"/>
              </w:rPr>
              <w:t>.</w:t>
            </w:r>
            <w:r>
              <w:rPr>
                <w:rFonts w:hint="eastAsia" w:ascii="宋体" w:hAnsi="宋体" w:cs="宋体"/>
                <w:color w:val="000000"/>
                <w:sz w:val="21"/>
                <w:szCs w:val="21"/>
                <w:lang w:val="en-US" w:eastAsia="zh-CN"/>
              </w:rPr>
              <w:t>3.20</w:t>
            </w:r>
            <w:r>
              <w:rPr>
                <w:rFonts w:hint="eastAsia" w:ascii="宋体" w:hAnsi="宋体" w:cs="宋体"/>
                <w:color w:val="000000"/>
                <w:sz w:val="21"/>
                <w:szCs w:val="21"/>
              </w:rPr>
              <w:t>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0"/>
              </w:numPr>
              <w:spacing w:line="240" w:lineRule="exact"/>
              <w:ind w:leftChars="-50"/>
              <w:rPr>
                <w:rFonts w:hint="eastAsia" w:ascii="宋体" w:hAnsi="宋体"/>
                <w:b/>
                <w:sz w:val="21"/>
                <w:szCs w:val="21"/>
              </w:rPr>
            </w:pPr>
            <w:r>
              <w:rPr>
                <w:rFonts w:hint="eastAsia" w:ascii="宋体" w:hAnsi="宋体"/>
                <w:b/>
                <w:sz w:val="21"/>
                <w:szCs w:val="21"/>
                <w:lang w:val="en-US" w:eastAsia="zh-CN"/>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exact"/>
              <w:ind w:leftChars="-50"/>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ind w:left="105" w:hanging="105" w:hangingChars="50"/>
              <w:rPr>
                <w:rFonts w:ascii="宋体" w:hAnsi="宋体"/>
                <w:b/>
                <w:sz w:val="21"/>
                <w:szCs w:val="21"/>
              </w:rPr>
            </w:pPr>
            <w:r>
              <w:rPr>
                <w:rFonts w:ascii="宋体" w:hAnsi="宋体"/>
                <w:b/>
                <w:sz w:val="21"/>
                <w:szCs w:val="21"/>
              </w:rPr>
              <w:t xml:space="preserve">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w:t>
            </w:r>
          </w:p>
          <w:p>
            <w:pPr>
              <w:numPr>
                <w:ilvl w:val="0"/>
                <w:numId w:val="0"/>
              </w:numPr>
              <w:spacing w:line="240" w:lineRule="exact"/>
              <w:ind w:leftChars="-50"/>
              <w:rPr>
                <w:rFonts w:hint="eastAsia" w:ascii="宋体" w:hAnsi="宋体" w:eastAsia="宋体"/>
                <w:b/>
                <w:sz w:val="21"/>
                <w:szCs w:val="21"/>
                <w:lang w:val="en-US" w:eastAsia="zh-CN"/>
              </w:rPr>
            </w:pPr>
            <w:r>
              <w:rPr>
                <w:rFonts w:ascii="宋体" w:hAnsi="宋体"/>
                <w:b/>
                <w:sz w:val="21"/>
                <w:szCs w:val="21"/>
              </w:rPr>
              <w:t xml:space="preserve"> </w:t>
            </w:r>
            <w:r>
              <w:rPr>
                <w:rFonts w:hint="eastAsia" w:ascii="宋体" w:hAnsi="宋体"/>
                <w:b/>
                <w:sz w:val="21"/>
                <w:szCs w:val="21"/>
                <w:lang w:val="en-US" w:eastAsia="zh-CN"/>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ind w:left="105" w:hanging="105" w:hangingChars="50"/>
              <w:rPr>
                <w:rFonts w:hint="eastAsia"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numPr>
                <w:ilvl w:val="0"/>
                <w:numId w:val="0"/>
              </w:numPr>
              <w:spacing w:line="240" w:lineRule="exact"/>
              <w:ind w:leftChars="-50" w:firstLine="422" w:firstLineChars="200"/>
              <w:rPr>
                <w:rFonts w:ascii="宋体" w:hAnsi="宋体"/>
                <w:b/>
                <w:sz w:val="21"/>
                <w:szCs w:val="21"/>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numPr>
                <w:ilvl w:val="0"/>
                <w:numId w:val="0"/>
              </w:numPr>
              <w:spacing w:line="240" w:lineRule="exact"/>
              <w:rPr>
                <w:rFonts w:hint="eastAsia" w:ascii="宋体" w:hAnsi="宋体"/>
                <w:b/>
                <w:sz w:val="21"/>
                <w:szCs w:val="21"/>
              </w:rPr>
            </w:pPr>
          </w:p>
          <w:p>
            <w:pPr>
              <w:numPr>
                <w:ilvl w:val="0"/>
                <w:numId w:val="0"/>
              </w:numPr>
              <w:spacing w:line="240" w:lineRule="exact"/>
              <w:rPr>
                <w:rFonts w:ascii="宋体" w:hAnsi="宋体"/>
                <w:b/>
                <w:sz w:val="21"/>
                <w:szCs w:val="21"/>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val="0"/>
                <w:bCs/>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9"/>
              </w:numPr>
              <w:spacing w:line="240" w:lineRule="exact"/>
              <w:rPr>
                <w:rFonts w:hint="eastAsia"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numPr>
                <w:ilvl w:val="0"/>
                <w:numId w:val="0"/>
              </w:numPr>
              <w:spacing w:line="240" w:lineRule="exact"/>
              <w:rPr>
                <w:rFonts w:ascii="宋体" w:hAnsi="宋体"/>
                <w:b/>
                <w:sz w:val="21"/>
                <w:szCs w:val="21"/>
              </w:rPr>
            </w:pPr>
            <w:r>
              <w:rPr>
                <w:rFonts w:hint="eastAsia" w:ascii="宋体" w:hAnsi="宋体"/>
                <w:b w:val="0"/>
                <w:bCs/>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w:t>
            </w:r>
            <w:r>
              <w:rPr>
                <w:rFonts w:hint="eastAsia" w:ascii="宋体" w:hAnsi="宋体"/>
                <w:b w:val="0"/>
                <w:bCs/>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eastAsia="zh-CN"/>
              </w:rPr>
              <w:t>：</w:t>
            </w:r>
            <w:r>
              <w:rPr>
                <w:rFonts w:hint="eastAsia" w:ascii="宋体" w:hAnsi="宋体"/>
                <w:b w:val="0"/>
                <w:bCs/>
                <w:sz w:val="21"/>
                <w:szCs w:val="21"/>
                <w:lang w:eastAsia="zh-CN"/>
              </w:rPr>
              <w:t>上</w:t>
            </w:r>
            <w:r>
              <w:rPr>
                <w:rFonts w:hint="eastAsia"/>
                <w:b w:val="0"/>
                <w:bCs/>
                <w:szCs w:val="21"/>
              </w:rPr>
              <w:t>次不符合</w:t>
            </w:r>
            <w:r>
              <w:rPr>
                <w:rFonts w:hint="eastAsia"/>
                <w:b w:val="0"/>
                <w:bCs/>
                <w:szCs w:val="21"/>
                <w:lang w:eastAsia="zh-CN"/>
              </w:rPr>
              <w:t>涉及条款为</w:t>
            </w:r>
            <w:r>
              <w:rPr>
                <w:rFonts w:hint="eastAsia"/>
                <w:b w:val="0"/>
                <w:bCs/>
                <w:szCs w:val="21"/>
                <w:lang w:val="en-US" w:eastAsia="zh-CN"/>
              </w:rPr>
              <w:t>9.1.3</w:t>
            </w:r>
            <w:r>
              <w:rPr>
                <w:rFonts w:hint="eastAsia"/>
                <w:b w:val="0"/>
                <w:bCs/>
                <w:szCs w:val="21"/>
              </w:rPr>
              <w:t>，经本次审核验证均整改且无类似不符合情况出现</w:t>
            </w:r>
          </w:p>
        </w:tc>
      </w:tr>
    </w:tbl>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eastAsia="zh-CN"/>
        </w:rPr>
        <w:t>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napToGrid w:val="0"/>
        <w:spacing w:line="360" w:lineRule="auto"/>
        <w:ind w:left="-211" w:leftChars="-88" w:firstLine="535" w:firstLineChars="223"/>
        <w:rPr>
          <w:rFonts w:ascii="宋体" w:hAnsi="宋体"/>
          <w:b w:val="0"/>
          <w:bCs/>
          <w:color w:val="000000" w:themeColor="text1"/>
          <w:szCs w:val="21"/>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本</w:t>
      </w:r>
      <w:r>
        <w:rPr>
          <w:rFonts w:hint="eastAsia"/>
          <w:b w:val="0"/>
          <w:bCs/>
          <w:color w:val="000000" w:themeColor="text1"/>
          <w:sz w:val="26"/>
          <w:szCs w:val="26"/>
          <w14:textFill>
            <w14:solidFill>
              <w14:schemeClr w14:val="tx1"/>
            </w14:solidFill>
          </w14:textFill>
        </w:rPr>
        <w:t>次审核Q共开具不符合项报告项；其中</w:t>
      </w:r>
      <w:r>
        <w:rPr>
          <w:b w:val="0"/>
          <w:bCs/>
          <w:color w:val="000000" w:themeColor="text1"/>
          <w:sz w:val="26"/>
          <w:szCs w:val="26"/>
          <w14:textFill>
            <w14:solidFill>
              <w14:schemeClr w14:val="tx1"/>
            </w14:solidFill>
          </w14:textFill>
        </w:rPr>
        <w:pict>
          <v:line id="直接连接符 1" o:spid="_x0000_s1029" o:spt="20" style="position:absolute;left:0pt;margin-left:210pt;margin-top:16.2pt;height:0pt;width:0.05pt;z-index:251660288;mso-width-relative:page;mso-height-relative:page;" coordsize="21600,21600" o:allowincell="f">
            <v:path arrowok="t"/>
            <v:fill focussize="0,0"/>
            <v:stroke/>
            <v:imagedata o:title=""/>
            <o:lock v:ext="edit"/>
          </v:line>
        </w:pict>
      </w:r>
      <w:r>
        <w:rPr>
          <w:rFonts w:hint="eastAsia"/>
          <w:b w:val="0"/>
          <w:bCs/>
          <w:color w:val="000000" w:themeColor="text1"/>
          <w:sz w:val="26"/>
          <w:szCs w:val="26"/>
          <w14:textFill>
            <w14:solidFill>
              <w14:schemeClr w14:val="tx1"/>
            </w14:solidFill>
          </w14:textFill>
        </w:rPr>
        <w:t>严重不符合 0项，一般不符合 1项，观察项</w:t>
      </w:r>
      <w:r>
        <w:rPr>
          <w:rFonts w:hint="eastAsia"/>
          <w:b w:val="0"/>
          <w:bCs/>
          <w:color w:val="000000" w:themeColor="text1"/>
          <w:sz w:val="26"/>
          <w:szCs w:val="26"/>
          <w:lang w:val="en-US" w:eastAsia="zh-CN"/>
          <w14:textFill>
            <w14:solidFill>
              <w14:schemeClr w14:val="tx1"/>
            </w14:solidFill>
          </w14:textFill>
        </w:rPr>
        <w:t>0</w:t>
      </w:r>
      <w:r>
        <w:rPr>
          <w:rFonts w:hint="eastAsia"/>
          <w:b w:val="0"/>
          <w:bCs/>
          <w:color w:val="000000" w:themeColor="text1"/>
          <w:sz w:val="26"/>
          <w:szCs w:val="26"/>
          <w14:textFill>
            <w14:solidFill>
              <w14:schemeClr w14:val="tx1"/>
            </w14:solidFill>
          </w14:textFill>
        </w:rPr>
        <w:t>项。不符合项分布在</w:t>
      </w:r>
      <w:r>
        <w:rPr>
          <w:rFonts w:hint="eastAsia"/>
          <w:b w:val="0"/>
          <w:bCs/>
          <w:color w:val="000000" w:themeColor="text1"/>
          <w:sz w:val="26"/>
          <w:szCs w:val="26"/>
          <w:lang w:eastAsia="zh-CN"/>
          <w14:textFill>
            <w14:solidFill>
              <w14:schemeClr w14:val="tx1"/>
            </w14:solidFill>
          </w14:textFill>
        </w:rPr>
        <w:t>生技</w:t>
      </w:r>
      <w:r>
        <w:rPr>
          <w:rFonts w:hint="eastAsia"/>
          <w:b w:val="0"/>
          <w:bCs/>
          <w:color w:val="000000" w:themeColor="text1"/>
          <w:sz w:val="26"/>
          <w:szCs w:val="26"/>
          <w14:textFill>
            <w14:solidFill>
              <w14:schemeClr w14:val="tx1"/>
            </w14:solidFill>
          </w14:textFill>
        </w:rPr>
        <w:t>部门</w:t>
      </w:r>
      <w:r>
        <w:rPr>
          <w:rFonts w:hint="eastAsia"/>
          <w:b w:val="0"/>
          <w:bCs/>
          <w:color w:val="000000" w:themeColor="text1"/>
          <w:sz w:val="26"/>
          <w:szCs w:val="26"/>
          <w:lang w:val="en-US" w:eastAsia="zh-CN"/>
          <w14:textFill>
            <w14:solidFill>
              <w14:schemeClr w14:val="tx1"/>
            </w14:solidFill>
          </w14:textFill>
        </w:rPr>
        <w:t>7.1.5</w:t>
      </w:r>
      <w:r>
        <w:rPr>
          <w:rFonts w:hint="eastAsia"/>
          <w:b w:val="0"/>
          <w:bCs/>
          <w:color w:val="000000" w:themeColor="text1"/>
          <w:sz w:val="26"/>
          <w:szCs w:val="26"/>
          <w14:textFill>
            <w14:solidFill>
              <w14:schemeClr w14:val="tx1"/>
            </w14:solidFill>
          </w14:textFill>
        </w:rPr>
        <w:t>条款，见不符合</w:t>
      </w:r>
      <w:r>
        <w:rPr>
          <w:rFonts w:hint="eastAsia" w:ascii="宋体" w:hAnsi="宋体"/>
          <w:b w:val="0"/>
          <w:bCs/>
          <w:color w:val="000000" w:themeColor="text1"/>
          <w:szCs w:val="21"/>
          <w14:textFill>
            <w14:solidFill>
              <w14:schemeClr w14:val="tx1"/>
            </w14:solidFill>
          </w14:textFill>
        </w:rPr>
        <w:t>项分布表。（Q/J/E/S分开填写）</w:t>
      </w:r>
    </w:p>
    <w:p>
      <w:pPr>
        <w:tabs>
          <w:tab w:val="left" w:pos="645"/>
        </w:tabs>
        <w:spacing w:after="163" w:afterLines="50" w:line="360" w:lineRule="exact"/>
        <w:rPr>
          <w:rFonts w:hint="eastAsia"/>
          <w:b/>
          <w:sz w:val="26"/>
          <w:szCs w:val="26"/>
        </w:rPr>
      </w:pPr>
    </w:p>
    <w:p>
      <w:pPr>
        <w:tabs>
          <w:tab w:val="left" w:pos="645"/>
        </w:tabs>
        <w:spacing w:after="163" w:afterLines="50" w:line="360" w:lineRule="exact"/>
        <w:rPr>
          <w:rFonts w:hint="eastAsia"/>
          <w:b/>
          <w:sz w:val="26"/>
          <w:szCs w:val="26"/>
        </w:rPr>
      </w:pPr>
    </w:p>
    <w:p>
      <w:pPr>
        <w:tabs>
          <w:tab w:val="left" w:pos="645"/>
        </w:tabs>
        <w:spacing w:after="163" w:afterLines="50" w:line="360" w:lineRule="exact"/>
        <w:rPr>
          <w:rFonts w:hint="eastAsia"/>
          <w:b/>
          <w:sz w:val="26"/>
          <w:szCs w:val="26"/>
        </w:rPr>
      </w:pPr>
    </w:p>
    <w:p>
      <w:pPr>
        <w:tabs>
          <w:tab w:val="left" w:pos="645"/>
        </w:tabs>
        <w:spacing w:after="163" w:afterLines="50" w:line="360" w:lineRule="exact"/>
        <w:rPr>
          <w:rFonts w:hint="eastAsia"/>
          <w:b/>
          <w:sz w:val="26"/>
          <w:szCs w:val="26"/>
        </w:rPr>
      </w:pPr>
    </w:p>
    <w:p>
      <w:pPr>
        <w:tabs>
          <w:tab w:val="left" w:pos="645"/>
        </w:tabs>
        <w:spacing w:after="163" w:afterLines="50" w:line="360" w:lineRule="exact"/>
        <w:rPr>
          <w:rFonts w:hint="eastAsia"/>
          <w:b/>
          <w:sz w:val="26"/>
          <w:szCs w:val="26"/>
        </w:rPr>
      </w:pP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3"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tabs>
                <w:tab w:val="left" w:pos="2552"/>
              </w:tabs>
              <w:spacing w:before="163" w:beforeLines="50" w:after="163" w:afterLines="50" w:line="280" w:lineRule="exact"/>
              <w:ind w:firstLine="480" w:firstLineChars="200"/>
              <w:rPr>
                <w:rFonts w:hint="eastAsia" w:ascii="微软雅黑" w:hAnsi="微软雅黑" w:eastAsia="微软雅黑"/>
                <w:bCs/>
                <w:szCs w:val="24"/>
              </w:rPr>
            </w:pPr>
            <w:r>
              <w:rPr>
                <w:rFonts w:hint="eastAsia" w:ascii="微软雅黑" w:hAnsi="微软雅黑" w:eastAsia="微软雅黑"/>
                <w:bCs/>
                <w:szCs w:val="24"/>
              </w:rPr>
              <w:t>综上所述，审核组一致认为，（重庆怡天仪器有限公司）的质量管理体系适宜、充分、得到良好的实施和保持，体系运行持续有效</w:t>
            </w:r>
            <w:r>
              <w:rPr>
                <w:rFonts w:hint="eastAsia" w:ascii="微软雅黑" w:hAnsi="微软雅黑" w:eastAsia="微软雅黑"/>
                <w:bCs/>
                <w:szCs w:val="24"/>
                <w:lang w:eastAsia="zh-CN"/>
              </w:rPr>
              <w:t>。</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rFonts w:hint="eastAsia"/>
          <w:b/>
          <w:sz w:val="26"/>
          <w:szCs w:val="26"/>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tabs>
          <w:tab w:val="left" w:pos="645"/>
        </w:tabs>
        <w:spacing w:after="163" w:afterLines="50" w:line="360" w:lineRule="exact"/>
        <w:rPr>
          <w:b/>
          <w:sz w:val="16"/>
          <w:szCs w:val="16"/>
        </w:rPr>
      </w:pPr>
      <w:r>
        <w:rPr>
          <w:rFonts w:hint="eastAsia"/>
          <w:b/>
          <w:sz w:val="22"/>
          <w:szCs w:val="22"/>
        </w:rPr>
        <w:drawing>
          <wp:anchor distT="0" distB="0" distL="114300" distR="114300" simplePos="0" relativeHeight="251662336" behindDoc="0" locked="0" layoutInCell="1" allowOverlap="1">
            <wp:simplePos x="0" y="0"/>
            <wp:positionH relativeFrom="column">
              <wp:posOffset>1657350</wp:posOffset>
            </wp:positionH>
            <wp:positionV relativeFrom="paragraph">
              <wp:posOffset>204470</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6"/>
          <w:szCs w:val="26"/>
        </w:rPr>
        <w:t>十二、审核组签字</w:t>
      </w:r>
    </w:p>
    <w:p>
      <w:pPr>
        <w:snapToGrid w:val="0"/>
        <w:spacing w:line="320" w:lineRule="exact"/>
        <w:ind w:firstLine="527" w:firstLineChars="250"/>
        <w:rPr>
          <w:rFonts w:hint="eastAsia"/>
          <w:b/>
          <w:sz w:val="21"/>
        </w:rPr>
      </w:pPr>
      <w:r>
        <w:rPr>
          <w:rFonts w:hint="eastAsia"/>
          <w:b/>
          <w:sz w:val="21"/>
        </w:rPr>
        <w:t>审核组组长（签名）：</w:t>
      </w:r>
    </w:p>
    <w:p>
      <w:pPr>
        <w:snapToGrid w:val="0"/>
        <w:spacing w:line="320" w:lineRule="exact"/>
        <w:ind w:firstLine="527" w:firstLineChars="250"/>
        <w:rPr>
          <w:rFonts w:hint="eastAsia"/>
          <w:b/>
          <w:sz w:val="21"/>
        </w:rPr>
      </w:pPr>
    </w:p>
    <w:p>
      <w:pPr>
        <w:snapToGrid w:val="0"/>
        <w:spacing w:before="163" w:beforeLines="50" w:line="320" w:lineRule="exact"/>
        <w:ind w:firstLine="552" w:firstLineChars="250"/>
        <w:rPr>
          <w:b/>
          <w:sz w:val="21"/>
        </w:rPr>
      </w:pPr>
      <w:r>
        <w:rPr>
          <w:rFonts w:hint="eastAsia"/>
          <w:b/>
          <w:sz w:val="22"/>
          <w:szCs w:val="22"/>
        </w:rPr>
        <w:drawing>
          <wp:anchor distT="0" distB="0" distL="114300" distR="114300" simplePos="0" relativeHeight="251661312" behindDoc="0" locked="0" layoutInCell="1" allowOverlap="1">
            <wp:simplePos x="0" y="0"/>
            <wp:positionH relativeFrom="column">
              <wp:posOffset>1698625</wp:posOffset>
            </wp:positionH>
            <wp:positionV relativeFrom="paragraph">
              <wp:posOffset>46355</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1"/>
        </w:rPr>
        <w:t>审核组组员（签名）：</w:t>
      </w:r>
    </w:p>
    <w:p>
      <w:pPr>
        <w:snapToGrid w:val="0"/>
        <w:spacing w:line="280" w:lineRule="exact"/>
        <w:ind w:firstLine="6325" w:firstLineChars="3000"/>
        <w:rPr>
          <w:rFonts w:hint="eastAsia"/>
          <w:b/>
          <w:sz w:val="21"/>
          <w:lang w:val="en-US" w:eastAsia="zh-CN"/>
        </w:rPr>
      </w:pPr>
      <w:r>
        <w:rPr>
          <w:rFonts w:hint="eastAsia"/>
          <w:b/>
          <w:sz w:val="21"/>
        </w:rPr>
        <w:t>日期：</w:t>
      </w:r>
      <w:r>
        <w:rPr>
          <w:rFonts w:hint="eastAsia"/>
          <w:b/>
          <w:sz w:val="21"/>
          <w:lang w:val="en-US" w:eastAsia="zh-CN"/>
        </w:rPr>
        <w:t>2021年5月10日</w:t>
      </w: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rFonts w:hint="eastAsia"/>
          <w:b/>
          <w:color w:val="000000" w:themeColor="text1"/>
          <w:sz w:val="21"/>
          <w:szCs w:val="21"/>
          <w:lang w:eastAsia="zh-CN"/>
        </w:rPr>
      </w:pPr>
      <w:r>
        <w:rPr>
          <w:b/>
          <w:bCs/>
          <w:color w:val="000000" w:themeColor="text1"/>
          <w:sz w:val="21"/>
          <w:szCs w:val="21"/>
        </w:rPr>
        <w:t>1.</w:t>
      </w:r>
      <w:r>
        <w:rPr>
          <w:rFonts w:hint="eastAsia"/>
          <w:b/>
          <w:bCs/>
          <w:color w:val="000000" w:themeColor="text1"/>
          <w:sz w:val="21"/>
          <w:szCs w:val="21"/>
        </w:rPr>
        <w:t>审核中发现的</w:t>
      </w:r>
      <w:r>
        <w:rPr>
          <w:rFonts w:hint="eastAsia"/>
          <w:b/>
          <w:color w:val="000000" w:themeColor="text1"/>
          <w:sz w:val="21"/>
          <w:szCs w:val="21"/>
          <w:lang w:eastAsia="zh-CN"/>
        </w:rPr>
        <w:t>☑</w:t>
      </w:r>
      <w:r>
        <w:rPr>
          <w:b/>
          <w:color w:val="000000" w:themeColor="text1"/>
          <w:sz w:val="21"/>
          <w:szCs w:val="21"/>
        </w:rPr>
        <w:t>QM</w:t>
      </w:r>
      <w:r>
        <w:rPr>
          <w:rFonts w:hint="eastAsia"/>
          <w:b/>
          <w:color w:val="000000" w:themeColor="text1"/>
          <w:sz w:val="21"/>
          <w:szCs w:val="21"/>
          <w:lang w:eastAsia="zh-CN"/>
        </w:rPr>
        <w:t>S (</w:t>
      </w:r>
      <w:r>
        <w:rPr>
          <w:rFonts w:hint="eastAsia"/>
          <w:b/>
          <w:color w:val="000000" w:themeColor="text1"/>
          <w:sz w:val="21"/>
          <w:szCs w:val="21"/>
          <w:lang w:val="en-US" w:eastAsia="zh-CN"/>
        </w:rPr>
        <w:t>1</w:t>
      </w:r>
      <w:r>
        <w:rPr>
          <w:rFonts w:hint="eastAsia"/>
          <w:b/>
          <w:color w:val="000000" w:themeColor="text1"/>
          <w:sz w:val="21"/>
          <w:szCs w:val="21"/>
          <w:lang w:eastAsia="zh-CN"/>
        </w:rPr>
        <w:t>个一般不符合，()个严重不符合，☑验证合格□仍有问题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before="163" w:beforeLines="50" w:line="400" w:lineRule="exact"/>
        <w:rPr>
          <w:b/>
          <w:sz w:val="21"/>
          <w:szCs w:val="21"/>
          <w:u w:val="single"/>
        </w:rPr>
      </w:pPr>
      <w:r>
        <w:rPr>
          <w:rFonts w:hint="eastAsia"/>
          <w:b/>
          <w:sz w:val="21"/>
          <w:szCs w:val="21"/>
        </w:rPr>
        <w:t>存在问题说明及意见：</w:t>
      </w: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rFonts w:hint="eastAsia"/>
          <w:b/>
          <w:sz w:val="21"/>
          <w:szCs w:val="21"/>
        </w:rPr>
      </w:pPr>
      <w:r>
        <w:rPr>
          <w:rFonts w:hint="eastAsia"/>
          <w:b/>
          <w:spacing w:val="-10"/>
          <w:sz w:val="21"/>
          <w:szCs w:val="21"/>
          <w:lang w:eastAsia="zh-CN"/>
        </w:rPr>
        <w:t>☑</w:t>
      </w:r>
      <w:r>
        <w:rPr>
          <w:rFonts w:hint="eastAsia"/>
          <w:b/>
          <w:sz w:val="21"/>
          <w:szCs w:val="21"/>
        </w:rPr>
        <w:t>同意保持注册</w:t>
      </w:r>
      <w:r>
        <w:rPr>
          <w:rFonts w:hint="eastAsia"/>
          <w:b/>
          <w:sz w:val="21"/>
          <w:szCs w:val="21"/>
          <w:lang w:val="en-US" w:eastAsia="zh-CN"/>
        </w:rPr>
        <w:t xml:space="preserve">             </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1897" w:firstLineChars="900"/>
        <w:rPr>
          <w:rFonts w:hint="eastAsia"/>
          <w:b/>
          <w:sz w:val="21"/>
          <w:szCs w:val="21"/>
        </w:rPr>
      </w:pPr>
      <w:bookmarkStart w:id="29" w:name="_GoBack"/>
      <w:bookmarkEnd w:id="29"/>
    </w:p>
    <w:p>
      <w:pPr>
        <w:tabs>
          <w:tab w:val="left" w:pos="6880"/>
          <w:tab w:val="left" w:pos="7740"/>
          <w:tab w:val="left" w:pos="8385"/>
        </w:tabs>
        <w:snapToGrid w:val="0"/>
        <w:spacing w:before="163" w:beforeLines="50"/>
        <w:ind w:firstLine="758" w:firstLineChars="343"/>
        <w:rPr>
          <w:rFonts w:hint="eastAsia"/>
          <w:b/>
          <w:sz w:val="21"/>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1329055</wp:posOffset>
            </wp:positionH>
            <wp:positionV relativeFrom="paragraph">
              <wp:posOffset>12700</wp:posOffset>
            </wp:positionV>
            <wp:extent cx="422910" cy="320040"/>
            <wp:effectExtent l="0" t="0" r="381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1"/>
          <w:szCs w:val="21"/>
        </w:rPr>
        <w:t>组长签字：</w:t>
      </w:r>
      <w:r>
        <w:rPr>
          <w:rFonts w:hint="eastAsia"/>
          <w:b/>
          <w:sz w:val="21"/>
          <w:szCs w:val="21"/>
          <w:lang w:val="en-US" w:eastAsia="zh-CN"/>
        </w:rPr>
        <w:t xml:space="preserve">                          2021  年  5 月13 日 </w:t>
      </w:r>
    </w:p>
    <w:p>
      <w:pPr>
        <w:ind w:left="783" w:hanging="783" w:hangingChars="300"/>
        <w:rPr>
          <w:rFonts w:hint="eastAsia"/>
          <w:b/>
          <w:sz w:val="26"/>
          <w:szCs w:val="26"/>
        </w:rPr>
      </w:pPr>
    </w:p>
    <w:p>
      <w:pPr>
        <w:ind w:left="783" w:hanging="783" w:hangingChars="300"/>
        <w:rPr>
          <w:b/>
          <w:sz w:val="21"/>
          <w:u w:val="single"/>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pacing w:line="360" w:lineRule="auto"/>
        <w:rPr>
          <w:b/>
          <w:sz w:val="26"/>
          <w:szCs w:val="26"/>
        </w:rPr>
      </w:pPr>
      <w:r>
        <w:rPr>
          <w:rFonts w:hint="eastAsia"/>
          <w:b/>
          <w:sz w:val="26"/>
          <w:szCs w:val="26"/>
        </w:rPr>
        <w:t>十五、认证评定与批准</w:t>
      </w:r>
    </w:p>
    <w:p>
      <w:pPr>
        <w:numPr>
          <w:ilvl w:val="0"/>
          <w:numId w:val="10"/>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10"/>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2566B"/>
    <w:multiLevelType w:val="singleLevel"/>
    <w:tmpl w:val="87E2566B"/>
    <w:lvl w:ilvl="0" w:tentative="0">
      <w:start w:val="7"/>
      <w:numFmt w:val="decimal"/>
      <w:suff w:val="space"/>
      <w:lvlText w:val="%1."/>
      <w:lvlJc w:val="left"/>
    </w:lvl>
  </w:abstractNum>
  <w:abstractNum w:abstractNumId="1">
    <w:nsid w:val="B067E2E0"/>
    <w:multiLevelType w:val="singleLevel"/>
    <w:tmpl w:val="B067E2E0"/>
    <w:lvl w:ilvl="0" w:tentative="0">
      <w:start w:val="6"/>
      <w:numFmt w:val="decimal"/>
      <w:suff w:val="space"/>
      <w:lvlText w:val="%1."/>
      <w:lvlJc w:val="left"/>
    </w:lvl>
  </w:abstractNum>
  <w:abstractNum w:abstractNumId="2">
    <w:nsid w:val="D8E44AD5"/>
    <w:multiLevelType w:val="singleLevel"/>
    <w:tmpl w:val="D8E44AD5"/>
    <w:lvl w:ilvl="0" w:tentative="0">
      <w:start w:val="3"/>
      <w:numFmt w:val="decimal"/>
      <w:lvlText w:val="%1."/>
      <w:lvlJc w:val="left"/>
      <w:pPr>
        <w:tabs>
          <w:tab w:val="left" w:pos="312"/>
        </w:tabs>
      </w:pPr>
    </w:lvl>
  </w:abstractNum>
  <w:abstractNum w:abstractNumId="3">
    <w:nsid w:val="FEB4ABD9"/>
    <w:multiLevelType w:val="singleLevel"/>
    <w:tmpl w:val="FEB4ABD9"/>
    <w:lvl w:ilvl="0" w:tentative="0">
      <w:start w:val="4"/>
      <w:numFmt w:val="chineseCounting"/>
      <w:suff w:val="nothing"/>
      <w:lvlText w:val="%1、"/>
      <w:lvlJc w:val="left"/>
      <w:rPr>
        <w:rFonts w:hint="eastAsia"/>
      </w:rPr>
    </w:lvl>
  </w:abstractNum>
  <w:abstractNum w:abstractNumId="4">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5">
    <w:nsid w:val="092805CD"/>
    <w:multiLevelType w:val="singleLevel"/>
    <w:tmpl w:val="092805CD"/>
    <w:lvl w:ilvl="0" w:tentative="0">
      <w:start w:val="2"/>
      <w:numFmt w:val="decimal"/>
      <w:lvlText w:val="%1."/>
      <w:lvlJc w:val="left"/>
      <w:pPr>
        <w:tabs>
          <w:tab w:val="left" w:pos="312"/>
        </w:tabs>
      </w:pPr>
    </w:lvl>
  </w:abstractNum>
  <w:abstractNum w:abstractNumId="6">
    <w:nsid w:val="1DDE20DE"/>
    <w:multiLevelType w:val="singleLevel"/>
    <w:tmpl w:val="1DDE20DE"/>
    <w:lvl w:ilvl="0" w:tentative="0">
      <w:start w:val="8"/>
      <w:numFmt w:val="decimal"/>
      <w:suff w:val="space"/>
      <w:lvlText w:val="%1."/>
      <w:lvlJc w:val="left"/>
    </w:lvl>
  </w:abstractNum>
  <w:abstractNum w:abstractNumId="7">
    <w:nsid w:val="1EEBFF49"/>
    <w:multiLevelType w:val="singleLevel"/>
    <w:tmpl w:val="1EEBFF49"/>
    <w:lvl w:ilvl="0" w:tentative="0">
      <w:start w:val="2"/>
      <w:numFmt w:val="decimal"/>
      <w:lvlText w:val="%1."/>
      <w:lvlJc w:val="left"/>
      <w:pPr>
        <w:tabs>
          <w:tab w:val="left" w:pos="312"/>
        </w:tabs>
      </w:pPr>
    </w:lvl>
  </w:abstractNum>
  <w:abstractNum w:abstractNumId="8">
    <w:nsid w:val="45014024"/>
    <w:multiLevelType w:val="singleLevel"/>
    <w:tmpl w:val="45014024"/>
    <w:lvl w:ilvl="0" w:tentative="0">
      <w:start w:val="8"/>
      <w:numFmt w:val="decimal"/>
      <w:lvlText w:val="%1."/>
      <w:lvlJc w:val="left"/>
      <w:pPr>
        <w:tabs>
          <w:tab w:val="left" w:pos="312"/>
        </w:tabs>
      </w:pPr>
    </w:lvl>
  </w:abstractNum>
  <w:abstractNum w:abstractNumId="9">
    <w:nsid w:val="688C3EB5"/>
    <w:multiLevelType w:val="singleLevel"/>
    <w:tmpl w:val="688C3EB5"/>
    <w:lvl w:ilvl="0" w:tentative="0">
      <w:start w:val="2"/>
      <w:numFmt w:val="decimal"/>
      <w:suff w:val="nothing"/>
      <w:lvlText w:val="%1、"/>
      <w:lvlJc w:val="left"/>
    </w:lvl>
  </w:abstractNum>
  <w:num w:numId="1">
    <w:abstractNumId w:val="3"/>
  </w:num>
  <w:num w:numId="2">
    <w:abstractNumId w:val="9"/>
  </w:num>
  <w:num w:numId="3">
    <w:abstractNumId w:val="2"/>
  </w:num>
  <w:num w:numId="4">
    <w:abstractNumId w:val="6"/>
  </w:num>
  <w:num w:numId="5">
    <w:abstractNumId w:val="7"/>
  </w:num>
  <w:num w:numId="6">
    <w:abstractNumId w:val="1"/>
  </w:num>
  <w:num w:numId="7">
    <w:abstractNumId w:val="0"/>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5E2D01"/>
    <w:rsid w:val="03560A05"/>
    <w:rsid w:val="0724147A"/>
    <w:rsid w:val="0810189E"/>
    <w:rsid w:val="097A5D96"/>
    <w:rsid w:val="0BC042EC"/>
    <w:rsid w:val="0CA977DA"/>
    <w:rsid w:val="0D5461B6"/>
    <w:rsid w:val="0D8B2398"/>
    <w:rsid w:val="0EC9158C"/>
    <w:rsid w:val="0FBF2916"/>
    <w:rsid w:val="1263390E"/>
    <w:rsid w:val="171C6628"/>
    <w:rsid w:val="180C639A"/>
    <w:rsid w:val="19687CEB"/>
    <w:rsid w:val="1D00520B"/>
    <w:rsid w:val="1ED315F2"/>
    <w:rsid w:val="1EE34E03"/>
    <w:rsid w:val="1F233878"/>
    <w:rsid w:val="221D1614"/>
    <w:rsid w:val="24282D23"/>
    <w:rsid w:val="275C6510"/>
    <w:rsid w:val="27FF0507"/>
    <w:rsid w:val="299F3660"/>
    <w:rsid w:val="2D0471C3"/>
    <w:rsid w:val="2D1334E8"/>
    <w:rsid w:val="2D180AAA"/>
    <w:rsid w:val="2E3F4286"/>
    <w:rsid w:val="2E62434C"/>
    <w:rsid w:val="2FC13290"/>
    <w:rsid w:val="36142F20"/>
    <w:rsid w:val="37EA3A00"/>
    <w:rsid w:val="3A141D11"/>
    <w:rsid w:val="3C37668D"/>
    <w:rsid w:val="3DB513EF"/>
    <w:rsid w:val="40ED0186"/>
    <w:rsid w:val="429820EC"/>
    <w:rsid w:val="43E63B0F"/>
    <w:rsid w:val="45891498"/>
    <w:rsid w:val="45F53D80"/>
    <w:rsid w:val="471C2C44"/>
    <w:rsid w:val="49932EDB"/>
    <w:rsid w:val="4B220ED1"/>
    <w:rsid w:val="4E094C99"/>
    <w:rsid w:val="52530484"/>
    <w:rsid w:val="52832D42"/>
    <w:rsid w:val="539004B2"/>
    <w:rsid w:val="53C651CA"/>
    <w:rsid w:val="568030DC"/>
    <w:rsid w:val="58C21D1B"/>
    <w:rsid w:val="60B84FED"/>
    <w:rsid w:val="61B12954"/>
    <w:rsid w:val="65AA6E79"/>
    <w:rsid w:val="6FB3580C"/>
    <w:rsid w:val="717D0106"/>
    <w:rsid w:val="72755D49"/>
    <w:rsid w:val="728E6C84"/>
    <w:rsid w:val="73C400D9"/>
    <w:rsid w:val="75B33313"/>
    <w:rsid w:val="7BC86583"/>
    <w:rsid w:val="7BD80443"/>
    <w:rsid w:val="7F9754DC"/>
    <w:rsid w:val="7FEF79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semiHidden/>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3740</Characters>
  <Lines>31</Lines>
  <Paragraphs>8</Paragraphs>
  <TotalTime>2</TotalTime>
  <ScaleCrop>false</ScaleCrop>
  <LinksUpToDate>false</LinksUpToDate>
  <CharactersWithSpaces>4387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zx</cp:lastModifiedBy>
  <cp:lastPrinted>2019-04-18T08:15:00Z</cp:lastPrinted>
  <dcterms:modified xsi:type="dcterms:W3CDTF">2021-05-10T07:27:18Z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818FF9D9F4494411B26698948D639287</vt:lpwstr>
  </property>
</Properties>
</file>