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02"/>
        <w:gridCol w:w="100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过程与活动、</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抽样计划</w:t>
            </w:r>
          </w:p>
        </w:tc>
        <w:tc>
          <w:tcPr>
            <w:tcW w:w="1502"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涉及</w:t>
            </w:r>
          </w:p>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条款</w:t>
            </w: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受审核部门：</w:t>
            </w:r>
            <w:r>
              <w:rPr>
                <w:rFonts w:hint="eastAsia" w:cs="Times New Roman" w:eastAsiaTheme="minorEastAsia"/>
                <w:sz w:val="21"/>
                <w:szCs w:val="21"/>
                <w:lang w:val="en-US" w:eastAsia="zh-CN"/>
              </w:rPr>
              <w:t>综合部</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主管领导：</w:t>
            </w:r>
            <w:r>
              <w:rPr>
                <w:rFonts w:hint="eastAsia" w:cs="Times New Roman" w:eastAsiaTheme="minorEastAsia"/>
                <w:sz w:val="21"/>
                <w:szCs w:val="21"/>
                <w:lang w:val="en-US" w:eastAsia="zh-CN"/>
              </w:rPr>
              <w:t>陈爱英</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陪同人员：</w:t>
            </w:r>
            <w:r>
              <w:rPr>
                <w:rFonts w:hint="eastAsia" w:cs="Times New Roman" w:eastAsiaTheme="minorEastAsia"/>
                <w:sz w:val="21"/>
                <w:szCs w:val="21"/>
                <w:lang w:val="en-US" w:eastAsia="zh-CN"/>
              </w:rPr>
              <w:t>胡藏粮</w:t>
            </w:r>
          </w:p>
        </w:tc>
        <w:tc>
          <w:tcPr>
            <w:tcW w:w="1217"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审核员：</w:t>
            </w:r>
            <w:r>
              <w:rPr>
                <w:rFonts w:hint="eastAsia" w:cs="Times New Roman" w:eastAsiaTheme="minorEastAsia"/>
                <w:sz w:val="21"/>
                <w:szCs w:val="21"/>
                <w:lang w:val="en-US" w:eastAsia="zh-CN"/>
              </w:rPr>
              <w:t xml:space="preserve">褚敏杰 </w:t>
            </w:r>
            <w:r>
              <w:rPr>
                <w:rFonts w:hint="default" w:ascii="Times New Roman" w:hAnsi="Times New Roman" w:cs="Times New Roman" w:eastAsiaTheme="minorEastAsia"/>
                <w:sz w:val="21"/>
                <w:szCs w:val="21"/>
                <w:lang w:val="en-US"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审核时间：</w:t>
            </w:r>
            <w:r>
              <w:rPr>
                <w:rFonts w:hint="default" w:ascii="Times New Roman" w:hAnsi="Times New Roman" w:cs="Times New Roman" w:eastAsiaTheme="minorEastAsia"/>
                <w:sz w:val="21"/>
                <w:szCs w:val="21"/>
                <w:lang w:val="en-US" w:eastAsia="zh-CN"/>
              </w:rPr>
              <w:t>2021.5.</w:t>
            </w:r>
            <w:r>
              <w:rPr>
                <w:rFonts w:hint="eastAsia" w:cs="Times New Roman" w:eastAsiaTheme="minorEastAsia"/>
                <w:sz w:val="21"/>
                <w:szCs w:val="21"/>
                <w:lang w:val="en-US" w:eastAsia="zh-CN"/>
              </w:rPr>
              <w:t>12</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审核条款：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Q:5.3组织的岗位、职责和权限、6.2质量目标及控制的策划、7.1.2人员、7.2能力、7.3意识、7.5成文信息、7.1.6组织知识、8.2顾客要求、8.4外部提供过程/产品和服务的控制、8.5.3顾客财产、8.5.5交付后活动、9.1.2顾客满意、9.1.1监视、测量、分析和评价总则、9.1.3分析与评价、9.2内部审核、10.2不符合/事件和纠正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5.3组织的岗位、职责和权限、6.1.2环境因素的识别与评价、6.1.4措施的策划、6.2环境目标及控制的策划、7.1资源、7.2能力、7.3意识、7.5成文信息、8.1运行策划和控制、8.2应急准备和响应、9.1.1监视、测量、分析和评价、9.2 内部审核、10.2不符合、事件和纠正措施</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岗位、职责和权限</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QE:5.3</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现场审核了解到</w:t>
            </w:r>
            <w:r>
              <w:rPr>
                <w:rFonts w:hint="default" w:ascii="Times New Roman" w:hAnsi="Times New Roman" w:cs="Times New Roman" w:eastAsiaTheme="minorEastAsia"/>
                <w:sz w:val="21"/>
                <w:szCs w:val="21"/>
                <w:lang w:eastAsia="zh-CN"/>
              </w:rPr>
              <w:t>目前</w:t>
            </w:r>
            <w:r>
              <w:rPr>
                <w:rFonts w:hint="eastAsia" w:cs="Times New Roman" w:eastAsiaTheme="minorEastAsia"/>
                <w:sz w:val="21"/>
                <w:szCs w:val="21"/>
                <w:lang w:val="en-US" w:eastAsia="zh-CN"/>
              </w:rPr>
              <w:t>综合管理部</w:t>
            </w:r>
            <w:r>
              <w:rPr>
                <w:rFonts w:hint="default" w:ascii="Times New Roman" w:hAnsi="Times New Roman" w:cs="Times New Roman" w:eastAsiaTheme="minorEastAsia"/>
                <w:sz w:val="21"/>
                <w:szCs w:val="21"/>
                <w:lang w:val="en-US" w:eastAsia="zh-CN"/>
              </w:rPr>
              <w:t>共计</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部门主要负责：人力资源管理</w:t>
            </w:r>
            <w:r>
              <w:rPr>
                <w:rFonts w:hint="eastAsia" w:cs="Times New Roman" w:eastAsiaTheme="minorEastAsia"/>
                <w:sz w:val="21"/>
                <w:szCs w:val="21"/>
                <w:lang w:eastAsia="zh-CN"/>
              </w:rPr>
              <w:t>、与顾客和供方有关的过程、顾客满意控制、销售服务、顾客财产、采购控制，</w:t>
            </w:r>
            <w:r>
              <w:rPr>
                <w:rFonts w:hint="default" w:ascii="Times New Roman" w:hAnsi="Times New Roman" w:cs="Times New Roman" w:eastAsiaTheme="minorEastAsia"/>
                <w:sz w:val="21"/>
                <w:szCs w:val="21"/>
              </w:rPr>
              <w:t>管理体系过程的监视和测量，绩效测量和监视</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公司环境因素的识别、评价及初始环境评审；内部沟通</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法律法规收集及合规性评价</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不合格品的控制</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事故、事件、不符合、纠正与预防措施的控制；数据分析</w:t>
            </w:r>
            <w:r>
              <w:rPr>
                <w:rFonts w:hint="eastAsia" w:cs="Times New Roman" w:eastAsiaTheme="minorEastAsia"/>
                <w:sz w:val="21"/>
                <w:szCs w:val="21"/>
                <w:lang w:eastAsia="zh-CN"/>
              </w:rPr>
              <w:t>、</w:t>
            </w:r>
            <w:r>
              <w:rPr>
                <w:rFonts w:hint="default" w:ascii="Times New Roman" w:hAnsi="Times New Roman" w:cs="Times New Roman" w:eastAsiaTheme="minorEastAsia"/>
                <w:sz w:val="21"/>
                <w:szCs w:val="21"/>
              </w:rPr>
              <w:t>组织内部审核</w:t>
            </w:r>
            <w:r>
              <w:rPr>
                <w:rFonts w:hint="eastAsia" w:cs="Times New Roman" w:eastAsiaTheme="minorEastAsia"/>
                <w:sz w:val="21"/>
                <w:szCs w:val="21"/>
                <w:lang w:eastAsia="zh-CN"/>
              </w:rPr>
              <w:t>；</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目标</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QE:6.2</w:t>
            </w:r>
          </w:p>
        </w:tc>
        <w:tc>
          <w:tcPr>
            <w:tcW w:w="10010" w:type="dxa"/>
            <w:vAlign w:val="top"/>
          </w:tcPr>
          <w:p>
            <w:pPr>
              <w:pStyle w:val="2"/>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zh-CN"/>
              </w:rPr>
              <w:t>以方针为框架，建立了公司管理目标：</w:t>
            </w:r>
          </w:p>
          <w:p>
            <w:pPr>
              <w:pStyle w:val="2"/>
              <w:ind w:firstLine="840" w:firstLineChars="400"/>
              <w:rPr>
                <w:rFonts w:hint="eastAsia"/>
              </w:rPr>
            </w:pPr>
            <w:r>
              <w:rPr>
                <w:rFonts w:hint="eastAsia"/>
              </w:rPr>
              <w:t>质量目标：产品出厂合格率100%</w:t>
            </w:r>
            <w:r>
              <w:rPr>
                <w:rFonts w:hint="eastAsia"/>
                <w:lang w:eastAsia="zh-CN"/>
              </w:rPr>
              <w:t>；</w:t>
            </w:r>
            <w:r>
              <w:rPr>
                <w:rFonts w:hint="eastAsia"/>
              </w:rPr>
              <w:t xml:space="preserve">顾客满意度92分以上 </w:t>
            </w:r>
          </w:p>
          <w:p>
            <w:pPr>
              <w:pStyle w:val="2"/>
              <w:ind w:firstLine="840" w:firstLineChars="400"/>
              <w:rPr>
                <w:rFonts w:hint="eastAsia"/>
                <w:lang w:eastAsia="zh-CN"/>
              </w:rPr>
            </w:pPr>
            <w:r>
              <w:rPr>
                <w:rFonts w:hint="eastAsia"/>
              </w:rPr>
              <w:t>环境目标：固体废弃物分类管理，处理率为100%；火灾事故为0</w:t>
            </w:r>
            <w:r>
              <w:rPr>
                <w:rFonts w:hint="eastAsia"/>
                <w:lang w:eastAsia="zh-CN"/>
              </w:rPr>
              <w:t>。</w:t>
            </w:r>
          </w:p>
          <w:p>
            <w:pPr>
              <w:pStyle w:val="2"/>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环境管理目标、指标及其管理方案一览表</w:t>
            </w:r>
            <w:r>
              <w:rPr>
                <w:rFonts w:hint="eastAsia"/>
                <w:lang w:val="en-US" w:eastAsia="zh-CN"/>
              </w:rPr>
              <w:t>”，对重要环境因素控制进行了策划；</w:t>
            </w:r>
          </w:p>
          <w:p>
            <w:pPr>
              <w:spacing w:line="360" w:lineRule="auto"/>
              <w:ind w:firstLine="420" w:firstLineChars="200"/>
              <w:rPr>
                <w:rFonts w:hint="eastAsia"/>
                <w:color w:val="auto"/>
                <w:lang w:val="en-US" w:eastAsia="zh-CN"/>
              </w:rPr>
            </w:pPr>
            <w:r>
              <w:rPr>
                <w:rFonts w:hint="eastAsia"/>
                <w:color w:val="auto"/>
                <w:lang w:val="en-US" w:eastAsia="zh-CN"/>
              </w:rPr>
              <w:t>通过“</w:t>
            </w:r>
            <w:r>
              <w:rPr>
                <w:rFonts w:hint="default"/>
                <w:color w:val="auto"/>
                <w:lang w:val="en-US" w:eastAsia="zh-CN"/>
              </w:rPr>
              <w:t>目标实施措施表</w:t>
            </w:r>
            <w:r>
              <w:rPr>
                <w:rFonts w:hint="eastAsia"/>
                <w:color w:val="auto"/>
                <w:lang w:val="en-US" w:eastAsia="zh-CN"/>
              </w:rPr>
              <w:t>”，对目标进行分解到各部门，并策划了实现措施；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202</w:t>
            </w:r>
            <w:r>
              <w:rPr>
                <w:rFonts w:hint="eastAsia" w:ascii="宋体" w:hAnsi="宋体" w:cs="Arial"/>
                <w:color w:val="auto"/>
                <w:spacing w:val="-6"/>
                <w:sz w:val="21"/>
                <w:szCs w:val="21"/>
                <w:lang w:val="en-US" w:eastAsia="zh-CN"/>
              </w:rPr>
              <w:t>1</w:t>
            </w:r>
            <w:r>
              <w:rPr>
                <w:rFonts w:hint="default" w:ascii="宋体" w:hAnsi="宋体" w:cs="Arial"/>
                <w:color w:val="auto"/>
                <w:spacing w:val="-6"/>
                <w:sz w:val="21"/>
                <w:szCs w:val="21"/>
                <w:lang w:val="en-US" w:eastAsia="zh-CN"/>
              </w:rPr>
              <w:t>年</w:t>
            </w:r>
            <w:r>
              <w:rPr>
                <w:rFonts w:hint="eastAsia" w:ascii="宋体" w:hAnsi="宋体" w:cs="Arial"/>
                <w:color w:val="auto"/>
                <w:spacing w:val="-6"/>
                <w:sz w:val="21"/>
                <w:szCs w:val="21"/>
                <w:lang w:val="en-US" w:eastAsia="zh-CN"/>
              </w:rPr>
              <w:t>3月的“目标考核表”</w:t>
            </w:r>
            <w:r>
              <w:rPr>
                <w:rFonts w:hint="default" w:ascii="宋体" w:hAnsi="宋体" w:cs="Arial"/>
                <w:color w:val="auto"/>
                <w:spacing w:val="-6"/>
                <w:sz w:val="21"/>
                <w:szCs w:val="21"/>
                <w:lang w:val="en-US" w:eastAsia="zh-CN"/>
              </w:rPr>
              <w:t>，显示目标均已全部完成。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基本符合。</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措施的策划</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6.1.4</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w:t>
            </w:r>
            <w:r>
              <w:rPr>
                <w:rFonts w:hint="eastAsia" w:cs="Times New Roman" w:eastAsiaTheme="minorEastAsia"/>
                <w:sz w:val="21"/>
                <w:szCs w:val="21"/>
                <w:lang w:val="en-US" w:eastAsia="zh-CN"/>
              </w:rPr>
              <w:t>“环境因素识别与评价表”</w:t>
            </w:r>
            <w:r>
              <w:rPr>
                <w:rFonts w:hint="default" w:ascii="Times New Roman" w:hAnsi="Times New Roman" w:cs="Times New Roman" w:eastAsiaTheme="minorEastAsia"/>
                <w:sz w:val="21"/>
                <w:szCs w:val="21"/>
                <w:lang w:val="en-US" w:eastAsia="zh-CN"/>
              </w:rPr>
              <w:t>，对办公活动以及生产中的设备维修与保养</w:t>
            </w:r>
            <w:r>
              <w:rPr>
                <w:rFonts w:hint="eastAsia" w:cs="Times New Roman" w:eastAsiaTheme="minorEastAsia"/>
                <w:sz w:val="21"/>
                <w:szCs w:val="21"/>
                <w:lang w:val="en-US" w:eastAsia="zh-CN"/>
              </w:rPr>
              <w:t>、物品储存、生产过程等</w:t>
            </w:r>
            <w:r>
              <w:rPr>
                <w:rFonts w:hint="default" w:ascii="Times New Roman" w:hAnsi="Times New Roman" w:cs="Times New Roman" w:eastAsiaTheme="minorEastAsia"/>
                <w:sz w:val="21"/>
                <w:szCs w:val="21"/>
                <w:lang w:val="en-US" w:eastAsia="zh-CN"/>
              </w:rPr>
              <w:t>过程的环境因素进行了辨识和评价</w:t>
            </w:r>
            <w:r>
              <w:rPr>
                <w:rFonts w:hint="default" w:ascii="Times New Roman" w:hAnsi="Times New Roman" w:cs="Times New Roman" w:eastAsiaTheme="minorEastAsia"/>
                <w:sz w:val="21"/>
                <w:szCs w:val="21"/>
                <w:shd w:val="clear"/>
                <w:lang w:val="en-US" w:eastAsia="zh-CN"/>
              </w:rPr>
              <w:t>；涉及固体废弃物、潜在火灾、噪声、粉尘、废水等</w:t>
            </w:r>
            <w:r>
              <w:rPr>
                <w:rFonts w:hint="eastAsia" w:cs="Times New Roman" w:eastAsiaTheme="minorEastAsia"/>
                <w:sz w:val="21"/>
                <w:szCs w:val="21"/>
                <w:shd w:val="clear"/>
                <w:lang w:val="en-US" w:eastAsia="zh-CN"/>
              </w:rPr>
              <w:t>40余</w:t>
            </w:r>
            <w:r>
              <w:rPr>
                <w:rFonts w:hint="default" w:ascii="Times New Roman" w:hAnsi="Times New Roman" w:cs="Times New Roman" w:eastAsiaTheme="minorEastAsia"/>
                <w:sz w:val="21"/>
                <w:szCs w:val="21"/>
                <w:shd w:val="clear"/>
                <w:lang w:val="en-US" w:eastAsia="zh-CN"/>
              </w:rPr>
              <w:t>项；</w:t>
            </w:r>
            <w:r>
              <w:rPr>
                <w:rFonts w:hint="default" w:ascii="Times New Roman" w:hAnsi="Times New Roman" w:cs="Times New Roman" w:eastAsiaTheme="minorEastAsia"/>
                <w:sz w:val="21"/>
                <w:szCs w:val="21"/>
                <w:lang w:val="en-US" w:eastAsia="zh-CN"/>
              </w:rPr>
              <w:t>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采取打分法评价，查到</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重要环境因素清单</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，评价出固废排放、潜在火灾、噪声排放、粉尘排放为重要环境因素。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lang w:val="en-US" w:eastAsia="zh-CN"/>
              </w:rPr>
              <w:t>制定“</w:t>
            </w:r>
            <w:r>
              <w:rPr>
                <w:rFonts w:hint="eastAsia" w:ascii="Times New Roman" w:hAnsi="Times New Roman" w:eastAsia="宋体" w:cs="Times New Roman"/>
                <w:szCs w:val="22"/>
                <w:lang w:val="en-US" w:eastAsia="zh-CN"/>
              </w:rPr>
              <w:t>环境管理目标、指标及其管理方案一览表</w:t>
            </w:r>
            <w:r>
              <w:rPr>
                <w:rFonts w:hint="eastAsia"/>
                <w:lang w:val="en-US" w:eastAsia="zh-CN"/>
              </w:rPr>
              <w:t>”，对重要环境因素控制进行了策划；</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人员/资源</w:t>
            </w:r>
          </w:p>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能力</w:t>
            </w:r>
          </w:p>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意识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E:7.1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7.3</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公司现有人员15人，管理人员、技术人员和操作员工等能够有效实施管理体系，并运行和控制其过程。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查见“岗位任职要求”、“岗位人员任职要求与评价表”，对人员的能力及胜任情况进行了策划和评价；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2020年-2021年度员工培训计划</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，计划开展管理手册、程序文件、目标及方案、岗位技能培训等1</w:t>
            </w:r>
            <w:r>
              <w:rPr>
                <w:rFonts w:hint="eastAsia" w:cs="Times New Roman" w:eastAsiaTheme="minorEastAsia"/>
                <w:sz w:val="21"/>
                <w:szCs w:val="21"/>
                <w:lang w:val="en-US" w:eastAsia="zh-CN"/>
              </w:rPr>
              <w:t>0</w:t>
            </w:r>
            <w:r>
              <w:rPr>
                <w:rFonts w:hint="default" w:ascii="Times New Roman" w:hAnsi="Times New Roman" w:cs="Times New Roman" w:eastAsiaTheme="minorEastAsia"/>
                <w:sz w:val="21"/>
                <w:szCs w:val="21"/>
                <w:lang w:val="en-US" w:eastAsia="zh-CN"/>
              </w:rPr>
              <w:t>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查</w:t>
            </w:r>
            <w:r>
              <w:rPr>
                <w:rFonts w:hint="eastAsia"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培训记录及培训效果评价表</w:t>
            </w:r>
            <w:r>
              <w:rPr>
                <w:rFonts w:hint="eastAsia"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2020.12.</w:t>
            </w:r>
            <w:r>
              <w:rPr>
                <w:rFonts w:hint="eastAsia"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标准知识培训</w:t>
            </w:r>
            <w:r>
              <w:rPr>
                <w:rFonts w:hint="default" w:ascii="Times New Roman" w:hAnsi="Times New Roman" w:cs="Times New Roman" w:eastAsia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2021.</w:t>
            </w:r>
            <w:r>
              <w:rPr>
                <w:rFonts w:hint="eastAsia" w:cs="Times New Roman" w:eastAsiaTheme="minorEastAsia"/>
                <w:color w:val="auto"/>
                <w:sz w:val="21"/>
                <w:szCs w:val="21"/>
                <w:lang w:val="en-US" w:eastAsia="zh-CN"/>
              </w:rPr>
              <w:t>3.15</w:t>
            </w:r>
            <w:r>
              <w:rPr>
                <w:rFonts w:hint="default"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适用的法律法规培训</w:t>
            </w:r>
            <w:r>
              <w:rPr>
                <w:rFonts w:hint="default" w:ascii="Times New Roman" w:hAnsi="Times New Roman" w:cs="Times New Roman" w:eastAsia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2021.1.15——</w:t>
            </w:r>
            <w:r>
              <w:rPr>
                <w:rFonts w:hint="default" w:ascii="Times New Roman" w:hAnsi="Times New Roman" w:cs="Times New Roman" w:eastAsiaTheme="minorEastAsia"/>
                <w:color w:val="auto"/>
                <w:sz w:val="21"/>
                <w:szCs w:val="21"/>
              </w:rPr>
              <w:t>环境法律法规的培训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刘</w:t>
            </w:r>
            <w:r>
              <w:rPr>
                <w:rFonts w:hint="default" w:ascii="Times New Roman" w:hAnsi="Times New Roman" w:cs="Times New Roman" w:eastAsiaTheme="minorEastAsia"/>
                <w:sz w:val="21"/>
                <w:szCs w:val="21"/>
                <w:lang w:val="en-US" w:eastAsia="zh-CN"/>
              </w:rPr>
              <w:t>XX——低压电工作业；202</w:t>
            </w:r>
            <w:r>
              <w:rPr>
                <w:rFonts w:hint="eastAsia" w:cs="Times New Roman" w:eastAsiaTheme="minorEastAsia"/>
                <w:sz w:val="21"/>
                <w:szCs w:val="21"/>
                <w:lang w:val="en-US" w:eastAsia="zh-CN"/>
              </w:rPr>
              <w:t>6</w:t>
            </w:r>
            <w:r>
              <w:rPr>
                <w:rFonts w:hint="default" w:ascii="Times New Roman" w:hAnsi="Times New Roman" w:cs="Times New Roman" w:eastAsiaTheme="minorEastAsia"/>
                <w:sz w:val="21"/>
                <w:szCs w:val="21"/>
                <w:lang w:val="en-US" w:eastAsia="zh-CN"/>
              </w:rPr>
              <w:t>.11.</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4-</w:t>
            </w:r>
            <w:r>
              <w:rPr>
                <w:rFonts w:hint="eastAsia" w:cs="Times New Roman" w:eastAsiaTheme="minorEastAsia"/>
                <w:sz w:val="21"/>
                <w:szCs w:val="21"/>
                <w:lang w:val="en-US" w:eastAsia="zh-CN"/>
              </w:rPr>
              <w:t>惠州市应急管理局</w:t>
            </w:r>
            <w:r>
              <w:rPr>
                <w:rFonts w:hint="default" w:ascii="Times New Roman" w:hAnsi="Times New Roman" w:cs="Times New Roman" w:eastAsiaTheme="minorEastAsia"/>
                <w:sz w:val="21"/>
                <w:szCs w:val="21"/>
                <w:lang w:val="en-US" w:eastAsia="zh-CN"/>
              </w:rPr>
              <w:t>，有效；</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eastAsia"/>
                <w:color w:val="auto"/>
                <w:highlight w:val="none"/>
                <w:lang w:val="en-US" w:eastAsia="zh-CN"/>
              </w:rPr>
              <w:t>主要环保设备包括：废气处理设施(布袋除尘装置、UV光解+二级活性炭吸附装置)和噪声、固废处置设施等；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与部门负责人沟通交流，主要通过培训提高岗位作业水平和质量、环保、安全意识，询问部分员工，他们对公司的管理方针、管理目标、对质量环境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员工能明确自身职责及岗位要求，自身工作影响，如何提高产品质量、减少环境污染，员工人身安全意识等。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sz w:val="21"/>
                <w:szCs w:val="21"/>
                <w:lang w:val="en-US" w:eastAsia="zh-CN"/>
              </w:rPr>
              <w:t>基本能满足要求。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szCs w:val="21"/>
              </w:rPr>
              <w:t>产品和服务的要求</w:t>
            </w:r>
          </w:p>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外部提供过程、产品和服务的控制</w:t>
            </w:r>
          </w:p>
          <w:p>
            <w:pPr>
              <w:spacing w:line="360" w:lineRule="auto"/>
              <w:rPr>
                <w:rFonts w:hint="default"/>
                <w:lang w:val="en-US" w:eastAsia="zh-CN"/>
              </w:rPr>
            </w:pPr>
            <w:r>
              <w:rPr>
                <w:rFonts w:hint="default"/>
                <w:lang w:val="en-US" w:eastAsia="zh-CN"/>
              </w:rPr>
              <w:t>顾客财产</w:t>
            </w:r>
          </w:p>
          <w:p>
            <w:pPr>
              <w:spacing w:line="360" w:lineRule="auto"/>
              <w:rPr>
                <w:rFonts w:hint="default"/>
                <w:lang w:val="en-US" w:eastAsia="zh-CN"/>
              </w:rPr>
            </w:pPr>
            <w:r>
              <w:rPr>
                <w:rFonts w:hint="default"/>
                <w:lang w:val="en-US" w:eastAsia="zh-CN"/>
              </w:rPr>
              <w:t>交付后活动</w:t>
            </w:r>
          </w:p>
          <w:p>
            <w:pPr>
              <w:spacing w:line="360" w:lineRule="auto"/>
              <w:rPr>
                <w:rFonts w:hint="default" w:ascii="Times New Roman" w:hAnsi="Times New Roman" w:cs="Times New Roman" w:eastAsiaTheme="minorEastAsia"/>
                <w:color w:val="auto"/>
                <w:sz w:val="21"/>
                <w:szCs w:val="21"/>
                <w:lang w:val="en-US" w:eastAsia="zh-CN"/>
              </w:rPr>
            </w:pPr>
            <w:r>
              <w:rPr>
                <w:rFonts w:hint="default"/>
                <w:lang w:val="en-US" w:eastAsia="zh-CN"/>
              </w:rPr>
              <w:t>顾客满意</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default"/>
                <w:lang w:val="en-US" w:eastAsia="zh-CN"/>
              </w:rPr>
              <w:t>Q:8.2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default"/>
                <w:lang w:val="en-US" w:eastAsia="zh-CN"/>
              </w:rPr>
              <w:t>8.4</w:t>
            </w:r>
          </w:p>
          <w:p>
            <w:pPr>
              <w:pStyle w:val="2"/>
              <w:jc w:val="left"/>
              <w:rPr>
                <w:rFonts w:hint="default"/>
                <w:lang w:val="en-US" w:eastAsia="zh-CN"/>
              </w:rPr>
            </w:pPr>
            <w:r>
              <w:rPr>
                <w:rFonts w:hint="default"/>
                <w:lang w:val="en-US" w:eastAsia="zh-CN"/>
              </w:rPr>
              <w:t>8.5.3</w:t>
            </w:r>
          </w:p>
          <w:p>
            <w:pPr>
              <w:pStyle w:val="2"/>
              <w:jc w:val="left"/>
              <w:rPr>
                <w:rFonts w:hint="default"/>
                <w:lang w:val="en-US" w:eastAsia="zh-CN"/>
              </w:rPr>
            </w:pPr>
            <w:r>
              <w:rPr>
                <w:rFonts w:hint="default"/>
                <w:lang w:val="en-US" w:eastAsia="zh-CN"/>
              </w:rPr>
              <w:t>8.5.5</w:t>
            </w:r>
          </w:p>
          <w:p>
            <w:pPr>
              <w:pStyle w:val="2"/>
              <w:jc w:val="left"/>
              <w:rPr>
                <w:rFonts w:hint="default"/>
                <w:lang w:val="en-US" w:eastAsia="zh-CN"/>
              </w:rPr>
            </w:pPr>
            <w:r>
              <w:rPr>
                <w:rFonts w:hint="default"/>
                <w:lang w:val="en-US" w:eastAsia="zh-CN"/>
              </w:rPr>
              <w:t>9.1.2</w:t>
            </w:r>
          </w:p>
        </w:tc>
        <w:tc>
          <w:tcPr>
            <w:tcW w:w="10010" w:type="dxa"/>
            <w:vAlign w:val="top"/>
          </w:tcPr>
          <w:p>
            <w:pPr>
              <w:snapToGrid w:val="0"/>
              <w:spacing w:line="360" w:lineRule="auto"/>
              <w:ind w:firstLine="420" w:firstLineChars="200"/>
              <w:rPr>
                <w:rFonts w:hint="default"/>
              </w:rPr>
            </w:pPr>
            <w:r>
              <w:rPr>
                <w:rFonts w:hint="default"/>
              </w:rPr>
              <w:t>介绍</w:t>
            </w:r>
            <w:r>
              <w:rPr>
                <w:rFonts w:hint="eastAsia"/>
                <w:lang w:val="en-US" w:eastAsia="zh-CN"/>
              </w:rPr>
              <w:t>说，</w:t>
            </w:r>
            <w:r>
              <w:rPr>
                <w:rFonts w:hint="default"/>
              </w:rPr>
              <w:t>沟通方式主要是电话、资料传递、交流会等形式宣传本公司有关产品及公司的有关信誉等。</w:t>
            </w:r>
          </w:p>
          <w:p>
            <w:pPr>
              <w:snapToGrid w:val="0"/>
              <w:spacing w:line="360" w:lineRule="auto"/>
              <w:ind w:firstLine="420" w:firstLineChars="200"/>
              <w:rPr>
                <w:rFonts w:hint="default"/>
                <w:lang w:val="en-US" w:eastAsia="zh-CN"/>
              </w:rPr>
            </w:pPr>
            <w:r>
              <w:rPr>
                <w:rFonts w:hint="eastAsia"/>
                <w:lang w:val="en-US" w:eastAsia="zh-CN"/>
              </w:rPr>
              <w:t>介绍说，公司目前主要是来料生产加工，签订战略性的框架协议，产品通过上海公司调拨方式进行销售，实际执行根据调拨单的具体要求进行生产、安排发货；</w:t>
            </w:r>
            <w:r>
              <w:rPr>
                <w:rFonts w:hint="default"/>
              </w:rPr>
              <w:t>主要以合同、电话等形式确定与产品有关的要求，均已保存或进行相应的记录。</w:t>
            </w:r>
          </w:p>
          <w:p>
            <w:pPr>
              <w:snapToGrid w:val="0"/>
              <w:spacing w:line="360" w:lineRule="auto"/>
              <w:ind w:firstLine="420" w:firstLineChars="200"/>
              <w:rPr>
                <w:rFonts w:hint="default"/>
                <w:lang w:val="en-US" w:eastAsia="zh-CN"/>
              </w:rPr>
            </w:pPr>
            <w:r>
              <w:rPr>
                <w:rFonts w:hint="eastAsia"/>
                <w:lang w:val="en-US" w:eastAsia="zh-CN"/>
              </w:rPr>
              <w:t>查见“战略合作协议”，与上海厚添塑胶科技有限公司签订，内容包括采购物资为黑色母粒，实际交付的规格型号、单价、数量等以订单为准，签订时间为2020.3.1-2025.1.25，有效期5年；</w:t>
            </w:r>
          </w:p>
          <w:p>
            <w:pPr>
              <w:snapToGrid w:val="0"/>
              <w:spacing w:line="360" w:lineRule="auto"/>
              <w:ind w:firstLine="420" w:firstLineChars="200"/>
              <w:rPr>
                <w:rFonts w:hint="eastAsia"/>
                <w:lang w:eastAsia="zh-CN"/>
              </w:rPr>
            </w:pPr>
            <w:r>
              <w:rPr>
                <w:rFonts w:hint="default"/>
                <w:lang w:eastAsia="zh-CN"/>
              </w:rPr>
              <w:t>在合同中明确了交货方式、质量标准、付款方式、验收方式、违约责任等要求</w:t>
            </w:r>
            <w:r>
              <w:rPr>
                <w:rFonts w:hint="eastAsia"/>
                <w:lang w:eastAsia="zh-CN"/>
              </w:rPr>
              <w:t>；</w:t>
            </w:r>
          </w:p>
          <w:p>
            <w:pPr>
              <w:pStyle w:val="2"/>
              <w:rPr>
                <w:rFonts w:hint="default"/>
                <w:lang w:eastAsia="zh-CN"/>
              </w:rPr>
            </w:pPr>
            <w:r>
              <w:rPr>
                <w:rFonts w:hint="eastAsia"/>
                <w:lang w:val="en-US" w:eastAsia="zh-CN"/>
              </w:rPr>
              <w:t>介绍说，合同评审后双方盖合同专用章，</w:t>
            </w:r>
            <w:r>
              <w:rPr>
                <w:rFonts w:hint="default"/>
                <w:lang w:eastAsia="zh-CN"/>
              </w:rPr>
              <w:t>评审在签订之前进行。</w:t>
            </w:r>
            <w:r>
              <w:rPr>
                <w:rFonts w:hint="eastAsia"/>
                <w:lang w:val="en-US" w:eastAsia="zh-CN"/>
              </w:rPr>
              <w:t>合同签订以来</w:t>
            </w:r>
            <w:r>
              <w:rPr>
                <w:rFonts w:hint="default"/>
                <w:lang w:eastAsia="zh-CN"/>
              </w:rPr>
              <w:t>尚未发生合同更改的情况。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CN"/>
              </w:rPr>
            </w:pPr>
            <w:r>
              <w:rPr>
                <w:rFonts w:hint="default"/>
                <w:lang w:eastAsia="zh-CN"/>
              </w:rPr>
              <w:t>产品要求的评审基本符合标准要求。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公司编制并执行了《采购控制程序》，规定了采购控制要求，明确了对供方选择、评价、及再评价的准则。</w:t>
            </w:r>
          </w:p>
          <w:p>
            <w:pPr>
              <w:snapToGrid w:val="0"/>
              <w:spacing w:line="360" w:lineRule="auto"/>
              <w:ind w:firstLine="420" w:firstLineChars="200"/>
              <w:rPr>
                <w:rFonts w:hint="eastAsia"/>
                <w:lang w:val="en-US" w:eastAsia="zh-CN"/>
              </w:rPr>
            </w:pPr>
            <w:r>
              <w:rPr>
                <w:rFonts w:hint="eastAsia"/>
                <w:lang w:val="en-US" w:eastAsia="zh-CN"/>
              </w:rPr>
              <w:t>查见上述签订的“战略合作协议”，其中明确了公司生产所需原材料均由上海厚添塑胶科技有限公司提供。公司收到原材料后确认品名、规格、数量后，通过签名、盖章或者邮件进行确认。</w:t>
            </w:r>
          </w:p>
          <w:p>
            <w:pPr>
              <w:snapToGrid w:val="0"/>
              <w:spacing w:line="360" w:lineRule="auto"/>
              <w:ind w:firstLine="420" w:firstLineChars="200"/>
              <w:rPr>
                <w:rFonts w:hint="default"/>
                <w:lang w:val="en-US" w:eastAsia="zh-CN"/>
              </w:rPr>
            </w:pPr>
            <w:r>
              <w:rPr>
                <w:rFonts w:hint="default"/>
                <w:lang w:val="en-US" w:eastAsia="zh-CN"/>
              </w:rPr>
              <w:t>对采购货物需进行验收合格后方能入库，查检2020年10月-2020年12月原材料入库验收检验记录，对采购物资的型号规格、数量、质量证明文件等进行了验收。</w:t>
            </w:r>
          </w:p>
          <w:p>
            <w:pPr>
              <w:pStyle w:val="2"/>
              <w:rPr>
                <w:rFonts w:hint="default"/>
                <w:lang w:val="en-US" w:eastAsia="zh-CN"/>
              </w:rPr>
            </w:pPr>
            <w:r>
              <w:rPr>
                <w:rFonts w:hint="default"/>
                <w:lang w:val="en-US" w:eastAsia="zh-CN"/>
              </w:rPr>
              <w:t>外部供方的管理基本满足要求。</w:t>
            </w:r>
          </w:p>
          <w:p>
            <w:pPr>
              <w:snapToGrid w:val="0"/>
              <w:spacing w:line="360" w:lineRule="auto"/>
              <w:ind w:firstLine="420" w:firstLineChars="200"/>
              <w:rPr>
                <w:rFonts w:hint="default"/>
                <w:lang w:val="en-US" w:eastAsia="zh-CN"/>
              </w:rPr>
            </w:pPr>
            <w:r>
              <w:rPr>
                <w:rFonts w:hint="default"/>
                <w:lang w:val="en-US" w:eastAsia="zh-CN"/>
              </w:rPr>
              <w:t>公司在管理手册中，规定了对顾客或外部供方财产的管理，明确了对顾客或外部供方财产的登记、验收、保护、使用等相关要求。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目前公司外部供方的财产</w:t>
            </w:r>
            <w:r>
              <w:rPr>
                <w:rFonts w:hint="eastAsia"/>
                <w:lang w:val="en-US" w:eastAsia="zh-CN"/>
              </w:rPr>
              <w:t>主要是甲方提供的原材料和生产配方</w:t>
            </w:r>
            <w:r>
              <w:rPr>
                <w:rFonts w:hint="default"/>
                <w:lang w:val="en-US" w:eastAsia="zh-CN"/>
              </w:rPr>
              <w:t>，公司对顾客信息做相关保密规定</w:t>
            </w:r>
            <w:r>
              <w:rPr>
                <w:rFonts w:hint="eastAsia"/>
                <w:lang w:val="en-US" w:eastAsia="zh-CN"/>
              </w:rPr>
              <w:t>；原材料检验进库后妥善保管，防止损坏或丢失；详见生产部审核记录。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顾客或外部供方的财产管理符合要求</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交付后</w:t>
            </w:r>
            <w:r>
              <w:rPr>
                <w:rFonts w:hint="eastAsia"/>
                <w:lang w:val="en-US" w:eastAsia="zh-CN"/>
              </w:rPr>
              <w:t>活动在产品交付后遇到质量问题点或投诉时，进行原因分析并妥善解决。介绍说，公司产品质量稳定，目前尚未发生交付后的投诉或问题产品。</w:t>
            </w:r>
          </w:p>
          <w:p>
            <w:pPr>
              <w:pStyle w:val="2"/>
              <w:rPr>
                <w:rFonts w:hint="eastAsia" w:cs="Times New Roman" w:eastAsiaTheme="minorEastAsia"/>
                <w:sz w:val="21"/>
                <w:szCs w:val="21"/>
                <w:lang w:val="en-US" w:eastAsia="zh-CN"/>
              </w:rPr>
            </w:pPr>
            <w:r>
              <w:rPr>
                <w:rFonts w:hint="eastAsia" w:cs="Times New Roman" w:eastAsiaTheme="minorEastAsia"/>
                <w:sz w:val="21"/>
                <w:szCs w:val="21"/>
                <w:lang w:val="en-US" w:eastAsia="zh-CN"/>
              </w:rPr>
              <w:t>顾客满意：</w:t>
            </w:r>
          </w:p>
          <w:p>
            <w:pPr>
              <w:pStyle w:val="2"/>
              <w:rPr>
                <w:rFonts w:hint="eastAsia"/>
                <w:highlight w:val="none"/>
                <w:lang w:val="en-US" w:eastAsia="zh-CN"/>
              </w:rPr>
            </w:pPr>
            <w:r>
              <w:rPr>
                <w:rFonts w:hint="eastAsia" w:cs="Times New Roman" w:eastAsiaTheme="minorEastAsia"/>
                <w:sz w:val="21"/>
                <w:szCs w:val="21"/>
                <w:highlight w:val="none"/>
                <w:lang w:val="en-US" w:eastAsia="zh-CN"/>
              </w:rPr>
              <w:t>目前顾客只有一个——</w:t>
            </w:r>
            <w:r>
              <w:rPr>
                <w:rFonts w:hint="eastAsia"/>
                <w:highlight w:val="none"/>
                <w:lang w:val="en-US" w:eastAsia="zh-CN"/>
              </w:rPr>
              <w:t>上海厚添塑胶科技有限公司</w:t>
            </w:r>
          </w:p>
          <w:p>
            <w:pPr>
              <w:pStyle w:val="2"/>
              <w:rPr>
                <w:rFonts w:hint="default"/>
                <w:lang w:val="en-US" w:eastAsia="zh-CN"/>
              </w:rPr>
            </w:pPr>
            <w:r>
              <w:rPr>
                <w:rFonts w:hint="eastAsia"/>
                <w:highlight w:val="none"/>
                <w:lang w:val="en-US" w:eastAsia="zh-CN"/>
              </w:rPr>
              <w:t>提供顾客满意度调查表和顾客满意度调查分析，满意度100分。</w:t>
            </w:r>
          </w:p>
        </w:tc>
        <w:tc>
          <w:tcPr>
            <w:tcW w:w="1217" w:type="dxa"/>
            <w:vAlign w:val="top"/>
          </w:tcPr>
          <w:p>
            <w:pPr>
              <w:spacing w:line="360" w:lineRule="auto"/>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组织知识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Q：7.1.6</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在应对变化的需求和趋势时，相关部门考虑现有的知识，确定如何获取更多的必要的额外知识，并根据变化的情况及时更新。</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运行策划和控制</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E:8.1</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公司策划了环境安全管理相关程序文件和管理制度：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环境因素识别与评价程序</w:t>
            </w:r>
            <w:r>
              <w:rPr>
                <w:rFonts w:hint="eastAsia"/>
                <w:lang w:val="en-US" w:eastAsia="zh-CN"/>
              </w:rPr>
              <w:t>、</w:t>
            </w:r>
            <w:r>
              <w:rPr>
                <w:rFonts w:hint="default"/>
                <w:lang w:val="en-US" w:eastAsia="zh-CN"/>
              </w:rPr>
              <w:t>法律法规和其他要求控制程序</w:t>
            </w:r>
            <w:r>
              <w:rPr>
                <w:rFonts w:hint="eastAsia"/>
                <w:lang w:val="en-US" w:eastAsia="zh-CN"/>
              </w:rPr>
              <w:t>、</w:t>
            </w:r>
            <w:r>
              <w:rPr>
                <w:rFonts w:hint="default"/>
                <w:lang w:val="en-US" w:eastAsia="zh-CN"/>
              </w:rPr>
              <w:t>管理运行控制程序、应急准备和响应控制程序等；</w:t>
            </w:r>
            <w:r>
              <w:rPr>
                <w:rFonts w:hint="eastAsia"/>
                <w:lang w:val="en-US" w:eastAsia="zh-CN"/>
              </w:rPr>
              <w:t>以及</w:t>
            </w:r>
            <w:r>
              <w:rPr>
                <w:rFonts w:hint="default"/>
                <w:lang w:val="en-US" w:eastAsia="zh-CN"/>
              </w:rPr>
              <w:t>节约用水管理规定、清洁绿化管理、主要设备意外应急及响应计划、垃圾管理规定、固体废弃物管理、废气、废水、污水管理等。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查见配置有灭火器、状态良好，保留检查记录；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生活废水经市政管网排放；无工业废水；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办公用固废集中回收，市政环卫部门收集处理；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办公用墨盒硒鼓等危废以旧换新。</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eastAsia" w:cs="Times New Roman" w:eastAsiaTheme="minorEastAsia"/>
                <w:color w:val="0000FF"/>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QE:7.5</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策划了公司的管理体系文件，包括：</w:t>
            </w:r>
          </w:p>
          <w:p>
            <w:pPr>
              <w:spacing w:line="360" w:lineRule="auto"/>
              <w:ind w:firstLine="420" w:firstLineChars="200"/>
              <w:rPr>
                <w:rFonts w:hint="eastAsia"/>
              </w:rPr>
            </w:pPr>
            <w:r>
              <w:rPr>
                <w:rFonts w:hint="eastAsia"/>
                <w:lang w:val="en-US" w:eastAsia="zh-CN"/>
              </w:rPr>
              <w:t>管理手册——A/0，</w:t>
            </w:r>
            <w:r>
              <w:rPr>
                <w:rFonts w:hint="eastAsia"/>
              </w:rPr>
              <w:t>2020年</w:t>
            </w:r>
            <w:r>
              <w:rPr>
                <w:rFonts w:hint="eastAsia"/>
                <w:lang w:val="en-US" w:eastAsia="zh-CN"/>
              </w:rPr>
              <w:t>12</w:t>
            </w:r>
            <w:r>
              <w:rPr>
                <w:rFonts w:hint="eastAsia"/>
              </w:rPr>
              <w:t>月</w:t>
            </w:r>
            <w:r>
              <w:rPr>
                <w:rFonts w:hint="eastAsia"/>
                <w:lang w:val="en-US" w:eastAsia="zh-CN"/>
              </w:rPr>
              <w:t>01</w:t>
            </w:r>
            <w:r>
              <w:rPr>
                <w:rFonts w:hint="eastAsia"/>
              </w:rPr>
              <w:t>日</w:t>
            </w:r>
          </w:p>
          <w:p>
            <w:pPr>
              <w:spacing w:line="360" w:lineRule="auto"/>
              <w:ind w:firstLine="420" w:firstLineChars="200"/>
              <w:rPr>
                <w:rFonts w:hint="eastAsia"/>
                <w:lang w:val="en-US" w:eastAsia="zh-CN"/>
              </w:rPr>
            </w:pPr>
            <w:r>
              <w:rPr>
                <w:rFonts w:hint="eastAsia"/>
                <w:lang w:val="en-US" w:eastAsia="zh-CN"/>
              </w:rPr>
              <w:t>程序文件——环</w:t>
            </w:r>
            <w:r>
              <w:rPr>
                <w:rFonts w:hint="eastAsia"/>
                <w:color w:val="auto"/>
                <w:lang w:val="en-US" w:eastAsia="zh-CN"/>
              </w:rPr>
              <w:t>境因素识别与评价程序、法律法规和其他要求控制程序、风险和机遇的应对控制程序、顾客满意度控制程序、采购控制程序、生产和服务管理控制程序、产品检验和试验控制程序、应急准备和响应控制程序、监视和测量控制程序、不合格品控制程序、事故、事件控制程序等24个；</w:t>
            </w:r>
          </w:p>
          <w:p>
            <w:pPr>
              <w:spacing w:line="360" w:lineRule="auto"/>
              <w:ind w:firstLine="420" w:firstLineChars="200"/>
              <w:rPr>
                <w:rFonts w:hint="default"/>
                <w:szCs w:val="22"/>
                <w:lang w:val="en-US" w:eastAsia="zh-CN"/>
              </w:rPr>
            </w:pPr>
            <w:r>
              <w:rPr>
                <w:rFonts w:hint="eastAsia"/>
                <w:szCs w:val="22"/>
                <w:lang w:val="en-US" w:eastAsia="zh-CN"/>
              </w:rPr>
              <w:t>管理文件——环境作业指导书、水电及安全管理制度、检测器具管理制度、设备的使用管理规定、设备保养维修制度、特种作业人员持证上岗制度、消防安全管理制度等；</w:t>
            </w:r>
          </w:p>
          <w:p>
            <w:pPr>
              <w:adjustRightInd w:val="0"/>
              <w:snapToGrid w:val="0"/>
              <w:spacing w:line="360" w:lineRule="auto"/>
              <w:ind w:right="105" w:rightChars="50" w:firstLine="420" w:firstLineChars="200"/>
              <w:textAlignment w:val="baseline"/>
              <w:rPr>
                <w:rFonts w:hint="default" w:ascii="宋体" w:hAnsi="宋体" w:cs="Arial"/>
                <w:color w:val="auto"/>
                <w:spacing w:val="-6"/>
                <w:sz w:val="21"/>
                <w:szCs w:val="21"/>
                <w:lang w:val="en-US" w:eastAsia="zh-CN"/>
              </w:rPr>
            </w:pPr>
            <w:r>
              <w:rPr>
                <w:rFonts w:hint="eastAsia"/>
                <w:lang w:val="en-US" w:eastAsia="zh-CN"/>
              </w:rPr>
              <w:t>建立有外来文件清单，收集相关标准和法律等13个，包括QB/T 1648-1992聚乙烯着色母料、QB/T 2893-2007聚丙烯纤维用色母料、QB/T 2894-2007丙烯腈-丁二烯-苯乙烯（ABS）色母料等。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sz w:val="21"/>
                <w:szCs w:val="21"/>
                <w:lang w:val="en-US" w:eastAsia="zh-CN"/>
              </w:rPr>
            </w:pPr>
            <w:r>
              <w:rPr>
                <w:rFonts w:hint="eastAsia" w:ascii="宋体" w:hAnsi="宋体" w:cs="Arial"/>
                <w:color w:val="auto"/>
                <w:spacing w:val="-6"/>
                <w:sz w:val="21"/>
                <w:szCs w:val="21"/>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经查，基本符合标准要求。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监视、测量、分析和评价总则</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QE:9.1.1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Q:9.1.3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p>
        </w:tc>
        <w:tc>
          <w:tcPr>
            <w:tcW w:w="1001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保持有</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监视和测量控制程序</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，有效文件；</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sz w:val="21"/>
                <w:szCs w:val="21"/>
                <w:lang w:val="en-US" w:eastAsia="zh-CN"/>
              </w:rPr>
            </w:pPr>
            <w:r>
              <w:rPr>
                <w:rFonts w:hint="default" w:ascii="宋体" w:hAnsi="宋体" w:cs="Arial"/>
                <w:color w:val="auto"/>
                <w:spacing w:val="-6"/>
                <w:sz w:val="21"/>
                <w:szCs w:val="21"/>
                <w:lang w:val="en-US" w:eastAsia="zh-CN"/>
              </w:rPr>
              <w:t>202</w:t>
            </w:r>
            <w:r>
              <w:rPr>
                <w:rFonts w:hint="eastAsia" w:ascii="宋体" w:hAnsi="宋体" w:cs="Arial"/>
                <w:color w:val="auto"/>
                <w:spacing w:val="-6"/>
                <w:sz w:val="21"/>
                <w:szCs w:val="21"/>
                <w:lang w:val="en-US" w:eastAsia="zh-CN"/>
              </w:rPr>
              <w:t>1</w:t>
            </w:r>
            <w:r>
              <w:rPr>
                <w:rFonts w:hint="default" w:ascii="宋体" w:hAnsi="宋体" w:cs="Arial"/>
                <w:color w:val="auto"/>
                <w:spacing w:val="-6"/>
                <w:sz w:val="21"/>
                <w:szCs w:val="21"/>
                <w:lang w:val="en-US" w:eastAsia="zh-CN"/>
              </w:rPr>
              <w:t>年</w:t>
            </w:r>
            <w:r>
              <w:rPr>
                <w:rFonts w:hint="eastAsia" w:ascii="宋体" w:hAnsi="宋体" w:cs="Arial"/>
                <w:color w:val="auto"/>
                <w:spacing w:val="-6"/>
                <w:sz w:val="21"/>
                <w:szCs w:val="21"/>
                <w:lang w:val="en-US" w:eastAsia="zh-CN"/>
              </w:rPr>
              <w:t>3月的“目标考核表”</w:t>
            </w:r>
            <w:r>
              <w:rPr>
                <w:rFonts w:hint="default" w:ascii="宋体" w:hAnsi="宋体" w:cs="Arial"/>
                <w:color w:val="auto"/>
                <w:spacing w:val="-6"/>
                <w:sz w:val="21"/>
                <w:szCs w:val="21"/>
                <w:lang w:val="en-US" w:eastAsia="zh-CN"/>
              </w:rPr>
              <w:t>，显示目标均已全部完成。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抽见《环境、安全检查记录表》2020年1</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-2021年</w:t>
            </w:r>
            <w:r>
              <w:rPr>
                <w:rFonts w:hint="eastAsia" w:cs="Times New Roman" w:eastAsiaTheme="minorEastAsia"/>
                <w:sz w:val="21"/>
                <w:szCs w:val="21"/>
                <w:lang w:val="en-US" w:eastAsia="zh-CN"/>
              </w:rPr>
              <w:t>4</w:t>
            </w:r>
            <w:r>
              <w:rPr>
                <w:rFonts w:hint="default" w:ascii="Times New Roman" w:hAnsi="Times New Roman" w:cs="Times New Roman" w:eastAsiaTheme="minorEastAsia"/>
                <w:sz w:val="21"/>
                <w:szCs w:val="21"/>
                <w:lang w:val="en-US" w:eastAsia="zh-CN"/>
              </w:rPr>
              <w:t>月，</w:t>
            </w:r>
            <w:r>
              <w:rPr>
                <w:rFonts w:hint="default" w:ascii="Times New Roman" w:hAnsi="Times New Roman" w:cs="Times New Roman"/>
                <w:szCs w:val="21"/>
              </w:rPr>
              <w:t>未发现异常，检查人</w:t>
            </w:r>
            <w:r>
              <w:rPr>
                <w:rFonts w:hint="default" w:ascii="Times New Roman" w:hAnsi="Times New Roman" w:cs="Times New Roman"/>
                <w:szCs w:val="21"/>
                <w:lang w:eastAsia="zh-CN"/>
              </w:rPr>
              <w:t>陈三英、</w:t>
            </w:r>
            <w:r>
              <w:rPr>
                <w:rFonts w:hint="default" w:ascii="Times New Roman" w:hAnsi="Times New Roman" w:cs="Times New Roman" w:eastAsiaTheme="minorEastAsia"/>
                <w:sz w:val="21"/>
                <w:szCs w:val="21"/>
                <w:lang w:val="en-US" w:eastAsia="zh-CN"/>
              </w:rPr>
              <w:t>黄瑞金。</w:t>
            </w:r>
            <w:r>
              <w:rPr>
                <w:rFonts w:hint="eastAsia" w:ascii="Times New Roman" w:hAnsi="Times New Roman" w:cs="Times New Roman" w:eastAsiaTheme="minorEastAsia"/>
                <w:sz w:val="21"/>
                <w:szCs w:val="21"/>
                <w:lang w:val="en-US" w:eastAsia="zh-CN"/>
              </w:rPr>
              <w:t>检查项目内容涉及：</w:t>
            </w:r>
          </w:p>
          <w:p>
            <w:pPr>
              <w:pStyle w:val="8"/>
              <w:spacing w:line="360" w:lineRule="auto"/>
              <w:ind w:firstLine="420" w:firstLineChars="200"/>
              <w:rPr>
                <w:rFonts w:hint="eastAsia" w:cs="Times New Roman" w:eastAsiaTheme="minorEastAsia"/>
                <w:bCs w:val="0"/>
                <w:spacing w:val="0"/>
                <w:kern w:val="2"/>
                <w:sz w:val="21"/>
                <w:szCs w:val="21"/>
                <w:lang w:val="en-US" w:eastAsia="zh-CN" w:bidi="ar-SA"/>
              </w:rPr>
            </w:pPr>
            <w:r>
              <w:rPr>
                <w:rFonts w:hint="eastAsia" w:ascii="Times New Roman" w:hAnsi="Times New Roman" w:cs="Times New Roman" w:eastAsiaTheme="minorEastAsia"/>
                <w:bCs w:val="0"/>
                <w:spacing w:val="0"/>
                <w:kern w:val="2"/>
                <w:sz w:val="21"/>
                <w:szCs w:val="21"/>
                <w:lang w:val="en-US" w:eastAsia="zh-CN" w:bidi="ar-SA"/>
              </w:rPr>
              <w:t>加工/办公/生活区域卫生是否清理干净；操作工是否配戴劳保用品情况；设备操作工是否按设备操作规程作业；生产安全用电情况</w:t>
            </w:r>
            <w:r>
              <w:rPr>
                <w:rFonts w:hint="eastAsia" w:cs="Times New Roman" w:eastAsiaTheme="minorEastAsia"/>
                <w:bCs w:val="0"/>
                <w:spacing w:val="0"/>
                <w:kern w:val="2"/>
                <w:sz w:val="21"/>
                <w:szCs w:val="21"/>
                <w:lang w:val="en-US" w:eastAsia="zh-CN" w:bidi="ar-SA"/>
              </w:rPr>
              <w:t>；</w:t>
            </w:r>
            <w:r>
              <w:rPr>
                <w:rFonts w:hint="eastAsia" w:ascii="Times New Roman" w:hAnsi="Times New Roman" w:cs="Times New Roman" w:eastAsiaTheme="minorEastAsia"/>
                <w:bCs w:val="0"/>
                <w:spacing w:val="0"/>
                <w:kern w:val="2"/>
                <w:sz w:val="21"/>
                <w:szCs w:val="21"/>
                <w:lang w:val="en-US" w:eastAsia="zh-CN" w:bidi="ar-SA"/>
              </w:rPr>
              <w:t>消防设施是否完好，消防通道是否畅通等</w:t>
            </w:r>
            <w:r>
              <w:rPr>
                <w:rFonts w:hint="eastAsia" w:cs="Times New Roman" w:eastAsiaTheme="minorEastAsia"/>
                <w:bCs w:val="0"/>
                <w:spacing w:val="0"/>
                <w:kern w:val="2"/>
                <w:sz w:val="21"/>
                <w:szCs w:val="21"/>
                <w:lang w:val="en-US" w:eastAsia="zh-CN" w:bidi="ar-SA"/>
              </w:rPr>
              <w:t>。</w:t>
            </w:r>
          </w:p>
          <w:p>
            <w:pPr>
              <w:pStyle w:val="8"/>
              <w:spacing w:line="360" w:lineRule="auto"/>
              <w:ind w:firstLine="420" w:firstLineChars="200"/>
              <w:rPr>
                <w:rFonts w:hint="default" w:cs="Times New Roman" w:eastAsiaTheme="minorEastAsia"/>
                <w:bCs w:val="0"/>
                <w:spacing w:val="0"/>
                <w:kern w:val="2"/>
                <w:sz w:val="21"/>
                <w:szCs w:val="21"/>
                <w:lang w:val="en-US" w:eastAsia="zh-CN" w:bidi="ar-SA"/>
              </w:rPr>
            </w:pPr>
            <w:r>
              <w:rPr>
                <w:rFonts w:hint="eastAsia" w:cs="Times New Roman" w:eastAsiaTheme="minorEastAsia"/>
                <w:bCs w:val="0"/>
                <w:spacing w:val="0"/>
                <w:kern w:val="2"/>
                <w:sz w:val="21"/>
                <w:szCs w:val="21"/>
                <w:lang w:val="en-US" w:eastAsia="zh-CN" w:bidi="ar-SA"/>
              </w:rPr>
              <w:t>查见“消防器材台账及检查记录”，每月进行检查，结果正常；</w:t>
            </w:r>
          </w:p>
          <w:p>
            <w:pPr>
              <w:pStyle w:val="2"/>
              <w:spacing w:line="360" w:lineRule="auto"/>
              <w:rPr>
                <w:rFonts w:hint="eastAsia"/>
                <w:highlight w:val="none"/>
                <w:lang w:val="en-US" w:eastAsia="zh-CN"/>
              </w:rPr>
            </w:pPr>
            <w:r>
              <w:rPr>
                <w:rFonts w:hint="eastAsia"/>
                <w:highlight w:val="none"/>
                <w:lang w:val="en-US" w:eastAsia="zh-CN"/>
              </w:rPr>
              <w:t>查见环境相关</w:t>
            </w:r>
            <w:bookmarkStart w:id="0" w:name="_GoBack"/>
            <w:r>
              <w:rPr>
                <w:rFonts w:hint="eastAsia"/>
                <w:highlight w:val="none"/>
                <w:lang w:val="en-US" w:eastAsia="zh-CN"/>
              </w:rPr>
              <w:t>“竣工环境保护验收监测报告”，江西省创霖环境检测有限公司出具，2021.2，检测内容废气、厂界噪声；</w:t>
            </w:r>
          </w:p>
          <w:p>
            <w:pPr>
              <w:pStyle w:val="2"/>
              <w:spacing w:line="360" w:lineRule="auto"/>
              <w:rPr>
                <w:rFonts w:hint="eastAsia"/>
                <w:highlight w:val="none"/>
                <w:lang w:val="en-US" w:eastAsia="zh-CN"/>
              </w:rPr>
            </w:pPr>
            <w:r>
              <w:rPr>
                <w:rFonts w:hint="eastAsia"/>
                <w:highlight w:val="none"/>
                <w:lang w:val="en-US" w:eastAsia="zh-CN"/>
              </w:rPr>
              <w:t>废气——</w:t>
            </w:r>
          </w:p>
          <w:p>
            <w:pPr>
              <w:pStyle w:val="2"/>
              <w:spacing w:line="360" w:lineRule="auto"/>
              <w:rPr>
                <w:rFonts w:hint="eastAsia"/>
                <w:highlight w:val="none"/>
                <w:lang w:val="en-US" w:eastAsia="zh-CN"/>
              </w:rPr>
            </w:pPr>
            <w:r>
              <w:rPr>
                <w:rFonts w:hint="eastAsia"/>
                <w:highlight w:val="none"/>
                <w:lang w:val="en-US" w:eastAsia="zh-CN"/>
              </w:rPr>
              <w:t>有组织排放挥发性有机物监测结果符合江西省地方标准《挥发性有机物排放标准第4部分塑料制品业》(DB36/1101.4-2019)中表1限值。臭气浓度监测结果符合《恶臭污染物排放标准》(GB14554-93)中表2限值。</w:t>
            </w:r>
          </w:p>
          <w:p>
            <w:pPr>
              <w:pStyle w:val="2"/>
              <w:spacing w:line="360" w:lineRule="auto"/>
              <w:rPr>
                <w:rFonts w:hint="default"/>
                <w:highlight w:val="none"/>
                <w:lang w:val="en-US" w:eastAsia="zh-CN"/>
              </w:rPr>
            </w:pPr>
            <w:r>
              <w:rPr>
                <w:rFonts w:hint="default"/>
                <w:highlight w:val="none"/>
                <w:lang w:val="en-US" w:eastAsia="zh-CN"/>
              </w:rPr>
              <w:t>无组织排放挥发性有机物监测结果符合江</w:t>
            </w:r>
            <w:r>
              <w:rPr>
                <w:rFonts w:hint="eastAsia"/>
                <w:highlight w:val="none"/>
                <w:lang w:val="en-US" w:eastAsia="zh-CN"/>
              </w:rPr>
              <w:t>西</w:t>
            </w:r>
            <w:r>
              <w:rPr>
                <w:rFonts w:hint="default"/>
                <w:highlight w:val="none"/>
                <w:lang w:val="en-US" w:eastAsia="zh-CN"/>
              </w:rPr>
              <w:t>省地方标准《挥发性有机物排放标准第4部分塑料制品</w:t>
            </w:r>
            <w:r>
              <w:rPr>
                <w:rFonts w:hint="eastAsia"/>
                <w:highlight w:val="none"/>
                <w:lang w:val="en-US" w:eastAsia="zh-CN"/>
              </w:rPr>
              <w:t>业</w:t>
            </w:r>
            <w:r>
              <w:rPr>
                <w:rFonts w:hint="default"/>
                <w:highlight w:val="none"/>
                <w:lang w:val="en-US" w:eastAsia="zh-CN"/>
              </w:rPr>
              <w:t>》(DB36/1101.4-2019)中表2标准限值。臭气浓度监测结果符合《恶臭污染物排放标准》(GB14554-93)中表l限值。颗粒物监测结果</w:t>
            </w:r>
            <w:r>
              <w:rPr>
                <w:rFonts w:hint="eastAsia"/>
                <w:highlight w:val="none"/>
                <w:lang w:val="en-US" w:eastAsia="zh-CN"/>
              </w:rPr>
              <w:t>符合</w:t>
            </w:r>
            <w:r>
              <w:rPr>
                <w:rFonts w:hint="default"/>
                <w:highlight w:val="none"/>
                <w:lang w:val="en-US" w:eastAsia="zh-CN"/>
              </w:rPr>
              <w:t>《大气污染物综合排放标准》(GB 16297-1996)中表2中无组织排放限值</w:t>
            </w:r>
            <w:r>
              <w:rPr>
                <w:rFonts w:hint="eastAsia"/>
                <w:highlight w:val="none"/>
                <w:lang w:val="en-US" w:eastAsia="zh-CN"/>
              </w:rPr>
              <w:t>。</w:t>
            </w:r>
          </w:p>
          <w:p>
            <w:pPr>
              <w:pStyle w:val="2"/>
              <w:spacing w:line="360" w:lineRule="auto"/>
              <w:rPr>
                <w:rFonts w:hint="eastAsia"/>
                <w:highlight w:val="none"/>
                <w:lang w:eastAsia="zh-CN"/>
              </w:rPr>
            </w:pPr>
            <w:r>
              <w:rPr>
                <w:rFonts w:hint="eastAsia"/>
                <w:highlight w:val="none"/>
              </w:rPr>
              <w:t>厂界噪声</w:t>
            </w:r>
            <w:r>
              <w:rPr>
                <w:rFonts w:hint="eastAsia"/>
                <w:highlight w:val="none"/>
                <w:lang w:eastAsia="zh-CN"/>
              </w:rPr>
              <w:t>——</w:t>
            </w:r>
          </w:p>
          <w:p>
            <w:pPr>
              <w:pStyle w:val="2"/>
              <w:spacing w:line="360" w:lineRule="auto"/>
              <w:rPr>
                <w:rFonts w:hint="default" w:ascii="Times New Roman" w:hAnsi="Times New Roman" w:cs="Times New Roman" w:eastAsiaTheme="minorEastAsia"/>
                <w:sz w:val="21"/>
                <w:szCs w:val="21"/>
                <w:highlight w:val="none"/>
                <w:lang w:val="en-US" w:eastAsia="zh-CN"/>
              </w:rPr>
            </w:pPr>
            <w:r>
              <w:rPr>
                <w:rFonts w:hint="eastAsia"/>
                <w:highlight w:val="none"/>
              </w:rPr>
              <w:t>达到《工业企业厂界环境噪声排放标准》(GB12348-2008)2类标准。</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介绍说公司每年会召开会议，对年度工作进行总结，明确公司优势，提出公司发展中存在的问题，并对下年度的工作做出安排。基本符合。</w:t>
            </w:r>
          </w:p>
        </w:tc>
        <w:tc>
          <w:tcPr>
            <w:tcW w:w="1217" w:type="dxa"/>
            <w:vAlign w:val="top"/>
          </w:tcPr>
          <w:p>
            <w:pPr>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内部审核</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QE:9.2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p>
        </w:tc>
        <w:tc>
          <w:tcPr>
            <w:tcW w:w="10010" w:type="dxa"/>
            <w:vAlign w:val="top"/>
          </w:tcPr>
          <w:p>
            <w:pPr>
              <w:spacing w:line="360" w:lineRule="auto"/>
              <w:ind w:firstLine="420" w:firstLineChars="200"/>
              <w:rPr>
                <w:rFonts w:hint="eastAsia"/>
                <w:color w:val="auto"/>
                <w:lang w:val="en-US" w:eastAsia="zh-CN"/>
              </w:rPr>
            </w:pPr>
            <w:r>
              <w:rPr>
                <w:rFonts w:hint="eastAsia"/>
                <w:color w:val="auto"/>
                <w:lang w:val="en-US" w:eastAsia="zh-CN"/>
              </w:rPr>
              <w:t>2021年3月18-19日，对各单位进行了内审，保留了内审计划、内审记录、不符合报告、内审报告；内审覆盖了管理体系范围内的活动及标准的要求；</w:t>
            </w:r>
          </w:p>
          <w:p>
            <w:pPr>
              <w:spacing w:line="360" w:lineRule="auto"/>
              <w:ind w:firstLine="420" w:firstLineChars="200"/>
              <w:rPr>
                <w:rFonts w:hint="default"/>
                <w:color w:val="auto"/>
                <w:lang w:val="en-US" w:eastAsia="zh-CN"/>
              </w:rPr>
            </w:pPr>
            <w:r>
              <w:rPr>
                <w:rFonts w:hint="eastAsia"/>
                <w:color w:val="auto"/>
                <w:lang w:val="en-US" w:eastAsia="zh-CN"/>
              </w:rPr>
              <w:t>本次内审开具不符合报告1份，已整改，有整改验收记录；</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eastAsia"/>
                <w:color w:val="auto"/>
                <w:lang w:val="en-US" w:eastAsia="zh-CN"/>
              </w:rPr>
              <w:t>内审结论为：在管理体系运行的过程中，公司是符合标准、相关法律、法规要求，体系运行较适宜、充分，其运行是有较。</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应急管理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E:8.2</w:t>
            </w:r>
          </w:p>
        </w:tc>
        <w:tc>
          <w:tcPr>
            <w:tcW w:w="10010" w:type="dxa"/>
            <w:vAlign w:val="top"/>
          </w:tcPr>
          <w:p>
            <w:pPr>
              <w:tabs>
                <w:tab w:val="left" w:pos="6597"/>
              </w:tabs>
              <w:spacing w:line="360" w:lineRule="auto"/>
              <w:ind w:firstLine="420" w:firstLineChars="200"/>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编制了《应急准备和响应控制程序》，确定的紧急情况有：火灾、触电</w:t>
            </w:r>
            <w:r>
              <w:rPr>
                <w:rFonts w:hint="default" w:ascii="Times New Roman" w:hAnsi="Times New Roman" w:cs="Times New Roman" w:eastAsiaTheme="minorEastAsia"/>
                <w:sz w:val="21"/>
                <w:szCs w:val="21"/>
                <w:highlight w:val="none"/>
                <w:lang w:eastAsia="zh-CN"/>
              </w:rPr>
              <w:t>、</w:t>
            </w:r>
            <w:r>
              <w:rPr>
                <w:rFonts w:hint="default" w:ascii="Times New Roman" w:hAnsi="Times New Roman" w:cs="Times New Roman" w:eastAsiaTheme="minorEastAsia"/>
                <w:sz w:val="21"/>
                <w:szCs w:val="21"/>
                <w:highlight w:val="none"/>
              </w:rPr>
              <w:t>机械伤害等。提供了火灾应急预案、触电事故</w:t>
            </w:r>
            <w:r>
              <w:rPr>
                <w:rFonts w:hint="default" w:ascii="Times New Roman" w:hAnsi="Times New Roman" w:cs="Times New Roman" w:eastAsiaTheme="minorEastAsia"/>
                <w:sz w:val="21"/>
                <w:szCs w:val="21"/>
                <w:highlight w:val="none"/>
                <w:lang w:eastAsia="zh-CN"/>
              </w:rPr>
              <w:t>等</w:t>
            </w:r>
            <w:r>
              <w:rPr>
                <w:rFonts w:hint="default" w:ascii="Times New Roman" w:hAnsi="Times New Roman" w:cs="Times New Roman" w:eastAsiaTheme="minorEastAsia"/>
                <w:sz w:val="21"/>
                <w:szCs w:val="21"/>
                <w:highlight w:val="none"/>
              </w:rPr>
              <w:t>应急预案</w:t>
            </w:r>
            <w:r>
              <w:rPr>
                <w:rFonts w:hint="eastAsia" w:cs="Times New Roman" w:eastAsiaTheme="minorEastAsia"/>
                <w:sz w:val="21"/>
                <w:szCs w:val="21"/>
                <w:highlight w:val="none"/>
                <w:lang w:eastAsia="zh-CN"/>
              </w:rPr>
              <w:t>；</w:t>
            </w:r>
          </w:p>
          <w:p>
            <w:pPr>
              <w:tabs>
                <w:tab w:val="left" w:pos="6597"/>
              </w:tabs>
              <w:spacing w:line="360" w:lineRule="auto"/>
              <w:ind w:firstLine="420" w:firstLineChars="200"/>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应急设施配置：在办公场所内、生产区域内均配备了灭火器等消防设施</w:t>
            </w:r>
            <w:r>
              <w:rPr>
                <w:rFonts w:hint="eastAsia" w:cs="Times New Roman" w:eastAsiaTheme="minorEastAsia"/>
                <w:sz w:val="21"/>
                <w:szCs w:val="21"/>
                <w:highlight w:val="none"/>
                <w:lang w:eastAsia="zh-CN"/>
              </w:rPr>
              <w:t>；</w:t>
            </w:r>
          </w:p>
          <w:p>
            <w:pPr>
              <w:tabs>
                <w:tab w:val="left" w:pos="6597"/>
              </w:tabs>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查2021年1月8日的《火灾应急救援预案演练记录》，记录演练过程、急救措施等内容。</w:t>
            </w:r>
          </w:p>
          <w:p>
            <w:pPr>
              <w:tabs>
                <w:tab w:val="left" w:pos="6597"/>
              </w:tabs>
              <w:spacing w:line="360" w:lineRule="auto"/>
              <w:ind w:firstLine="420" w:firstLineChars="200"/>
              <w:rPr>
                <w:rFonts w:hint="eastAsia" w:cs="Times New Roman" w:eastAsiaTheme="minorEastAsia"/>
                <w:sz w:val="21"/>
                <w:szCs w:val="21"/>
                <w:highlight w:val="none"/>
                <w:lang w:val="en-US" w:eastAsia="zh-CN"/>
              </w:rPr>
            </w:pPr>
            <w:r>
              <w:rPr>
                <w:rFonts w:hint="eastAsia" w:cs="Times New Roman" w:eastAsiaTheme="minorEastAsia"/>
                <w:sz w:val="21"/>
                <w:szCs w:val="21"/>
                <w:highlight w:val="none"/>
                <w:lang w:val="en-US" w:eastAsia="zh-CN"/>
              </w:rPr>
              <w:t>对演练进行了总结评价，本次演练未发现需要改进的地方。</w:t>
            </w:r>
          </w:p>
          <w:p>
            <w:pPr>
              <w:tabs>
                <w:tab w:val="left" w:pos="6597"/>
              </w:tabs>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现场巡视办公区有灭火器，均有效。</w:t>
            </w:r>
          </w:p>
          <w:p>
            <w:pPr>
              <w:tabs>
                <w:tab w:val="left" w:pos="6597"/>
              </w:tabs>
              <w:spacing w:line="360" w:lineRule="auto"/>
              <w:ind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highlight w:val="none"/>
              </w:rPr>
              <w:t>自体系运行以来尚未发生紧急情况。</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980" w:type="dxa"/>
            <w:vAlign w:val="center"/>
          </w:tcPr>
          <w:p>
            <w:pPr>
              <w:spacing w:line="360" w:lineRule="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不合格和纠正措施</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QE 10.2</w:t>
            </w:r>
          </w:p>
          <w:p>
            <w:pPr>
              <w:pStyle w:val="2"/>
              <w:rPr>
                <w:rFonts w:hint="default"/>
                <w:lang w:val="en-US" w:eastAsia="zh-CN"/>
              </w:rPr>
            </w:pPr>
          </w:p>
        </w:tc>
        <w:tc>
          <w:tcPr>
            <w:tcW w:w="10010" w:type="dxa"/>
            <w:vAlign w:val="top"/>
          </w:tcPr>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保持实施《纠正措施和预防措施控制程序》、《事故调查处置控制程序》，对纠正预防措施识别、评审、验证，事故事件报告、调查、处理等作了规定，其内容符合组织实际及标准要求。 </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对内审中提出不合格项进行了原因分析</w:t>
            </w:r>
            <w:r>
              <w:rPr>
                <w:rFonts w:hint="eastAsia" w:cs="Times New Roman" w:eastAsiaTheme="minorEastAsia"/>
                <w:sz w:val="21"/>
                <w:szCs w:val="21"/>
                <w:lang w:eastAsia="zh-CN"/>
              </w:rPr>
              <w:t>，</w:t>
            </w:r>
            <w:r>
              <w:rPr>
                <w:rFonts w:hint="eastAsia" w:ascii="Times New Roman" w:hAnsi="Times New Roman" w:cs="Times New Roman" w:eastAsiaTheme="minorEastAsia"/>
                <w:sz w:val="21"/>
                <w:szCs w:val="21"/>
              </w:rPr>
              <w:t>并制定、实施了纠正措施，并由内审员对所采取的纠正措施进行了验证，纠正措施有效，管理评审中发现的薄弱环节，分析了原因，采取了纠正措施（参见管理评审记录）。</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rPr>
              <w:t>企业纠正和预防措施的管理符合标准规定要求。</w:t>
            </w:r>
          </w:p>
        </w:tc>
        <w:tc>
          <w:tcPr>
            <w:tcW w:w="1217"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Y</w:t>
            </w:r>
          </w:p>
        </w:tc>
      </w:tr>
    </w:tbl>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w:t>
    </w:r>
    <w:r>
      <w:rPr>
        <w:rStyle w:val="12"/>
        <w:rFonts w:hint="eastAsia"/>
        <w:w w:val="90"/>
      </w:rPr>
      <w:t>，</w:t>
    </w:r>
    <w:r>
      <w:rPr>
        <w:rStyle w:val="12"/>
        <w:rFonts w:hint="default"/>
        <w:w w:val="90"/>
      </w:rPr>
      <w:t>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6862"/>
    <w:rsid w:val="01B56308"/>
    <w:rsid w:val="022D6234"/>
    <w:rsid w:val="02785CBA"/>
    <w:rsid w:val="031C350F"/>
    <w:rsid w:val="055C38CE"/>
    <w:rsid w:val="05A960B5"/>
    <w:rsid w:val="06DB31F8"/>
    <w:rsid w:val="0A5B4572"/>
    <w:rsid w:val="0EA74667"/>
    <w:rsid w:val="15E97629"/>
    <w:rsid w:val="162932EB"/>
    <w:rsid w:val="16803A30"/>
    <w:rsid w:val="184B4002"/>
    <w:rsid w:val="19EF495D"/>
    <w:rsid w:val="1B391C33"/>
    <w:rsid w:val="1F6A0090"/>
    <w:rsid w:val="207239D2"/>
    <w:rsid w:val="248323A7"/>
    <w:rsid w:val="29C93C98"/>
    <w:rsid w:val="2A067AA2"/>
    <w:rsid w:val="2B4661A6"/>
    <w:rsid w:val="2B491769"/>
    <w:rsid w:val="2C1F4934"/>
    <w:rsid w:val="2D6E4E7C"/>
    <w:rsid w:val="2F467E42"/>
    <w:rsid w:val="303C3778"/>
    <w:rsid w:val="30C07204"/>
    <w:rsid w:val="30D639C8"/>
    <w:rsid w:val="31266CC8"/>
    <w:rsid w:val="31D171CA"/>
    <w:rsid w:val="33C71C01"/>
    <w:rsid w:val="34897235"/>
    <w:rsid w:val="34F94043"/>
    <w:rsid w:val="35254298"/>
    <w:rsid w:val="387F2F1B"/>
    <w:rsid w:val="3990429C"/>
    <w:rsid w:val="3A134A80"/>
    <w:rsid w:val="3B99201B"/>
    <w:rsid w:val="3CB0314E"/>
    <w:rsid w:val="3F007B54"/>
    <w:rsid w:val="41495ED3"/>
    <w:rsid w:val="41A71B3C"/>
    <w:rsid w:val="459E0162"/>
    <w:rsid w:val="463F438F"/>
    <w:rsid w:val="47D439B6"/>
    <w:rsid w:val="4ACF0E85"/>
    <w:rsid w:val="4CB23ED6"/>
    <w:rsid w:val="4CC44516"/>
    <w:rsid w:val="4D2B138A"/>
    <w:rsid w:val="4D8879F4"/>
    <w:rsid w:val="501B19BB"/>
    <w:rsid w:val="55E32BEC"/>
    <w:rsid w:val="569E7B3C"/>
    <w:rsid w:val="575810A7"/>
    <w:rsid w:val="57A12D14"/>
    <w:rsid w:val="58F95D4B"/>
    <w:rsid w:val="592806C5"/>
    <w:rsid w:val="5F1C0AAA"/>
    <w:rsid w:val="61652A89"/>
    <w:rsid w:val="62996F30"/>
    <w:rsid w:val="66137403"/>
    <w:rsid w:val="66DC3135"/>
    <w:rsid w:val="68892CC5"/>
    <w:rsid w:val="68DA78C4"/>
    <w:rsid w:val="6952544E"/>
    <w:rsid w:val="6A6F56A9"/>
    <w:rsid w:val="6B9B5E77"/>
    <w:rsid w:val="6CDE2DC7"/>
    <w:rsid w:val="6CE34AB0"/>
    <w:rsid w:val="6DF446CE"/>
    <w:rsid w:val="6E0E4508"/>
    <w:rsid w:val="6FF26A1A"/>
    <w:rsid w:val="724913CE"/>
    <w:rsid w:val="728F3F70"/>
    <w:rsid w:val="73B34B02"/>
    <w:rsid w:val="76500F9B"/>
    <w:rsid w:val="775D263F"/>
    <w:rsid w:val="79F57C8C"/>
    <w:rsid w:val="7A7E6F3E"/>
    <w:rsid w:val="7BAB2316"/>
    <w:rsid w:val="7BFB58B8"/>
    <w:rsid w:val="7D681AB8"/>
    <w:rsid w:val="7DBB13BA"/>
    <w:rsid w:val="7F5E49D1"/>
    <w:rsid w:val="7FD63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2021-05-14T05:42:51Z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