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河北迈邦丝网制造有限公司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17.06.01,17.12.03,29.11.03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刘红杰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河北迈邦丝网制造有限公司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河北省衡水市安平县中大良村村南100米处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053600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安平县经济开发区经四路22号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053600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陆帅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13785890908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王闪</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陆帅</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声屏障、丝网制品（护栏网）的生产，边坡防护网、刺丝滚笼、石笼网的销售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17.06.01;17.12.03;29.11.03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09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管理层</w:t>
            </w:r>
          </w:p>
        </w:tc>
        <w:tc>
          <w:tcPr>
            <w:tcW w:w="7099" w:type="dxa"/>
            <w:vAlign w:val="top"/>
          </w:tcPr>
          <w:p>
            <w:pPr>
              <w:jc w:val="center"/>
              <w:rPr>
                <w:rFonts w:ascii="宋体" w:hAnsi="宋体" w:eastAsia="宋体" w:cs="Times New Roman"/>
                <w:b/>
                <w:color w:val="000000" w:themeColor="text1"/>
                <w:spacing w:val="-20"/>
                <w:kern w:val="2"/>
                <w:sz w:val="20"/>
                <w:szCs w:val="20"/>
                <w:u w:val="single"/>
                <w:lang w:val="en-US" w:eastAsia="zh-CN" w:bidi="ar-SA"/>
              </w:rPr>
            </w:pPr>
            <w:r>
              <w:rPr>
                <w:rFonts w:hint="eastAsia" w:ascii="楷体" w:hAnsi="楷体" w:eastAsia="楷体" w:cs="楷体"/>
                <w:sz w:val="21"/>
                <w:szCs w:val="21"/>
              </w:rPr>
              <w:t>4.1</w:t>
            </w:r>
            <w:r>
              <w:rPr>
                <w:rFonts w:hint="eastAsia" w:ascii="楷体" w:hAnsi="楷体" w:eastAsia="楷体" w:cs="楷体"/>
                <w:sz w:val="21"/>
                <w:szCs w:val="21"/>
                <w:lang w:val="en-US" w:eastAsia="zh-CN"/>
              </w:rPr>
              <w:t>/4.2/4.3/4.4/5.1/5.2/5.3/6.1/6.2/6.3/</w:t>
            </w:r>
            <w:r>
              <w:rPr>
                <w:rFonts w:hint="eastAsia" w:ascii="楷体" w:hAnsi="楷体" w:eastAsia="楷体" w:cs="楷体"/>
                <w:sz w:val="21"/>
                <w:szCs w:val="21"/>
              </w:rPr>
              <w:t>7.1.1</w:t>
            </w:r>
            <w:r>
              <w:rPr>
                <w:rFonts w:hint="eastAsia" w:ascii="楷体" w:hAnsi="楷体" w:eastAsia="楷体" w:cs="楷体"/>
                <w:sz w:val="21"/>
                <w:szCs w:val="21"/>
                <w:lang w:val="en-US" w:eastAsia="zh-CN"/>
              </w:rPr>
              <w:t>/</w:t>
            </w:r>
            <w:r>
              <w:rPr>
                <w:rFonts w:hint="eastAsia" w:ascii="楷体" w:hAnsi="楷体" w:eastAsia="楷体" w:cs="楷体"/>
                <w:sz w:val="21"/>
                <w:szCs w:val="21"/>
              </w:rPr>
              <w:t>9.1.1</w:t>
            </w:r>
            <w:r>
              <w:rPr>
                <w:rFonts w:hint="eastAsia" w:ascii="楷体" w:hAnsi="楷体" w:eastAsia="楷体" w:cs="楷体"/>
                <w:sz w:val="21"/>
                <w:szCs w:val="21"/>
                <w:lang w:val="en-US" w:eastAsia="zh-CN"/>
              </w:rPr>
              <w:t>/</w:t>
            </w:r>
            <w:r>
              <w:rPr>
                <w:rFonts w:hint="eastAsia" w:ascii="楷体" w:hAnsi="楷体" w:eastAsia="楷体" w:cs="楷体"/>
                <w:sz w:val="21"/>
                <w:szCs w:val="21"/>
              </w:rPr>
              <w:t>9.3</w:t>
            </w:r>
            <w:r>
              <w:rPr>
                <w:rFonts w:hint="eastAsia" w:ascii="楷体" w:hAnsi="楷体" w:eastAsia="楷体" w:cs="楷体"/>
                <w:sz w:val="21"/>
                <w:szCs w:val="21"/>
                <w:lang w:val="en-US" w:eastAsia="zh-CN"/>
              </w:rPr>
              <w:t>/</w:t>
            </w:r>
            <w:r>
              <w:rPr>
                <w:rFonts w:hint="eastAsia" w:ascii="楷体" w:hAnsi="楷体" w:eastAsia="楷体" w:cs="楷体"/>
                <w:sz w:val="21"/>
                <w:szCs w:val="21"/>
              </w:rPr>
              <w:t>10.1</w:t>
            </w:r>
            <w:r>
              <w:rPr>
                <w:rFonts w:hint="eastAsia" w:ascii="楷体" w:hAnsi="楷体" w:eastAsia="楷体" w:cs="楷体"/>
                <w:sz w:val="21"/>
                <w:szCs w:val="21"/>
                <w:lang w:val="en-US" w:eastAsia="zh-CN"/>
              </w:rPr>
              <w:t>/</w:t>
            </w:r>
            <w:r>
              <w:rPr>
                <w:rFonts w:hint="eastAsia" w:ascii="楷体" w:hAnsi="楷体" w:eastAsia="楷体" w:cs="楷体"/>
                <w:sz w:val="21"/>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办公室</w:t>
            </w:r>
          </w:p>
        </w:tc>
        <w:tc>
          <w:tcPr>
            <w:tcW w:w="7099" w:type="dxa"/>
            <w:vAlign w:val="top"/>
          </w:tcPr>
          <w:p>
            <w:pPr>
              <w:jc w:val="center"/>
              <w:rPr>
                <w:rFonts w:ascii="宋体" w:hAnsi="宋体" w:eastAsia="宋体" w:cs="Times New Roman"/>
                <w:b/>
                <w:color w:val="000000" w:themeColor="text1"/>
                <w:spacing w:val="-20"/>
                <w:kern w:val="2"/>
                <w:sz w:val="20"/>
                <w:szCs w:val="20"/>
                <w:u w:val="single"/>
                <w:lang w:val="en-US" w:eastAsia="zh-CN" w:bidi="ar-SA"/>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7.1.2</w:t>
            </w:r>
            <w:r>
              <w:rPr>
                <w:rFonts w:hint="eastAsia" w:ascii="楷体" w:hAnsi="楷体" w:eastAsia="楷体" w:cs="楷体"/>
                <w:sz w:val="21"/>
                <w:szCs w:val="21"/>
                <w:lang w:val="en-US" w:eastAsia="zh-CN"/>
              </w:rPr>
              <w:t>/</w:t>
            </w:r>
            <w:r>
              <w:rPr>
                <w:rFonts w:hint="eastAsia" w:ascii="楷体" w:hAnsi="楷体" w:eastAsia="楷体" w:cs="楷体"/>
                <w:sz w:val="21"/>
                <w:szCs w:val="21"/>
              </w:rPr>
              <w:t>7.1.6</w:t>
            </w:r>
            <w:r>
              <w:rPr>
                <w:rFonts w:hint="eastAsia" w:ascii="楷体" w:hAnsi="楷体" w:eastAsia="楷体" w:cs="楷体"/>
                <w:sz w:val="21"/>
                <w:szCs w:val="21"/>
                <w:lang w:val="en-US" w:eastAsia="zh-CN"/>
              </w:rPr>
              <w:t>/</w:t>
            </w:r>
            <w:r>
              <w:rPr>
                <w:rFonts w:hint="eastAsia" w:ascii="楷体" w:hAnsi="楷体" w:eastAsia="楷体" w:cs="楷体"/>
                <w:sz w:val="21"/>
                <w:szCs w:val="21"/>
              </w:rPr>
              <w:t>7.2-7.5</w:t>
            </w:r>
            <w:r>
              <w:rPr>
                <w:rFonts w:hint="eastAsia" w:ascii="楷体" w:hAnsi="楷体" w:eastAsia="楷体" w:cs="楷体"/>
                <w:sz w:val="21"/>
                <w:szCs w:val="21"/>
                <w:lang w:val="en-US" w:eastAsia="zh-CN"/>
              </w:rPr>
              <w:t>/</w:t>
            </w:r>
            <w:r>
              <w:rPr>
                <w:rFonts w:hint="eastAsia" w:ascii="楷体" w:hAnsi="楷体" w:eastAsia="楷体" w:cs="楷体"/>
                <w:sz w:val="21"/>
                <w:szCs w:val="21"/>
              </w:rPr>
              <w:t>9.1.1</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9.1.3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供销部</w:t>
            </w:r>
          </w:p>
        </w:tc>
        <w:tc>
          <w:tcPr>
            <w:tcW w:w="7099" w:type="dxa"/>
            <w:vAlign w:val="top"/>
          </w:tcPr>
          <w:p>
            <w:pPr>
              <w:jc w:val="center"/>
              <w:rPr>
                <w:rFonts w:ascii="宋体" w:hAnsi="宋体" w:eastAsia="宋体" w:cs="Times New Roman"/>
                <w:b/>
                <w:color w:val="000000" w:themeColor="text1"/>
                <w:spacing w:val="-20"/>
                <w:kern w:val="2"/>
                <w:sz w:val="20"/>
                <w:szCs w:val="20"/>
                <w:u w:val="single"/>
                <w:lang w:val="en-US" w:eastAsia="zh-CN" w:bidi="ar-SA"/>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/8.1/</w:t>
            </w:r>
            <w:r>
              <w:rPr>
                <w:rFonts w:hint="eastAsia" w:ascii="楷体" w:hAnsi="楷体" w:eastAsia="楷体" w:cs="楷体"/>
                <w:sz w:val="21"/>
                <w:szCs w:val="21"/>
              </w:rPr>
              <w:t>8.2</w:t>
            </w:r>
            <w:r>
              <w:rPr>
                <w:rFonts w:hint="eastAsia" w:ascii="楷体" w:hAnsi="楷体" w:eastAsia="楷体" w:cs="楷体"/>
                <w:sz w:val="21"/>
                <w:szCs w:val="21"/>
                <w:lang w:val="en-US" w:eastAsia="zh-CN"/>
              </w:rPr>
              <w:t>/</w:t>
            </w:r>
            <w:r>
              <w:rPr>
                <w:rFonts w:hint="eastAsia" w:ascii="楷体" w:hAnsi="楷体" w:eastAsia="楷体" w:cs="楷体"/>
                <w:sz w:val="21"/>
                <w:szCs w:val="21"/>
              </w:rPr>
              <w:t>8.4</w:t>
            </w:r>
            <w:r>
              <w:rPr>
                <w:rFonts w:hint="eastAsia" w:ascii="楷体" w:hAnsi="楷体" w:eastAsia="楷体" w:cs="楷体"/>
                <w:sz w:val="21"/>
                <w:szCs w:val="21"/>
                <w:lang w:val="en-US" w:eastAsia="zh-CN"/>
              </w:rPr>
              <w:t>/8.5.1/</w:t>
            </w:r>
            <w:r>
              <w:rPr>
                <w:rFonts w:hint="eastAsia" w:ascii="楷体" w:hAnsi="楷体" w:eastAsia="楷体" w:cs="楷体"/>
                <w:sz w:val="21"/>
                <w:szCs w:val="21"/>
              </w:rPr>
              <w:t>8.5.3</w:t>
            </w:r>
            <w:r>
              <w:rPr>
                <w:rFonts w:hint="eastAsia" w:ascii="楷体" w:hAnsi="楷体" w:eastAsia="楷体" w:cs="楷体"/>
                <w:sz w:val="21"/>
                <w:szCs w:val="21"/>
                <w:lang w:val="en-US" w:eastAsia="zh-CN"/>
              </w:rPr>
              <w:t>/</w:t>
            </w:r>
            <w:r>
              <w:rPr>
                <w:rFonts w:hint="eastAsia" w:ascii="楷体" w:hAnsi="楷体" w:eastAsia="楷体" w:cs="楷体"/>
                <w:sz w:val="21"/>
                <w:szCs w:val="21"/>
              </w:rPr>
              <w:t>8.5.5</w:t>
            </w:r>
            <w:r>
              <w:rPr>
                <w:rFonts w:hint="eastAsia" w:ascii="楷体" w:hAnsi="楷体" w:eastAsia="楷体" w:cs="楷体"/>
                <w:sz w:val="21"/>
                <w:szCs w:val="21"/>
                <w:lang w:val="en-US" w:eastAsia="zh-CN"/>
              </w:rPr>
              <w:t>/</w:t>
            </w:r>
            <w:r>
              <w:rPr>
                <w:rFonts w:hint="eastAsia" w:ascii="楷体" w:hAnsi="楷体" w:eastAsia="楷体" w:cs="楷体"/>
                <w:sz w:val="21"/>
                <w:szCs w:val="21"/>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生产技术部</w:t>
            </w:r>
          </w:p>
        </w:tc>
        <w:tc>
          <w:tcPr>
            <w:tcW w:w="7099" w:type="dxa"/>
            <w:vAlign w:val="top"/>
          </w:tcPr>
          <w:p>
            <w:pPr>
              <w:jc w:val="center"/>
              <w:rPr>
                <w:rFonts w:ascii="宋体" w:hAnsi="宋体" w:eastAsia="宋体" w:cs="Times New Roman"/>
                <w:b/>
                <w:color w:val="000000" w:themeColor="text1"/>
                <w:spacing w:val="-20"/>
                <w:kern w:val="2"/>
                <w:sz w:val="20"/>
                <w:szCs w:val="20"/>
                <w:u w:val="single"/>
                <w:lang w:val="en-US" w:eastAsia="zh-CN" w:bidi="ar-SA"/>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7.1.3</w:t>
            </w:r>
            <w:r>
              <w:rPr>
                <w:rFonts w:hint="eastAsia" w:ascii="楷体" w:hAnsi="楷体" w:eastAsia="楷体" w:cs="楷体"/>
                <w:sz w:val="21"/>
                <w:szCs w:val="21"/>
                <w:lang w:val="en-US" w:eastAsia="zh-CN"/>
              </w:rPr>
              <w:t>/</w:t>
            </w:r>
            <w:r>
              <w:rPr>
                <w:rFonts w:hint="eastAsia" w:ascii="楷体" w:hAnsi="楷体" w:eastAsia="楷体" w:cs="楷体"/>
                <w:sz w:val="21"/>
                <w:szCs w:val="21"/>
              </w:rPr>
              <w:t>7.1.</w:t>
            </w:r>
            <w:r>
              <w:rPr>
                <w:rFonts w:hint="eastAsia" w:ascii="楷体" w:hAnsi="楷体" w:eastAsia="楷体" w:cs="楷体"/>
                <w:sz w:val="21"/>
                <w:szCs w:val="21"/>
                <w:lang w:val="en-US" w:eastAsia="zh-CN"/>
              </w:rPr>
              <w:t>4/</w:t>
            </w:r>
            <w:r>
              <w:rPr>
                <w:rFonts w:hint="eastAsia" w:ascii="楷体" w:hAnsi="楷体" w:eastAsia="楷体" w:cs="楷体"/>
                <w:sz w:val="21"/>
                <w:szCs w:val="21"/>
              </w:rPr>
              <w:t>8.1</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8.3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8.5 </w:t>
            </w:r>
            <w:r>
              <w:rPr>
                <w:rFonts w:hint="eastAsia" w:ascii="楷体" w:hAnsi="楷体" w:eastAsia="楷体" w:cs="楷体"/>
                <w:sz w:val="21"/>
                <w:szCs w:val="21"/>
                <w:lang w:val="en-US" w:eastAsia="zh-CN"/>
              </w:rPr>
              <w:t>1/8.5.2/8.5.4/8.5.6/</w:t>
            </w:r>
            <w:r>
              <w:rPr>
                <w:rFonts w:hint="eastAsia" w:ascii="楷体" w:hAnsi="楷体" w:eastAsia="楷体" w:cs="楷体"/>
                <w:sz w:val="21"/>
                <w:szCs w:val="21"/>
              </w:rPr>
              <w:t xml:space="preserve"> 8.7</w:t>
            </w:r>
            <w:r>
              <w:rPr>
                <w:rFonts w:hint="eastAsia" w:ascii="楷体" w:hAnsi="楷体" w:eastAsia="楷体" w:cs="楷体"/>
                <w:sz w:val="21"/>
                <w:szCs w:val="21"/>
                <w:lang w:val="en-US" w:eastAsia="zh-CN"/>
              </w:rPr>
              <w:t>/</w:t>
            </w:r>
            <w:r>
              <w:rPr>
                <w:rFonts w:hint="eastAsia" w:ascii="楷体" w:hAnsi="楷体" w:eastAsia="楷体" w:cs="楷体"/>
                <w:sz w:val="21"/>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tcPr>
          <w:p>
            <w:pPr>
              <w:rPr>
                <w:rFonts w:ascii="宋体" w:hAnsi="宋体"/>
                <w:b/>
                <w:color w:val="000000" w:themeColor="text1"/>
                <w:szCs w:val="21"/>
              </w:rPr>
            </w:pPr>
          </w:p>
        </w:tc>
        <w:tc>
          <w:tcPr>
            <w:tcW w:w="7099"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86"/>
        <w:gridCol w:w="980"/>
        <w:gridCol w:w="5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8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80" w:type="dxa"/>
          </w:tcPr>
          <w:p>
            <w:pPr>
              <w:rPr>
                <w:b/>
                <w:color w:val="000000" w:themeColor="text1"/>
                <w:sz w:val="20"/>
                <w:szCs w:val="20"/>
              </w:rPr>
            </w:pPr>
            <w:r>
              <w:rPr>
                <w:rFonts w:hint="eastAsia"/>
                <w:b/>
                <w:color w:val="000000" w:themeColor="text1"/>
                <w:sz w:val="20"/>
                <w:szCs w:val="20"/>
              </w:rPr>
              <w:t>规格</w:t>
            </w:r>
          </w:p>
        </w:tc>
        <w:tc>
          <w:tcPr>
            <w:tcW w:w="573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楷体" w:hAnsi="楷体" w:eastAsia="楷体" w:cs="楷体"/>
                <w:b w:val="0"/>
                <w:bCs w:val="0"/>
                <w:color w:val="auto"/>
                <w:sz w:val="21"/>
                <w:szCs w:val="21"/>
              </w:rPr>
              <w:t>声屏障、丝网制品（护栏网）的生产</w:t>
            </w:r>
          </w:p>
        </w:tc>
        <w:tc>
          <w:tcPr>
            <w:tcW w:w="1186"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980"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5739" w:type="dxa"/>
            <w:vAlign w:val="top"/>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JT/T374-1998</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 第1部分：通则</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 xml:space="preserve">GB/T26941.1-2011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铁路沿线斜坡柔性安全防护网</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 3089-2004</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工业用金属丝编织网技术要求和检验</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GB/T17492-</w:t>
            </w:r>
            <w:r>
              <w:rPr>
                <w:rFonts w:hint="eastAsia" w:ascii="楷体" w:hAnsi="楷体" w:eastAsia="楷体" w:cs="楷体"/>
                <w:b w:val="0"/>
                <w:bCs w:val="0"/>
                <w:color w:val="auto"/>
                <w:sz w:val="21"/>
                <w:szCs w:val="21"/>
                <w:lang w:val="en-US" w:eastAsia="zh-CN"/>
              </w:rPr>
              <w:t>2012</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公路护栏网工程施工及验收规范</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GB50205-</w:t>
            </w:r>
            <w:r>
              <w:rPr>
                <w:rFonts w:hint="eastAsia" w:ascii="楷体" w:hAnsi="楷体" w:eastAsia="楷体" w:cs="楷体"/>
                <w:b w:val="0"/>
                <w:bCs w:val="0"/>
                <w:color w:val="auto"/>
                <w:sz w:val="21"/>
                <w:szCs w:val="21"/>
                <w:lang w:val="en-US" w:eastAsia="zh-CN"/>
              </w:rPr>
              <w:t>2020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建筑公路护栏网焊接规程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JGJ81-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二氧化碳气体保护焊工艺规程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JB/T 9186</w:t>
            </w:r>
          </w:p>
          <w:p>
            <w:pPr>
              <w:rPr>
                <w:rFonts w:ascii="Times New Roman" w:hAnsi="Times New Roman" w:eastAsia="宋体" w:cs="Times New Roman"/>
                <w:b/>
                <w:color w:val="000000" w:themeColor="text1"/>
                <w:kern w:val="2"/>
                <w:sz w:val="20"/>
                <w:szCs w:val="20"/>
                <w:lang w:val="en-US" w:eastAsia="zh-CN" w:bidi="ar-SA"/>
              </w:rPr>
            </w:pP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铁路声屏障构件及测试方法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TB/T3122-201</w:t>
            </w:r>
            <w:r>
              <w:rPr>
                <w:rFonts w:hint="eastAsia" w:ascii="楷体" w:hAnsi="楷体" w:eastAsia="楷体" w:cs="楷体"/>
                <w:b w:val="0"/>
                <w:bCs w:val="0"/>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楷体" w:hAnsi="楷体" w:eastAsia="楷体" w:cs="楷体"/>
                <w:b w:val="0"/>
                <w:bCs w:val="0"/>
                <w:color w:val="auto"/>
                <w:sz w:val="21"/>
                <w:szCs w:val="21"/>
              </w:rPr>
              <w:t>边坡防护网、刺丝滚笼、石笼网的销售</w:t>
            </w:r>
          </w:p>
        </w:tc>
        <w:tc>
          <w:tcPr>
            <w:tcW w:w="1186" w:type="dxa"/>
          </w:tcPr>
          <w:p>
            <w:pPr>
              <w:rPr>
                <w:b/>
                <w:color w:val="000000" w:themeColor="text1"/>
                <w:sz w:val="20"/>
                <w:szCs w:val="20"/>
              </w:rPr>
            </w:pPr>
          </w:p>
        </w:tc>
        <w:tc>
          <w:tcPr>
            <w:tcW w:w="980" w:type="dxa"/>
          </w:tcPr>
          <w:p>
            <w:pPr>
              <w:rPr>
                <w:b/>
                <w:color w:val="000000" w:themeColor="text1"/>
                <w:sz w:val="20"/>
                <w:szCs w:val="20"/>
              </w:rPr>
            </w:pPr>
          </w:p>
        </w:tc>
        <w:tc>
          <w:tcPr>
            <w:tcW w:w="5739" w:type="dxa"/>
            <w:vAlign w:val="top"/>
          </w:tcPr>
          <w:p>
            <w:pPr>
              <w:rPr>
                <w:rFonts w:hint="eastAsia" w:ascii="楷体" w:hAnsi="楷体" w:eastAsia="楷体" w:cs="楷体"/>
                <w:color w:val="auto"/>
                <w:sz w:val="21"/>
                <w:szCs w:val="21"/>
              </w:rPr>
            </w:pPr>
            <w:r>
              <w:rPr>
                <w:rFonts w:hint="eastAsia" w:ascii="楷体" w:hAnsi="楷体" w:eastAsia="楷体" w:cs="楷体"/>
                <w:color w:val="auto"/>
                <w:sz w:val="21"/>
                <w:szCs w:val="21"/>
              </w:rPr>
              <w:t>《GB/T16868-2009商品经营服务质量管理规范》</w:t>
            </w:r>
          </w:p>
          <w:p>
            <w:pPr>
              <w:rPr>
                <w:rFonts w:hint="default" w:ascii="Times New Roman" w:hAnsi="Times New Roman" w:eastAsia="楷体" w:cs="Times New Roman"/>
                <w:b/>
                <w:color w:val="000000" w:themeColor="text1"/>
                <w:kern w:val="2"/>
                <w:sz w:val="20"/>
                <w:szCs w:val="20"/>
                <w:lang w:val="en-US" w:eastAsia="zh-CN" w:bidi="ar-SA"/>
              </w:rPr>
            </w:pPr>
            <w:r>
              <w:rPr>
                <w:rFonts w:hint="eastAsia" w:ascii="楷体" w:hAnsi="楷体" w:eastAsia="楷体" w:cs="楷体"/>
                <w:color w:val="auto"/>
                <w:sz w:val="21"/>
                <w:szCs w:val="21"/>
              </w:rPr>
              <w:t>《GB/T15624-2011服务标准化工作指南》</w:t>
            </w:r>
            <w:r>
              <w:rPr>
                <w:rFonts w:hint="eastAsia" w:ascii="楷体" w:hAnsi="楷体" w:eastAsia="楷体" w:cs="楷体"/>
                <w:color w:val="auto"/>
                <w:sz w:val="21"/>
                <w:szCs w:val="21"/>
                <w:lang w:val="en-US" w:eastAsia="zh-CN"/>
              </w:rPr>
              <w:t>及相关产品标准规范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186" w:type="dxa"/>
          </w:tcPr>
          <w:p>
            <w:pPr>
              <w:rPr>
                <w:b/>
                <w:color w:val="000000" w:themeColor="text1"/>
                <w:sz w:val="20"/>
                <w:szCs w:val="20"/>
              </w:rPr>
            </w:pPr>
          </w:p>
        </w:tc>
        <w:tc>
          <w:tcPr>
            <w:tcW w:w="980" w:type="dxa"/>
          </w:tcPr>
          <w:p>
            <w:pPr>
              <w:rPr>
                <w:b/>
                <w:color w:val="000000" w:themeColor="text1"/>
                <w:sz w:val="20"/>
                <w:szCs w:val="20"/>
              </w:rPr>
            </w:pPr>
          </w:p>
        </w:tc>
        <w:tc>
          <w:tcPr>
            <w:tcW w:w="573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186" w:type="dxa"/>
          </w:tcPr>
          <w:p>
            <w:pPr>
              <w:rPr>
                <w:b/>
                <w:color w:val="000000" w:themeColor="text1"/>
                <w:sz w:val="20"/>
                <w:szCs w:val="20"/>
              </w:rPr>
            </w:pPr>
          </w:p>
        </w:tc>
        <w:tc>
          <w:tcPr>
            <w:tcW w:w="980" w:type="dxa"/>
          </w:tcPr>
          <w:p>
            <w:pPr>
              <w:rPr>
                <w:b/>
                <w:color w:val="000000" w:themeColor="text1"/>
                <w:sz w:val="20"/>
                <w:szCs w:val="20"/>
              </w:rPr>
            </w:pPr>
          </w:p>
        </w:tc>
        <w:tc>
          <w:tcPr>
            <w:tcW w:w="5739"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楷体" w:hAnsi="楷体" w:eastAsia="楷体" w:cs="楷体"/>
                <w:color w:val="auto"/>
                <w:kern w:val="0"/>
                <w:sz w:val="21"/>
                <w:szCs w:val="21"/>
              </w:rPr>
            </w:pPr>
            <w:r>
              <w:rPr>
                <w:rFonts w:hint="eastAsia" w:ascii="楷体" w:hAnsi="楷体" w:eastAsia="楷体" w:cs="楷体"/>
                <w:color w:val="auto"/>
                <w:sz w:val="21"/>
                <w:szCs w:val="21"/>
              </w:rPr>
              <w:t>●企业通过监视和评审内外部信息：</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1、最高管理层定期对各职能部门收集的信息进行讨论研究确定</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ascii="楷体" w:hAnsi="楷体" w:eastAsia="楷体" w:cs="楷体"/>
                <w:color w:val="auto"/>
                <w:sz w:val="21"/>
                <w:szCs w:val="21"/>
              </w:rPr>
            </w:pPr>
            <w:r>
              <w:rPr>
                <w:rFonts w:hint="eastAsia" w:ascii="楷体" w:hAnsi="楷体" w:eastAsia="楷体" w:cs="楷体"/>
                <w:color w:val="auto"/>
                <w:sz w:val="21"/>
                <w:szCs w:val="21"/>
              </w:rPr>
              <w:t>3、目前主要识别出的外部环境有：行业市场的竞争、价格的竞争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原材料涨价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4、促进内部环境的改善；⑴通过贯标强化企业管理的规范化、程序化；⑵加强内部管理，降低成本。</w:t>
            </w:r>
          </w:p>
          <w:p>
            <w:pPr>
              <w:rPr>
                <w:rFonts w:hint="eastAsia" w:ascii="楷体" w:hAnsi="楷体" w:eastAsia="楷体" w:cs="楷体"/>
                <w:color w:val="auto"/>
                <w:sz w:val="21"/>
                <w:szCs w:val="21"/>
              </w:rPr>
            </w:pPr>
            <w:r>
              <w:rPr>
                <w:rFonts w:hint="eastAsia" w:ascii="楷体" w:hAnsi="楷体" w:eastAsia="楷体" w:cs="楷体"/>
                <w:color w:val="auto"/>
                <w:sz w:val="21"/>
                <w:szCs w:val="21"/>
              </w:rPr>
              <w:t>5、企业内部优势：</w:t>
            </w:r>
          </w:p>
          <w:p>
            <w:pP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技术优势：本公司采用简单且成熟的丝网加工工艺，产品质量有保证，规模较大，产能上有一定优势。</w:t>
            </w:r>
          </w:p>
          <w:p>
            <w:pPr>
              <w:rPr>
                <w:rFonts w:hint="eastAsia" w:ascii="楷体" w:hAnsi="楷体" w:eastAsia="楷体" w:cs="楷体"/>
                <w:color w:val="auto"/>
                <w:sz w:val="21"/>
                <w:szCs w:val="21"/>
              </w:rPr>
            </w:pPr>
            <w:r>
              <w:rPr>
                <w:rFonts w:hint="eastAsia" w:ascii="楷体" w:hAnsi="楷体" w:eastAsia="楷体" w:cs="楷体"/>
                <w:color w:val="auto"/>
                <w:sz w:val="21"/>
                <w:szCs w:val="21"/>
              </w:rPr>
              <w:t>市场优势：</w:t>
            </w:r>
            <w:r>
              <w:rPr>
                <w:rFonts w:hint="eastAsia" w:ascii="楷体" w:hAnsi="楷体" w:eastAsia="楷体" w:cs="楷体"/>
                <w:color w:val="auto"/>
                <w:sz w:val="21"/>
                <w:szCs w:val="21"/>
                <w:lang w:eastAsia="zh-CN"/>
              </w:rPr>
              <w:t>公司主打市场为全国丝网生产市场，业务人员足迹遍布全国，较好的打开了各地销路，加之安平县为丝网产业聚集地，名声在外，也为市场开拓起到了很大的作用。</w:t>
            </w:r>
          </w:p>
          <w:p>
            <w:pP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员工从事该行业多年。产品采购：均按照国家、行业标准要求执行。赢得了客户，赢得了市场。</w:t>
            </w:r>
          </w:p>
          <w:p>
            <w:pPr>
              <w:spacing w:line="240" w:lineRule="exact"/>
              <w:rPr>
                <w:b/>
                <w:color w:val="000000" w:themeColor="text1"/>
                <w:sz w:val="20"/>
                <w:szCs w:val="20"/>
              </w:rPr>
            </w:pPr>
            <w:r>
              <w:rPr>
                <w:rFonts w:hint="eastAsia" w:ascii="楷体" w:hAnsi="楷体" w:eastAsia="楷体" w:cs="楷体"/>
                <w:color w:val="auto"/>
                <w:sz w:val="21"/>
                <w:szCs w:val="21"/>
              </w:rPr>
              <w:t>6、由总经理组织召开公司内外部因素动态评审会议，对识别出的内外部环境因素进行监视和评审，并将识别出的相关内外部因素作为制定和调整方针、目标、管理评审的输入内容。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rPr>
                <w:rFonts w:hint="eastAsia" w:ascii="楷体" w:hAnsi="楷体" w:eastAsia="楷体" w:cs="楷体"/>
                <w:color w:val="auto"/>
                <w:sz w:val="21"/>
                <w:szCs w:val="21"/>
              </w:rPr>
            </w:pPr>
            <w:r>
              <w:rPr>
                <w:rFonts w:hint="eastAsia" w:ascii="楷体" w:hAnsi="楷体" w:eastAsia="楷体" w:cs="楷体"/>
                <w:color w:val="auto"/>
                <w:sz w:val="21"/>
                <w:szCs w:val="21"/>
              </w:rPr>
              <w:t>●公司确定了与质量管理体系有关的相关方包括</w:t>
            </w:r>
            <w:r>
              <w:rPr>
                <w:rFonts w:hint="eastAsia" w:ascii="楷体" w:hAnsi="楷体" w:eastAsia="楷体" w:cs="楷体"/>
                <w:color w:val="auto"/>
                <w:kern w:val="0"/>
                <w:sz w:val="21"/>
                <w:szCs w:val="21"/>
              </w:rPr>
              <w:t>；</w:t>
            </w:r>
            <w:r>
              <w:rPr>
                <w:rFonts w:hint="eastAsia" w:ascii="楷体" w:hAnsi="楷体" w:eastAsia="楷体" w:cs="楷体"/>
                <w:color w:val="auto"/>
                <w:sz w:val="21"/>
                <w:szCs w:val="21"/>
              </w:rPr>
              <w:t xml:space="preserve"> 直接客户（最终使用者以及直接客户）；供方：供应链中的供方及其他；员工（包括管理者）；政府部门；投资方；咨询单位,以及其他人员；</w:t>
            </w:r>
          </w:p>
          <w:p>
            <w:pPr>
              <w:rPr>
                <w:rFonts w:hint="eastAsia" w:ascii="楷体" w:hAnsi="楷体" w:eastAsia="楷体" w:cs="楷体"/>
                <w:color w:val="auto"/>
                <w:sz w:val="21"/>
                <w:szCs w:val="21"/>
              </w:rPr>
            </w:pPr>
            <w:r>
              <w:rPr>
                <w:rFonts w:hint="eastAsia" w:ascii="楷体" w:hAnsi="楷体" w:eastAsia="楷体" w:cs="楷体"/>
                <w:color w:val="auto"/>
                <w:sz w:val="21"/>
                <w:szCs w:val="21"/>
              </w:rPr>
              <w:t>●相关方对企业的要求有：</w:t>
            </w:r>
            <w:r>
              <w:rPr>
                <w:rFonts w:hint="eastAsia" w:ascii="楷体" w:hAnsi="楷体" w:eastAsia="楷体" w:cs="楷体"/>
                <w:color w:val="auto"/>
                <w:sz w:val="21"/>
                <w:szCs w:val="21"/>
                <w:lang w:val="en-US" w:eastAsia="zh-CN"/>
              </w:rPr>
              <w:t>以合适价格采购其产品，及时付款，增大采购量，</w:t>
            </w:r>
            <w:r>
              <w:rPr>
                <w:rFonts w:hint="eastAsia" w:ascii="楷体" w:hAnsi="楷体" w:eastAsia="楷体" w:cs="楷体"/>
                <w:color w:val="auto"/>
                <w:sz w:val="21"/>
                <w:szCs w:val="21"/>
                <w:lang w:eastAsia="zh-CN"/>
              </w:rPr>
              <w:t>不产生噪声及难闻气味，不随意丢弃生产垃圾，</w:t>
            </w:r>
            <w:r>
              <w:rPr>
                <w:rFonts w:hint="eastAsia" w:ascii="楷体" w:hAnsi="楷体" w:eastAsia="楷体" w:cs="楷体"/>
                <w:color w:val="auto"/>
                <w:sz w:val="21"/>
                <w:szCs w:val="21"/>
              </w:rPr>
              <w:t>不断提高技术水平以及不断提高客户满意度等。</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●公司通过以下行为满足相关方需求和期望：</w:t>
            </w:r>
          </w:p>
          <w:p>
            <w:pPr>
              <w:rPr>
                <w:rFonts w:hint="eastAsia" w:ascii="楷体" w:hAnsi="楷体" w:eastAsia="楷体" w:cs="楷体"/>
                <w:color w:val="auto"/>
                <w:sz w:val="21"/>
                <w:szCs w:val="21"/>
              </w:rPr>
            </w:pPr>
            <w:r>
              <w:rPr>
                <w:rFonts w:hint="eastAsia" w:ascii="楷体" w:hAnsi="楷体" w:eastAsia="楷体" w:cs="楷体"/>
                <w:color w:val="auto"/>
                <w:sz w:val="21"/>
                <w:szCs w:val="21"/>
              </w:rPr>
              <w:t>——关注顾客对产品及服务的要求，如符合性、价格、安全性、交货期等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通过持续改进增强用户满意；</w:t>
            </w:r>
          </w:p>
          <w:p>
            <w:pPr>
              <w:rPr>
                <w:rFonts w:hint="eastAsia" w:ascii="楷体" w:hAnsi="楷体" w:eastAsia="楷体" w:cs="楷体"/>
                <w:color w:val="auto"/>
                <w:sz w:val="21"/>
                <w:szCs w:val="21"/>
              </w:rPr>
            </w:pPr>
            <w:r>
              <w:rPr>
                <w:rFonts w:hint="eastAsia" w:ascii="楷体" w:hAnsi="楷体" w:eastAsia="楷体" w:cs="楷体"/>
                <w:color w:val="auto"/>
                <w:sz w:val="21"/>
                <w:szCs w:val="21"/>
              </w:rPr>
              <w:t>——持续改进管理体系过程，提升质量绩效。</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●公司管理层及相关部门将持续关注相关方需求的变化，必要时通过评估风险和机遇，调整管理目标或变更管理过程以适应这些变化或实现改进。</w:t>
            </w:r>
          </w:p>
          <w:p>
            <w:pPr>
              <w:spacing w:line="240" w:lineRule="exact"/>
              <w:rPr>
                <w:b/>
                <w:color w:val="000000" w:themeColor="text1"/>
                <w:sz w:val="20"/>
                <w:szCs w:val="20"/>
              </w:rPr>
            </w:pPr>
            <w:r>
              <w:rPr>
                <w:rFonts w:hint="eastAsia" w:ascii="楷体" w:hAnsi="楷体" w:eastAsia="楷体" w:cs="楷体"/>
                <w:color w:val="auto"/>
                <w:sz w:val="21"/>
                <w:szCs w:val="21"/>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3"/>
              <w:snapToGrid w:val="0"/>
              <w:spacing w:line="500" w:lineRule="exact"/>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●公司质量、环境、职业健康安全方针：</w:t>
            </w:r>
          </w:p>
          <w:p>
            <w:pPr>
              <w:pStyle w:val="3"/>
              <w:snapToGrid w:val="0"/>
              <w:spacing w:line="500" w:lineRule="exact"/>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创新求精，不断提升产品与服务质量，促进快速发展</w:t>
            </w:r>
          </w:p>
          <w:p>
            <w:pPr>
              <w:pStyle w:val="3"/>
              <w:snapToGrid w:val="0"/>
              <w:spacing w:line="500" w:lineRule="exact"/>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节能降耗，注重环境保护与污染预防，促进协调发展</w:t>
            </w:r>
          </w:p>
          <w:p>
            <w:pPr>
              <w:pStyle w:val="3"/>
              <w:snapToGrid w:val="0"/>
              <w:spacing w:line="500" w:lineRule="exact"/>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以人为本，确保职业健康与劳动安全，促进和谐发展</w:t>
            </w:r>
          </w:p>
          <w:p>
            <w:pPr>
              <w:pStyle w:val="3"/>
              <w:snapToGrid w:val="0"/>
              <w:spacing w:line="500" w:lineRule="exact"/>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守法诚信，坚持预防为主与持续改进，追求卓越绩效</w:t>
            </w:r>
          </w:p>
          <w:p>
            <w:pPr>
              <w:spacing w:line="240" w:lineRule="exact"/>
              <w:ind w:left="199" w:leftChars="95"/>
              <w:rPr>
                <w:b/>
                <w:color w:val="000000" w:themeColor="text1"/>
              </w:rPr>
            </w:pPr>
            <w:r>
              <w:rPr>
                <w:rFonts w:hint="eastAsia" w:ascii="楷体" w:hAnsi="楷体" w:eastAsia="楷体" w:cs="楷体"/>
                <w:color w:val="auto"/>
                <w:sz w:val="21"/>
                <w:szCs w:val="21"/>
              </w:rPr>
              <w:t>●方针与企业的经营宗旨</w:t>
            </w:r>
            <w:r>
              <w:rPr>
                <w:rFonts w:hint="eastAsia" w:ascii="楷体" w:hAnsi="楷体" w:eastAsia="楷体" w:cs="楷体"/>
                <w:color w:val="auto"/>
                <w:sz w:val="21"/>
                <w:szCs w:val="21"/>
                <w:lang w:eastAsia="zh-CN"/>
              </w:rPr>
              <w:t>基本</w:t>
            </w:r>
            <w:r>
              <w:rPr>
                <w:rFonts w:hint="eastAsia" w:ascii="楷体" w:hAnsi="楷体" w:eastAsia="楷体" w:cs="楷体"/>
                <w:color w:val="auto"/>
                <w:sz w:val="21"/>
                <w:szCs w:val="21"/>
              </w:rPr>
              <w:t>相适应；通过会议传达，沟通，让全体员工理解执行。并定期进行评审（一般一年一次）。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ind w:leftChars="0"/>
              <w:rPr>
                <w:rFonts w:hint="eastAsia" w:ascii="楷体" w:hAnsi="楷体" w:eastAsia="楷体" w:cs="楷体"/>
                <w:color w:val="auto"/>
                <w:sz w:val="21"/>
                <w:szCs w:val="21"/>
              </w:rPr>
            </w:pPr>
            <w:r>
              <w:rPr>
                <w:rFonts w:hint="eastAsia" w:ascii="楷体" w:hAnsi="楷体" w:eastAsia="楷体" w:cs="楷体"/>
                <w:color w:val="auto"/>
                <w:sz w:val="21"/>
                <w:szCs w:val="21"/>
              </w:rPr>
              <w:t>●查《环境风险分析控制程序》规定风险的识别、分析、评价和控制的过程和方法，以保证风险管理的有效性，从而确保管理体系能够实现其期望的结果；增强有利影响；避免或减少不利影响；实现改进。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eastAsia="zh-CN"/>
              </w:rPr>
              <w:t>陆总</w:t>
            </w:r>
            <w:r>
              <w:rPr>
                <w:rFonts w:hint="eastAsia" w:ascii="楷体" w:hAnsi="楷体" w:eastAsia="楷体" w:cs="楷体"/>
                <w:color w:val="auto"/>
                <w:sz w:val="21"/>
                <w:szCs w:val="21"/>
              </w:rPr>
              <w:t>介绍：在策划管理体系时，领导层考虑了公司运行标准所处的环境，包括上述4.1识别的内外部环境。手册里有对风险和机遇应对控制的要求。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●公司面临的风险和机遇主要是：</w:t>
            </w:r>
            <w:r>
              <w:rPr>
                <w:rFonts w:hint="eastAsia" w:ascii="楷体" w:hAnsi="楷体" w:eastAsia="楷体" w:cs="楷体"/>
                <w:color w:val="auto"/>
                <w:sz w:val="21"/>
                <w:szCs w:val="21"/>
                <w:lang w:eastAsia="zh-CN"/>
              </w:rPr>
              <w:t>产能不足、售出成品出现质量问题、</w:t>
            </w:r>
            <w:r>
              <w:rPr>
                <w:rFonts w:hint="eastAsia" w:ascii="楷体" w:hAnsi="楷体" w:eastAsia="楷体" w:cs="楷体"/>
                <w:color w:val="auto"/>
                <w:sz w:val="21"/>
                <w:szCs w:val="21"/>
                <w:lang w:val="en-US" w:eastAsia="zh-CN"/>
              </w:rPr>
              <w:t>原材料涨价（特别是进入2021年钢材涨价近100%）、报价风险很大</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隔离栅、声屏障</w:t>
            </w:r>
            <w:r>
              <w:rPr>
                <w:rFonts w:hint="eastAsia" w:ascii="楷体" w:hAnsi="楷体" w:eastAsia="楷体" w:cs="楷体"/>
                <w:color w:val="auto"/>
                <w:sz w:val="21"/>
                <w:szCs w:val="21"/>
                <w:lang w:eastAsia="zh-CN"/>
              </w:rPr>
              <w:t>市场增长迅速，市场需求量加大</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eastAsia="zh-CN"/>
              </w:rPr>
              <w:t>陆总</w:t>
            </w:r>
            <w:r>
              <w:rPr>
                <w:rFonts w:hint="eastAsia" w:ascii="楷体" w:hAnsi="楷体" w:eastAsia="楷体" w:cs="楷体"/>
                <w:color w:val="auto"/>
                <w:sz w:val="21"/>
                <w:szCs w:val="21"/>
              </w:rPr>
              <w:t>简单介绍了公司为了应对现阶段的风险和机遇所采取措施等，记录如下：</w:t>
            </w:r>
          </w:p>
          <w:p>
            <w:pPr>
              <w:pStyle w:val="2"/>
              <w:numPr>
                <w:ilvl w:val="0"/>
                <w:numId w:val="3"/>
              </w:num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生产技术部负责提高生产效率，适当扩充生产线；</w:t>
            </w:r>
          </w:p>
          <w:p>
            <w:pPr>
              <w:pStyle w:val="2"/>
              <w:numPr>
                <w:ilvl w:val="0"/>
                <w:numId w:val="3"/>
              </w:num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生产技术部负责提高产量，提高质量，控制成本，扩大市场占有率。</w:t>
            </w:r>
          </w:p>
          <w:p>
            <w:pPr>
              <w:spacing w:line="240" w:lineRule="exact"/>
              <w:rPr>
                <w:b/>
                <w:color w:val="000000" w:themeColor="text1"/>
              </w:rPr>
            </w:pPr>
            <w:r>
              <w:rPr>
                <w:rFonts w:hint="eastAsia" w:ascii="楷体" w:hAnsi="楷体" w:eastAsia="楷体" w:cs="楷体"/>
                <w:color w:val="auto"/>
                <w:sz w:val="21"/>
                <w:szCs w:val="21"/>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4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color w:val="000000"/>
                <w:sz w:val="20"/>
                <w:szCs w:val="20"/>
              </w:rPr>
              <w:t>生产和服务提供过程；产品和服务的放行；销售过程；外部提供产品、服务和过程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焊接网片、浸塑、检验等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业务洽谈、焊接、浸塑</w:t>
            </w:r>
            <w:r>
              <w:rPr>
                <w:rFonts w:hint="eastAsia" w:ascii="宋体" w:hAnsi="宋体"/>
                <w:b/>
                <w:color w:val="000000" w:themeColor="text1"/>
                <w:sz w:val="20"/>
                <w:szCs w:val="20"/>
              </w:rPr>
              <w:t xml:space="preserve"> </w:t>
            </w:r>
          </w:p>
          <w:p>
            <w:pPr>
              <w:pStyle w:val="2"/>
              <w:spacing w:line="440" w:lineRule="exact"/>
              <w:rPr>
                <w:rFonts w:hint="eastAsia" w:ascii="楷体" w:hAnsi="楷体" w:eastAsia="楷体" w:cs="楷体"/>
                <w:color w:val="auto"/>
                <w:sz w:val="21"/>
                <w:szCs w:val="21"/>
              </w:rPr>
            </w:pPr>
            <w:r>
              <w:rPr>
                <w:b/>
                <w:color w:val="000000" w:themeColor="text1"/>
                <w:sz w:val="20"/>
                <w:szCs w:val="20"/>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楷体" w:hAnsi="楷体" w:eastAsia="楷体" w:cs="楷体"/>
                <w:b w:val="0"/>
                <w:bCs w:val="0"/>
                <w:color w:val="auto"/>
                <w:sz w:val="21"/>
                <w:szCs w:val="21"/>
              </w:rPr>
              <w:t>根据公司产品和服务特点，不适用条款为8.3</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产品依据客户要求、</w:t>
            </w:r>
            <w:r>
              <w:rPr>
                <w:rFonts w:hint="eastAsia" w:ascii="楷体" w:hAnsi="楷体" w:eastAsia="楷体" w:cs="楷体"/>
                <w:b w:val="0"/>
                <w:bCs w:val="0"/>
                <w:color w:val="auto"/>
                <w:sz w:val="21"/>
                <w:szCs w:val="21"/>
                <w:lang w:val="en-US" w:eastAsia="zh-CN"/>
              </w:rPr>
              <w:t>客供图纸、</w:t>
            </w:r>
            <w:r>
              <w:rPr>
                <w:rFonts w:hint="eastAsia" w:ascii="楷体" w:hAnsi="楷体" w:eastAsia="楷体" w:cs="楷体"/>
                <w:b w:val="0"/>
                <w:bCs w:val="0"/>
                <w:color w:val="auto"/>
                <w:sz w:val="21"/>
                <w:szCs w:val="21"/>
              </w:rPr>
              <w:t>国家标准、行业规范生产检验，工艺成熟，技术稳定。企业确保不因删减影响本企业提供满足顾客和适用的法规要求的产品的能力，也不免除本企业相关责任。</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ascii="楷体" w:hAnsi="楷体" w:eastAsia="楷体" w:cs="楷体"/>
                <w:color w:val="auto"/>
                <w:sz w:val="21"/>
                <w:szCs w:val="21"/>
              </w:rPr>
            </w:pPr>
            <w:r>
              <w:rPr>
                <w:rFonts w:hint="eastAsia" w:ascii="楷体" w:hAnsi="楷体" w:eastAsia="楷体" w:cs="楷体"/>
                <w:color w:val="auto"/>
                <w:sz w:val="21"/>
                <w:szCs w:val="21"/>
              </w:rPr>
              <w:t>●企业质量目标：</w:t>
            </w:r>
          </w:p>
          <w:p>
            <w:pPr>
              <w:spacing w:line="360" w:lineRule="exact"/>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1、</w:t>
            </w:r>
            <w:r>
              <w:rPr>
                <w:rFonts w:hint="eastAsia" w:ascii="楷体" w:hAnsi="楷体" w:eastAsia="楷体" w:cs="楷体"/>
                <w:b/>
                <w:bCs/>
                <w:color w:val="auto"/>
                <w:sz w:val="21"/>
                <w:szCs w:val="21"/>
              </w:rPr>
              <w:t>顾客满意度达9</w:t>
            </w:r>
            <w:r>
              <w:rPr>
                <w:rFonts w:hint="eastAsia" w:ascii="楷体" w:hAnsi="楷体" w:eastAsia="楷体" w:cs="楷体"/>
                <w:b/>
                <w:bCs/>
                <w:color w:val="auto"/>
                <w:sz w:val="21"/>
                <w:szCs w:val="21"/>
                <w:lang w:val="en-US" w:eastAsia="zh-CN"/>
              </w:rPr>
              <w:t>5</w:t>
            </w:r>
            <w:r>
              <w:rPr>
                <w:rFonts w:hint="eastAsia" w:ascii="楷体" w:hAnsi="楷体" w:eastAsia="楷体" w:cs="楷体"/>
                <w:b/>
                <w:bCs/>
                <w:color w:val="auto"/>
                <w:sz w:val="21"/>
                <w:szCs w:val="21"/>
              </w:rPr>
              <w:t>% 以上；</w:t>
            </w:r>
          </w:p>
          <w:p>
            <w:pPr>
              <w:ind w:left="105" w:hanging="105" w:hangingChars="50"/>
              <w:rPr>
                <w:rFonts w:hint="eastAsia" w:ascii="楷体" w:hAnsi="楷体" w:eastAsia="楷体" w:cs="楷体"/>
                <w:color w:val="auto"/>
                <w:sz w:val="21"/>
                <w:szCs w:val="21"/>
              </w:rPr>
            </w:pPr>
            <w:r>
              <w:rPr>
                <w:rFonts w:hint="eastAsia" w:ascii="楷体" w:hAnsi="楷体" w:eastAsia="楷体" w:cs="楷体"/>
                <w:b/>
                <w:bCs/>
                <w:color w:val="auto"/>
                <w:sz w:val="21"/>
                <w:szCs w:val="21"/>
                <w:lang w:val="en-US" w:eastAsia="zh-CN"/>
              </w:rPr>
              <w:t>2、产品</w:t>
            </w:r>
            <w:r>
              <w:rPr>
                <w:rFonts w:hint="eastAsia" w:ascii="楷体" w:hAnsi="楷体" w:eastAsia="楷体" w:cs="楷体"/>
                <w:b/>
                <w:bCs/>
                <w:color w:val="auto"/>
                <w:sz w:val="21"/>
                <w:szCs w:val="21"/>
              </w:rPr>
              <w:t>一次交验合格率≥9</w:t>
            </w:r>
            <w:r>
              <w:rPr>
                <w:rFonts w:hint="eastAsia" w:ascii="楷体" w:hAnsi="楷体" w:eastAsia="楷体" w:cs="楷体"/>
                <w:b/>
                <w:bCs/>
                <w:color w:val="auto"/>
                <w:sz w:val="21"/>
                <w:szCs w:val="21"/>
                <w:lang w:val="en-US" w:eastAsia="zh-CN"/>
              </w:rPr>
              <w:t>8</w:t>
            </w:r>
            <w:r>
              <w:rPr>
                <w:rFonts w:hint="eastAsia" w:ascii="楷体" w:hAnsi="楷体" w:eastAsia="楷体" w:cs="楷体"/>
                <w:b/>
                <w:bCs/>
                <w:color w:val="auto"/>
                <w:sz w:val="21"/>
                <w:szCs w:val="21"/>
              </w:rPr>
              <w:t xml:space="preserve">% </w:t>
            </w:r>
            <w:r>
              <w:rPr>
                <w:rFonts w:hint="eastAsia" w:ascii="楷体" w:hAnsi="楷体" w:eastAsia="楷体" w:cs="楷体"/>
                <w:b/>
                <w:bCs/>
                <w:color w:val="auto"/>
                <w:sz w:val="21"/>
                <w:szCs w:val="21"/>
                <w:lang w:eastAsia="zh-CN"/>
              </w:rPr>
              <w:t>；</w:t>
            </w:r>
          </w:p>
          <w:p>
            <w:pPr>
              <w:rPr>
                <w:rFonts w:hint="eastAsia" w:ascii="楷体" w:hAnsi="楷体" w:eastAsia="楷体" w:cs="楷体"/>
                <w:b/>
                <w:color w:val="auto"/>
                <w:sz w:val="21"/>
                <w:szCs w:val="21"/>
              </w:rPr>
            </w:pPr>
            <w:r>
              <w:rPr>
                <w:rFonts w:hint="eastAsia" w:ascii="楷体" w:hAnsi="楷体" w:eastAsia="楷体" w:cs="楷体"/>
                <w:color w:val="auto"/>
                <w:sz w:val="21"/>
                <w:szCs w:val="21"/>
              </w:rPr>
              <w:t>●质量目标满足产品要求（国家标准及客户要求）；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●质量目标进行层层分解，落实到责任部门，每季度末考核。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--查202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3月30日</w:t>
            </w:r>
            <w:r>
              <w:rPr>
                <w:rFonts w:hint="eastAsia" w:ascii="楷体" w:hAnsi="楷体" w:eastAsia="楷体" w:cs="楷体"/>
                <w:color w:val="auto"/>
                <w:sz w:val="21"/>
                <w:szCs w:val="21"/>
              </w:rPr>
              <w:t>考核情况：考核日期：202</w:t>
            </w:r>
            <w:r>
              <w:rPr>
                <w:rFonts w:hint="eastAsia" w:ascii="楷体" w:hAnsi="楷体" w:eastAsia="楷体" w:cs="楷体"/>
                <w:color w:val="auto"/>
                <w:sz w:val="21"/>
                <w:szCs w:val="21"/>
                <w:lang w:val="en-US" w:eastAsia="zh-CN"/>
              </w:rPr>
              <w:t>1.3.30</w:t>
            </w:r>
            <w:r>
              <w:rPr>
                <w:rFonts w:hint="eastAsia" w:ascii="楷体" w:hAnsi="楷体" w:eastAsia="楷体" w:cs="楷体"/>
                <w:color w:val="auto"/>
                <w:sz w:val="21"/>
                <w:szCs w:val="21"/>
              </w:rPr>
              <w:t>，考核人：</w:t>
            </w:r>
            <w:r>
              <w:rPr>
                <w:rFonts w:hint="eastAsia" w:ascii="楷体" w:hAnsi="楷体" w:eastAsia="楷体" w:cs="楷体"/>
                <w:color w:val="auto"/>
                <w:sz w:val="21"/>
                <w:szCs w:val="21"/>
                <w:lang w:val="en-US" w:eastAsia="zh-CN"/>
              </w:rPr>
              <w:t>王闪</w:t>
            </w:r>
          </w:p>
          <w:p>
            <w:pPr>
              <w:rPr>
                <w:rFonts w:hint="eastAsia" w:ascii="楷体" w:hAnsi="楷体" w:eastAsia="楷体" w:cs="楷体"/>
                <w:color w:val="auto"/>
                <w:sz w:val="21"/>
                <w:szCs w:val="21"/>
              </w:rPr>
            </w:pPr>
            <w:r>
              <w:rPr>
                <w:rFonts w:hint="eastAsia" w:ascii="楷体" w:hAnsi="楷体" w:eastAsia="楷体" w:cs="楷体"/>
                <w:color w:val="auto"/>
                <w:sz w:val="21"/>
                <w:szCs w:val="21"/>
              </w:rPr>
              <w:t>1、顾客满意度达9</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 xml:space="preserve">%以上            </w:t>
            </w:r>
            <w:r>
              <w:rPr>
                <w:rFonts w:hint="eastAsia" w:ascii="楷体" w:hAnsi="楷体" w:eastAsia="楷体" w:cs="楷体"/>
                <w:color w:val="auto"/>
                <w:sz w:val="21"/>
                <w:szCs w:val="21"/>
                <w:lang w:val="en-US" w:eastAsia="zh-CN"/>
              </w:rPr>
              <w:t>98.9</w:t>
            </w:r>
            <w:r>
              <w:rPr>
                <w:rFonts w:hint="eastAsia" w:ascii="楷体" w:hAnsi="楷体" w:eastAsia="楷体" w:cs="楷体"/>
                <w:color w:val="auto"/>
                <w:sz w:val="21"/>
                <w:szCs w:val="21"/>
              </w:rPr>
              <w:t>%</w:t>
            </w:r>
          </w:p>
          <w:p>
            <w:pPr>
              <w:spacing w:line="300" w:lineRule="exact"/>
              <w:rPr>
                <w:rFonts w:ascii="宋体" w:hAnsi="宋体"/>
                <w:b/>
                <w:color w:val="000000" w:themeColor="text1"/>
                <w:sz w:val="20"/>
                <w:szCs w:val="20"/>
              </w:rPr>
            </w:pPr>
            <w:r>
              <w:rPr>
                <w:rFonts w:hint="eastAsia" w:ascii="楷体" w:hAnsi="楷体" w:eastAsia="楷体" w:cs="楷体"/>
                <w:color w:val="auto"/>
                <w:sz w:val="21"/>
                <w:szCs w:val="21"/>
              </w:rPr>
              <w:t>2、</w:t>
            </w:r>
            <w:r>
              <w:rPr>
                <w:rFonts w:hint="eastAsia" w:ascii="楷体" w:hAnsi="楷体" w:eastAsia="楷体" w:cs="楷体"/>
                <w:b/>
                <w:bCs/>
                <w:color w:val="auto"/>
                <w:sz w:val="21"/>
                <w:szCs w:val="21"/>
                <w:lang w:val="en-US" w:eastAsia="zh-CN"/>
              </w:rPr>
              <w:t>产品</w:t>
            </w:r>
            <w:r>
              <w:rPr>
                <w:rFonts w:hint="eastAsia" w:ascii="楷体" w:hAnsi="楷体" w:eastAsia="楷体" w:cs="楷体"/>
                <w:b/>
                <w:bCs/>
                <w:color w:val="auto"/>
                <w:sz w:val="21"/>
                <w:szCs w:val="21"/>
              </w:rPr>
              <w:t>一次交验合格率≥9</w:t>
            </w:r>
            <w:r>
              <w:rPr>
                <w:rFonts w:hint="eastAsia" w:ascii="楷体" w:hAnsi="楷体" w:eastAsia="楷体" w:cs="楷体"/>
                <w:b/>
                <w:bCs/>
                <w:color w:val="auto"/>
                <w:sz w:val="21"/>
                <w:szCs w:val="21"/>
                <w:lang w:val="en-US" w:eastAsia="zh-CN"/>
              </w:rPr>
              <w:t>8</w:t>
            </w:r>
            <w:r>
              <w:rPr>
                <w:rFonts w:hint="eastAsia" w:ascii="楷体" w:hAnsi="楷体" w:eastAsia="楷体" w:cs="楷体"/>
                <w:b/>
                <w:bCs/>
                <w:color w:val="auto"/>
                <w:sz w:val="21"/>
                <w:szCs w:val="21"/>
              </w:rPr>
              <w:t>%</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100</w:t>
            </w:r>
            <w:r>
              <w:rPr>
                <w:rFonts w:hint="eastAsia" w:ascii="楷体" w:hAnsi="楷体" w:eastAsia="楷体" w:cs="楷体"/>
                <w:color w:val="auto"/>
                <w:sz w:val="21"/>
                <w:szCs w:val="21"/>
              </w:rPr>
              <w:t>%</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楷体" w:hAnsi="楷体" w:eastAsia="楷体" w:cs="楷体"/>
                <w:color w:val="000000" w:themeColor="text1"/>
                <w:sz w:val="21"/>
                <w:szCs w:val="21"/>
              </w:rPr>
              <w:t>管理体系文件由</w:t>
            </w:r>
            <w:r>
              <w:rPr>
                <w:rFonts w:hint="eastAsia" w:ascii="楷体" w:hAnsi="楷体" w:eastAsia="楷体" w:cs="楷体"/>
                <w:color w:val="000000" w:themeColor="text1"/>
                <w:sz w:val="21"/>
                <w:szCs w:val="21"/>
                <w:lang w:eastAsia="zh-CN"/>
              </w:rPr>
              <w:t>办公室</w:t>
            </w:r>
            <w:r>
              <w:rPr>
                <w:rFonts w:hint="eastAsia" w:ascii="楷体" w:hAnsi="楷体" w:eastAsia="楷体" w:cs="楷体"/>
                <w:color w:val="000000" w:themeColor="text1"/>
                <w:sz w:val="21"/>
                <w:szCs w:val="21"/>
              </w:rPr>
              <w:t>组织编写，总经理批准发布实施，</w:t>
            </w:r>
            <w:r>
              <w:rPr>
                <w:rFonts w:hint="eastAsia" w:ascii="楷体" w:hAnsi="楷体" w:eastAsia="楷体" w:cs="楷体"/>
                <w:color w:val="000000" w:themeColor="text1"/>
                <w:sz w:val="21"/>
                <w:szCs w:val="21"/>
                <w:lang w:eastAsia="zh-CN"/>
              </w:rPr>
              <w:t>办公室</w:t>
            </w:r>
            <w:r>
              <w:rPr>
                <w:rFonts w:hint="eastAsia" w:ascii="楷体" w:hAnsi="楷体" w:eastAsia="楷体" w:cs="楷体"/>
                <w:color w:val="000000" w:themeColor="text1"/>
                <w:sz w:val="21"/>
                <w:szCs w:val="21"/>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hint="eastAsia" w:ascii="楷体" w:hAnsi="楷体" w:eastAsia="楷体" w:cs="楷体"/>
                <w:color w:val="000000" w:themeColor="text1"/>
                <w:sz w:val="21"/>
                <w:szCs w:val="21"/>
                <w:lang w:eastAsia="zh-CN"/>
              </w:rPr>
              <w:t>办公室</w:t>
            </w:r>
            <w:r>
              <w:rPr>
                <w:rFonts w:hint="eastAsia" w:ascii="楷体" w:hAnsi="楷体" w:eastAsia="楷体" w:cs="楷体"/>
                <w:color w:val="000000" w:themeColor="text1"/>
                <w:sz w:val="21"/>
                <w:szCs w:val="21"/>
              </w:rPr>
              <w:t>根据管理体系要求设计了空白表格，按照需求发放，由使用人员填写记录并保存，</w:t>
            </w:r>
            <w:r>
              <w:rPr>
                <w:rFonts w:hint="eastAsia" w:ascii="楷体" w:hAnsi="楷体" w:eastAsia="楷体" w:cs="楷体"/>
                <w:color w:val="000000" w:themeColor="text1"/>
                <w:sz w:val="21"/>
                <w:szCs w:val="21"/>
                <w:lang w:eastAsia="zh-CN"/>
              </w:rPr>
              <w:t>办公室</w:t>
            </w:r>
            <w:r>
              <w:rPr>
                <w:rFonts w:hint="eastAsia" w:ascii="楷体" w:hAnsi="楷体" w:eastAsia="楷体" w:cs="楷体"/>
                <w:color w:val="000000" w:themeColor="text1"/>
                <w:sz w:val="21"/>
                <w:szCs w:val="21"/>
              </w:rPr>
              <w:t>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楷体" w:hAnsi="楷体" w:eastAsia="楷体" w:cs="楷体"/>
                <w:b w:val="0"/>
                <w:bCs w:val="0"/>
                <w:color w:val="auto"/>
                <w:sz w:val="21"/>
                <w:szCs w:val="21"/>
              </w:rPr>
              <w:t>目前企业拥有职工2</w:t>
            </w:r>
            <w:r>
              <w:rPr>
                <w:rFonts w:hint="eastAsia" w:ascii="楷体" w:hAnsi="楷体" w:eastAsia="楷体" w:cs="楷体"/>
                <w:b w:val="0"/>
                <w:bCs w:val="0"/>
                <w:color w:val="auto"/>
                <w:sz w:val="21"/>
                <w:szCs w:val="21"/>
                <w:lang w:val="en-US" w:eastAsia="zh-CN"/>
              </w:rPr>
              <w:t>5</w:t>
            </w:r>
            <w:r>
              <w:rPr>
                <w:rFonts w:hint="eastAsia" w:ascii="楷体" w:hAnsi="楷体" w:eastAsia="楷体" w:cs="楷体"/>
                <w:b w:val="0"/>
                <w:bCs w:val="0"/>
                <w:color w:val="auto"/>
                <w:sz w:val="21"/>
                <w:szCs w:val="21"/>
              </w:rPr>
              <w:t>人，包括管理人员</w:t>
            </w:r>
            <w:r>
              <w:rPr>
                <w:rFonts w:hint="eastAsia" w:ascii="楷体" w:hAnsi="楷体" w:eastAsia="楷体" w:cs="楷体"/>
                <w:b w:val="0"/>
                <w:bCs w:val="0"/>
                <w:color w:val="auto"/>
                <w:sz w:val="21"/>
                <w:szCs w:val="21"/>
                <w:lang w:val="en-US" w:eastAsia="zh-CN"/>
              </w:rPr>
              <w:t>4</w:t>
            </w:r>
            <w:r>
              <w:rPr>
                <w:rFonts w:hint="eastAsia" w:ascii="楷体" w:hAnsi="楷体" w:eastAsia="楷体" w:cs="楷体"/>
                <w:b w:val="0"/>
                <w:bCs w:val="0"/>
                <w:color w:val="auto"/>
                <w:sz w:val="21"/>
                <w:szCs w:val="21"/>
              </w:rPr>
              <w:t>人、生产人员、业务人员等。</w:t>
            </w:r>
            <w:r>
              <w:rPr>
                <w:rFonts w:hint="eastAsia" w:ascii="楷体" w:hAnsi="楷体" w:eastAsia="楷体" w:cs="楷体"/>
                <w:b w:val="0"/>
                <w:bCs w:val="0"/>
                <w:color w:val="auto"/>
                <w:sz w:val="21"/>
                <w:szCs w:val="21"/>
                <w:lang w:val="en-US" w:eastAsia="zh-CN"/>
              </w:rPr>
              <w:t>均从事相关工作多年，经验丰富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hint="eastAsia" w:ascii="楷体" w:hAnsi="楷体" w:eastAsia="楷体" w:cs="楷体"/>
                <w:color w:val="auto"/>
                <w:sz w:val="21"/>
                <w:szCs w:val="21"/>
              </w:rPr>
            </w:pPr>
            <w:r>
              <w:rPr>
                <w:rFonts w:hint="eastAsia" w:ascii="宋体" w:hAnsi="宋体"/>
                <w:b/>
                <w:color w:val="000000" w:themeColor="text1"/>
                <w:sz w:val="20"/>
                <w:szCs w:val="20"/>
              </w:rPr>
              <w:t>设备设施（包括信息系统）、</w:t>
            </w:r>
            <w:r>
              <w:rPr>
                <w:rFonts w:hint="eastAsia" w:ascii="楷体" w:hAnsi="楷体" w:eastAsia="楷体" w:cs="楷体"/>
                <w:color w:val="auto"/>
                <w:sz w:val="21"/>
                <w:szCs w:val="21"/>
              </w:rPr>
              <w:t>配备有办公室、会议室、车间、仓库等基础设施，办公主要设施：电脑、电话、一体机等，满足办公需求。</w:t>
            </w:r>
          </w:p>
          <w:p>
            <w:pPr>
              <w:rPr>
                <w:rFonts w:hint="eastAsia" w:ascii="楷体" w:hAnsi="楷体" w:eastAsia="楷体" w:cs="楷体"/>
                <w:color w:val="auto"/>
                <w:sz w:val="21"/>
                <w:szCs w:val="21"/>
              </w:rPr>
            </w:pPr>
            <w:r>
              <w:rPr>
                <w:rFonts w:hint="eastAsia" w:ascii="楷体" w:hAnsi="楷体" w:eastAsia="楷体" w:cs="楷体"/>
                <w:color w:val="auto"/>
                <w:sz w:val="21"/>
                <w:szCs w:val="21"/>
              </w:rPr>
              <w:t>主要生产设备：自动焊网机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电焊机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二氧化碳保护焊机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切割机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折弯机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切网机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剪板机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电动攻丝机等，满足生产需求。</w:t>
            </w:r>
          </w:p>
          <w:p>
            <w:pPr>
              <w:pStyle w:val="2"/>
              <w:rPr>
                <w:rFonts w:ascii="宋体" w:hAnsi="宋体"/>
                <w:b/>
                <w:color w:val="000000" w:themeColor="text1"/>
                <w:sz w:val="20"/>
                <w:szCs w:val="20"/>
              </w:rPr>
            </w:pPr>
            <w:r>
              <w:rPr>
                <w:rFonts w:hint="eastAsia" w:ascii="楷体" w:hAnsi="楷体" w:eastAsia="楷体" w:cs="楷体"/>
                <w:color w:val="auto"/>
                <w:sz w:val="21"/>
                <w:szCs w:val="21"/>
                <w:lang w:val="en-US" w:eastAsia="zh-CN"/>
              </w:rPr>
              <w:t>特种设备：场内叉车</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hint="eastAsia" w:ascii="宋体" w:hAnsi="宋体"/>
                <w:b/>
                <w:color w:val="000000" w:themeColor="text1"/>
                <w:sz w:val="20"/>
                <w:szCs w:val="20"/>
              </w:rPr>
            </w:pPr>
            <w:r>
              <w:rPr>
                <w:rFonts w:hint="eastAsia" w:ascii="宋体" w:hAnsi="宋体"/>
                <w:b/>
                <w:color w:val="000000" w:themeColor="text1"/>
                <w:sz w:val="20"/>
                <w:szCs w:val="20"/>
              </w:rPr>
              <w:t>过程运行环境</w:t>
            </w:r>
          </w:p>
          <w:p>
            <w:pPr>
              <w:rPr>
                <w:rFonts w:hint="eastAsia" w:ascii="楷体" w:hAnsi="楷体" w:eastAsia="楷体" w:cs="楷体"/>
                <w:color w:val="auto"/>
                <w:sz w:val="21"/>
                <w:szCs w:val="21"/>
              </w:rPr>
            </w:pPr>
            <w:r>
              <w:rPr>
                <w:rFonts w:hint="eastAsia" w:ascii="楷体" w:hAnsi="楷体" w:eastAsia="楷体" w:cs="楷体"/>
                <w:color w:val="auto"/>
                <w:sz w:val="21"/>
                <w:szCs w:val="21"/>
              </w:rPr>
              <w:t>工作环境：占地面积</w:t>
            </w:r>
            <w:r>
              <w:rPr>
                <w:rFonts w:hint="eastAsia" w:ascii="楷体" w:hAnsi="楷体" w:eastAsia="楷体" w:cs="楷体"/>
                <w:color w:val="auto"/>
                <w:sz w:val="21"/>
                <w:szCs w:val="21"/>
                <w:lang w:val="en-US" w:eastAsia="zh-CN"/>
              </w:rPr>
              <w:t>3000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尚可（配备有焊接环保设备，现场查看环保设备正在运行）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办公环境：环境整洁，配备有空调，</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ascii="楷体" w:hAnsi="楷体" w:eastAsia="楷体" w:cs="楷体"/>
                <w:color w:val="auto"/>
                <w:sz w:val="21"/>
                <w:szCs w:val="21"/>
              </w:rPr>
              <w:t>游标卡尺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外径千分尺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钢直尺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卷尺等，满足检验需求。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rPr>
            </w:pPr>
            <w:r>
              <w:rPr>
                <w:rFonts w:hint="eastAsia" w:ascii="宋体" w:hAnsi="宋体"/>
                <w:b/>
                <w:color w:val="000000" w:themeColor="text1"/>
                <w:sz w:val="20"/>
                <w:szCs w:val="20"/>
              </w:rPr>
              <w:t>知识</w:t>
            </w:r>
          </w:p>
          <w:p>
            <w:pPr>
              <w:rPr>
                <w:rFonts w:hint="eastAsia" w:ascii="楷体" w:hAnsi="楷体" w:eastAsia="楷体" w:cs="楷体"/>
                <w:sz w:val="21"/>
                <w:szCs w:val="21"/>
              </w:rPr>
            </w:pPr>
            <w:r>
              <w:rPr>
                <w:rFonts w:hint="eastAsia" w:ascii="楷体" w:hAnsi="楷体" w:eastAsia="楷体" w:cs="楷体"/>
                <w:sz w:val="21"/>
                <w:szCs w:val="21"/>
              </w:rPr>
              <w:t>●组织运行所需的知识从内、外部来源获取的有：</w:t>
            </w:r>
          </w:p>
          <w:p>
            <w:pPr>
              <w:rPr>
                <w:rFonts w:hint="eastAsia" w:ascii="楷体" w:hAnsi="楷体" w:eastAsia="楷体" w:cs="楷体"/>
                <w:sz w:val="21"/>
                <w:szCs w:val="21"/>
              </w:rPr>
            </w:pPr>
            <w:r>
              <w:rPr>
                <w:rFonts w:hint="eastAsia" w:ascii="楷体" w:hAnsi="楷体" w:eastAsia="楷体" w:cs="楷体"/>
                <w:sz w:val="21"/>
                <w:szCs w:val="21"/>
              </w:rPr>
              <w:t>公司员工具有以往多年的工作经验（员工过去所有的）根据顾客要求提供满足顾客需求的产品信息等；</w:t>
            </w:r>
          </w:p>
          <w:p>
            <w:pPr>
              <w:rPr>
                <w:rFonts w:hint="eastAsia" w:ascii="楷体" w:hAnsi="楷体" w:eastAsia="楷体" w:cs="楷体"/>
                <w:sz w:val="21"/>
                <w:szCs w:val="21"/>
              </w:rPr>
            </w:pPr>
            <w:r>
              <w:rPr>
                <w:rFonts w:hint="eastAsia" w:ascii="楷体" w:hAnsi="楷体" w:eastAsia="楷体" w:cs="楷体"/>
                <w:sz w:val="21"/>
                <w:szCs w:val="21"/>
              </w:rPr>
              <w:t>外部来源获取有：体系咨询老师传授的体系知识及所实施的内审员的培训；供方提供的产品介绍等。</w:t>
            </w:r>
          </w:p>
          <w:p>
            <w:pPr>
              <w:rPr>
                <w:rFonts w:hint="eastAsia" w:ascii="楷体" w:hAnsi="楷体" w:eastAsia="楷体" w:cs="楷体"/>
                <w:sz w:val="21"/>
                <w:szCs w:val="21"/>
              </w:rPr>
            </w:pPr>
            <w:r>
              <w:rPr>
                <w:rFonts w:hint="eastAsia" w:ascii="楷体" w:hAnsi="楷体" w:eastAsia="楷体" w:cs="楷体"/>
                <w:sz w:val="21"/>
                <w:szCs w:val="21"/>
              </w:rPr>
              <w:t>获取及保持方法：老员工传帮带新员工；存档产品信息；</w:t>
            </w:r>
          </w:p>
          <w:p>
            <w:pPr>
              <w:rPr>
                <w:rFonts w:hint="eastAsia" w:ascii="楷体" w:hAnsi="楷体" w:eastAsia="楷体" w:cs="楷体"/>
                <w:sz w:val="21"/>
                <w:szCs w:val="21"/>
              </w:rPr>
            </w:pPr>
            <w:r>
              <w:rPr>
                <w:rFonts w:hint="eastAsia" w:ascii="楷体" w:hAnsi="楷体" w:eastAsia="楷体" w:cs="楷体"/>
                <w:sz w:val="21"/>
                <w:szCs w:val="21"/>
              </w:rPr>
              <w:t>为应对不断变化的需求和法阵趋势，组织策划进行体系标准及相关知识的再培训、招聘有专业知识的生产、销售人员等方式，对确定的知识及时更新；</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pStyle w:val="3"/>
              <w:snapToGrid w:val="0"/>
              <w:spacing w:line="500" w:lineRule="exact"/>
              <w:ind w:left="0" w:leftChars="0" w:firstLine="0" w:firstLineChars="0"/>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pStyle w:val="3"/>
              <w:snapToGrid w:val="0"/>
              <w:spacing w:line="500" w:lineRule="exact"/>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●公司质量、环境、职业健康安全方针：</w:t>
            </w:r>
          </w:p>
          <w:p>
            <w:pPr>
              <w:pStyle w:val="3"/>
              <w:snapToGrid w:val="0"/>
              <w:spacing w:line="500" w:lineRule="exact"/>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创新求精，不断提升产品与服务质量，促进快速发展</w:t>
            </w:r>
          </w:p>
          <w:p>
            <w:pPr>
              <w:pStyle w:val="3"/>
              <w:snapToGrid w:val="0"/>
              <w:spacing w:line="500" w:lineRule="exact"/>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节能降耗，注重环境保护与污染预防，促进协调发展</w:t>
            </w:r>
          </w:p>
          <w:p>
            <w:pPr>
              <w:pStyle w:val="3"/>
              <w:snapToGrid w:val="0"/>
              <w:spacing w:line="500" w:lineRule="exact"/>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以人为本，确保职业健康与劳动安全，促进和谐发展</w:t>
            </w:r>
          </w:p>
          <w:p>
            <w:pPr>
              <w:pStyle w:val="3"/>
              <w:snapToGrid w:val="0"/>
              <w:spacing w:line="500" w:lineRule="exact"/>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守法诚信，坚持预防为主与持续改进，追求卓越绩效</w:t>
            </w:r>
          </w:p>
          <w:p>
            <w:pPr>
              <w:spacing w:line="300" w:lineRule="exact"/>
              <w:ind w:left="1"/>
              <w:rPr>
                <w:b/>
                <w:color w:val="000000" w:themeColor="text1"/>
                <w:sz w:val="20"/>
                <w:szCs w:val="20"/>
              </w:rPr>
            </w:pPr>
            <w:r>
              <w:rPr>
                <w:rFonts w:hint="eastAsia" w:ascii="楷体" w:hAnsi="楷体" w:eastAsia="楷体" w:cs="楷体"/>
                <w:color w:val="auto"/>
                <w:sz w:val="21"/>
                <w:szCs w:val="21"/>
              </w:rPr>
              <w:t>●方针与企业的经营宗旨</w:t>
            </w:r>
            <w:r>
              <w:rPr>
                <w:rFonts w:hint="eastAsia" w:ascii="楷体" w:hAnsi="楷体" w:eastAsia="楷体" w:cs="楷体"/>
                <w:color w:val="auto"/>
                <w:sz w:val="21"/>
                <w:szCs w:val="21"/>
                <w:lang w:eastAsia="zh-CN"/>
              </w:rPr>
              <w:t>基本</w:t>
            </w:r>
            <w:r>
              <w:rPr>
                <w:rFonts w:hint="eastAsia" w:ascii="楷体" w:hAnsi="楷体" w:eastAsia="楷体" w:cs="楷体"/>
                <w:color w:val="auto"/>
                <w:sz w:val="21"/>
                <w:szCs w:val="21"/>
              </w:rPr>
              <w:t>相适应；通过会议传达，沟通，让全体员工理解执行。并定期进行评审（一般一年一次）。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lang w:val="en-US" w:eastAsia="zh-CN"/>
              </w:rPr>
              <w:t>内</w:t>
            </w:r>
            <w:r>
              <w:rPr>
                <w:rFonts w:hint="eastAsia" w:ascii="楷体_GB2312" w:eastAsia="楷体_GB2312"/>
                <w:b/>
                <w:color w:val="000000" w:themeColor="text1"/>
                <w:sz w:val="20"/>
                <w:szCs w:val="20"/>
              </w:rPr>
              <w:t>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组织对外联络，关注顾客的感受情况（QMS）：对顾客回访，进行满意度调查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企业提供的资料显示生产程序：</w:t>
            </w:r>
            <w:r>
              <w:rPr>
                <w:rFonts w:hint="eastAsia" w:ascii="楷体" w:hAnsi="楷体" w:eastAsia="楷体" w:cs="楷体"/>
                <w:sz w:val="21"/>
                <w:szCs w:val="21"/>
                <w:lang w:val="en-US" w:eastAsia="zh-CN"/>
              </w:rPr>
              <w:t>供销部、</w:t>
            </w:r>
            <w:r>
              <w:rPr>
                <w:rFonts w:hint="eastAsia" w:ascii="楷体" w:hAnsi="楷体" w:eastAsia="楷体" w:cs="楷体"/>
                <w:sz w:val="21"/>
                <w:szCs w:val="21"/>
              </w:rPr>
              <w:t>生产</w:t>
            </w:r>
            <w:r>
              <w:rPr>
                <w:rFonts w:hint="eastAsia" w:ascii="楷体" w:hAnsi="楷体" w:eastAsia="楷体" w:cs="楷体"/>
                <w:sz w:val="21"/>
                <w:szCs w:val="21"/>
                <w:lang w:val="en-US" w:eastAsia="zh-CN"/>
              </w:rPr>
              <w:t>技术</w:t>
            </w:r>
            <w:r>
              <w:rPr>
                <w:rFonts w:hint="eastAsia" w:ascii="楷体" w:hAnsi="楷体" w:eastAsia="楷体" w:cs="楷体"/>
                <w:sz w:val="21"/>
                <w:szCs w:val="21"/>
              </w:rPr>
              <w:t>部共同对客户提出的要求进行评审，确定产品的数量、质量要求、交货期限及其它要求；然后向生产</w:t>
            </w:r>
            <w:r>
              <w:rPr>
                <w:rFonts w:hint="eastAsia" w:ascii="楷体" w:hAnsi="楷体" w:eastAsia="楷体" w:cs="楷体"/>
                <w:sz w:val="21"/>
                <w:szCs w:val="21"/>
                <w:lang w:val="en-US" w:eastAsia="zh-CN"/>
              </w:rPr>
              <w:t>技术</w:t>
            </w:r>
            <w:r>
              <w:rPr>
                <w:rFonts w:hint="eastAsia" w:ascii="楷体" w:hAnsi="楷体" w:eastAsia="楷体" w:cs="楷体"/>
                <w:sz w:val="21"/>
                <w:szCs w:val="21"/>
              </w:rPr>
              <w:t>部传递交货通知，生产</w:t>
            </w:r>
            <w:r>
              <w:rPr>
                <w:rFonts w:hint="eastAsia" w:ascii="楷体" w:hAnsi="楷体" w:eastAsia="楷体" w:cs="楷体"/>
                <w:sz w:val="21"/>
                <w:szCs w:val="21"/>
                <w:lang w:val="en-US" w:eastAsia="zh-CN"/>
              </w:rPr>
              <w:t>技术</w:t>
            </w:r>
            <w:r>
              <w:rPr>
                <w:rFonts w:hint="eastAsia" w:ascii="楷体" w:hAnsi="楷体" w:eastAsia="楷体" w:cs="楷体"/>
                <w:sz w:val="21"/>
                <w:szCs w:val="21"/>
              </w:rPr>
              <w:t>部根据通知的内容，受控条件得到图纸、操作规程操作，特殊过程使用作业指导书等。使用设备和量具，进行测量。根据订货要求，生产</w:t>
            </w:r>
            <w:r>
              <w:rPr>
                <w:rFonts w:hint="eastAsia" w:ascii="楷体" w:hAnsi="楷体" w:eastAsia="楷体" w:cs="楷体"/>
                <w:sz w:val="21"/>
                <w:szCs w:val="21"/>
                <w:lang w:val="en-US" w:eastAsia="zh-CN"/>
              </w:rPr>
              <w:t>技术</w:t>
            </w:r>
            <w:r>
              <w:rPr>
                <w:rFonts w:hint="eastAsia" w:ascii="楷体" w:hAnsi="楷体" w:eastAsia="楷体" w:cs="楷体"/>
                <w:sz w:val="21"/>
                <w:szCs w:val="21"/>
              </w:rPr>
              <w:t>部下达生产任务书。</w:t>
            </w:r>
          </w:p>
          <w:p>
            <w:pPr>
              <w:pStyle w:val="18"/>
              <w:autoSpaceDE/>
              <w:autoSpaceDN/>
              <w:adjustRightInd/>
              <w:spacing w:line="340" w:lineRule="exac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sym w:font="Wingdings 2" w:char="F098"/>
            </w:r>
            <w:r>
              <w:rPr>
                <w:rFonts w:hint="eastAsia" w:ascii="楷体" w:hAnsi="楷体" w:eastAsia="楷体" w:cs="楷体"/>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pPr>
              <w:pStyle w:val="18"/>
              <w:autoSpaceDE/>
              <w:autoSpaceDN/>
              <w:adjustRightInd/>
              <w:spacing w:line="340" w:lineRule="exact"/>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val="en-GB"/>
              </w:rPr>
              <w:sym w:font="Wingdings 2" w:char="F098"/>
            </w:r>
            <w:r>
              <w:rPr>
                <w:rFonts w:hint="eastAsia" w:ascii="楷体" w:hAnsi="楷体" w:eastAsia="楷体" w:cs="楷体"/>
                <w:color w:val="auto"/>
                <w:kern w:val="2"/>
                <w:sz w:val="21"/>
                <w:szCs w:val="21"/>
                <w:lang w:val="en-GB"/>
              </w:rPr>
              <w:t>生产过程控制：</w:t>
            </w:r>
            <w:r>
              <w:rPr>
                <w:rFonts w:hint="eastAsia" w:ascii="楷体" w:hAnsi="楷体" w:eastAsia="楷体" w:cs="楷体"/>
                <w:color w:val="auto"/>
                <w:kern w:val="2"/>
                <w:sz w:val="21"/>
                <w:szCs w:val="21"/>
                <w:lang w:val="en-US" w:eastAsia="zh-CN"/>
              </w:rPr>
              <w:t>下料、机械加工、外协</w:t>
            </w:r>
            <w:r>
              <w:rPr>
                <w:rFonts w:hint="eastAsia" w:ascii="楷体" w:hAnsi="楷体" w:eastAsia="楷体" w:cs="楷体"/>
                <w:color w:val="auto"/>
                <w:kern w:val="2"/>
                <w:sz w:val="21"/>
                <w:szCs w:val="21"/>
                <w:lang w:val="en-GB"/>
              </w:rPr>
              <w:t>、检验</w:t>
            </w:r>
            <w:r>
              <w:rPr>
                <w:rFonts w:hint="eastAsia" w:ascii="楷体" w:hAnsi="楷体" w:eastAsia="楷体" w:cs="楷体"/>
                <w:sz w:val="21"/>
                <w:szCs w:val="21"/>
              </w:rPr>
              <w:t>等过程</w:t>
            </w:r>
            <w:r>
              <w:rPr>
                <w:rFonts w:hint="eastAsia" w:ascii="楷体" w:hAnsi="楷体" w:eastAsia="楷体" w:cs="楷体"/>
                <w:color w:val="auto"/>
                <w:kern w:val="2"/>
                <w:sz w:val="21"/>
                <w:szCs w:val="21"/>
                <w:lang w:val="en-GB"/>
              </w:rPr>
              <w:t>；制定了生产</w:t>
            </w:r>
            <w:r>
              <w:rPr>
                <w:rFonts w:hint="eastAsia" w:ascii="楷体" w:hAnsi="楷体" w:eastAsia="楷体" w:cs="楷体"/>
                <w:color w:val="auto"/>
                <w:kern w:val="2"/>
                <w:sz w:val="21"/>
                <w:szCs w:val="21"/>
              </w:rPr>
              <w:t>设备管理制度、设备操作规程、作业指导书、成品检验规范等管理技术文件。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配备了</w:t>
            </w:r>
            <w:r>
              <w:rPr>
                <w:rFonts w:hint="eastAsia" w:ascii="楷体" w:hAnsi="楷体" w:eastAsia="楷体" w:cs="楷体"/>
                <w:color w:val="auto"/>
                <w:sz w:val="21"/>
                <w:szCs w:val="21"/>
              </w:rPr>
              <w:t>自动焊网机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电焊机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二氧化碳保护焊机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切割机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折弯机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切网机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剪板机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电动攻丝机等，满足生产需求。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配备了游标卡尺</w:t>
            </w:r>
            <w:r>
              <w:rPr>
                <w:rFonts w:hint="eastAsia" w:ascii="楷体" w:hAnsi="楷体" w:eastAsia="楷体" w:cs="楷体"/>
                <w:sz w:val="21"/>
                <w:szCs w:val="21"/>
                <w:lang w:eastAsia="zh-CN"/>
              </w:rPr>
              <w:t>、</w:t>
            </w:r>
            <w:r>
              <w:rPr>
                <w:rFonts w:hint="eastAsia" w:ascii="楷体" w:hAnsi="楷体" w:eastAsia="楷体" w:cs="楷体"/>
                <w:sz w:val="21"/>
                <w:szCs w:val="21"/>
              </w:rPr>
              <w:t>盒尺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千分尺</w:t>
            </w:r>
            <w:r>
              <w:rPr>
                <w:rFonts w:hint="eastAsia" w:ascii="楷体" w:hAnsi="楷体" w:eastAsia="楷体" w:cs="楷体"/>
                <w:sz w:val="21"/>
                <w:szCs w:val="21"/>
              </w:rPr>
              <w:t>等，满足检验需求。</w:t>
            </w:r>
          </w:p>
          <w:p>
            <w:pPr>
              <w:pStyle w:val="18"/>
              <w:autoSpaceDE/>
              <w:autoSpaceDN/>
              <w:adjustRightInd/>
              <w:spacing w:line="340" w:lineRule="exact"/>
              <w:rPr>
                <w:rFonts w:hint="eastAsia" w:ascii="楷体" w:hAnsi="楷体" w:eastAsia="楷体" w:cs="楷体"/>
                <w:sz w:val="21"/>
                <w:szCs w:val="21"/>
              </w:rPr>
            </w:pPr>
            <w:r>
              <w:rPr>
                <w:rFonts w:hint="eastAsia" w:ascii="楷体" w:hAnsi="楷体" w:eastAsia="楷体" w:cs="楷体"/>
                <w:color w:val="auto"/>
                <w:kern w:val="2"/>
                <w:sz w:val="21"/>
                <w:szCs w:val="21"/>
              </w:rPr>
              <w:sym w:font="Wingdings 2" w:char="F098"/>
            </w:r>
            <w:r>
              <w:rPr>
                <w:rFonts w:hint="eastAsia" w:ascii="楷体" w:hAnsi="楷体" w:eastAsia="楷体" w:cs="楷体"/>
                <w:color w:val="auto"/>
                <w:kern w:val="2"/>
                <w:sz w:val="21"/>
                <w:szCs w:val="21"/>
                <w:lang w:val="en-GB"/>
              </w:rPr>
              <w:t>产品检验：分为原材料、半成品及成品检验，原材料采取进货验证，半成品采取随工序检验，产品采取抽检。</w:t>
            </w:r>
          </w:p>
          <w:p>
            <w:pPr>
              <w:rPr>
                <w:rFonts w:hint="eastAsia" w:ascii="楷体" w:hAnsi="楷体" w:eastAsia="楷体" w:cs="楷体"/>
                <w:sz w:val="21"/>
                <w:szCs w:val="21"/>
              </w:rPr>
            </w:pPr>
            <w:r>
              <w:rPr>
                <w:rFonts w:hint="eastAsia" w:ascii="楷体" w:hAnsi="楷体" w:eastAsia="楷体" w:cs="楷体"/>
                <w:sz w:val="21"/>
                <w:szCs w:val="21"/>
                <w:lang w:val="en-GB"/>
              </w:rPr>
              <w:sym w:font="Wingdings 2" w:char="F098"/>
            </w:r>
            <w:r>
              <w:rPr>
                <w:rFonts w:hint="eastAsia" w:ascii="楷体" w:hAnsi="楷体" w:eastAsia="楷体" w:cs="楷体"/>
                <w:sz w:val="21"/>
                <w:szCs w:val="21"/>
                <w:lang w:val="en-GB"/>
              </w:rPr>
              <w:t>产品销售过程：</w:t>
            </w:r>
            <w:r>
              <w:rPr>
                <w:rFonts w:hint="eastAsia" w:ascii="楷体" w:hAnsi="楷体" w:eastAsia="楷体" w:cs="楷体"/>
                <w:sz w:val="21"/>
                <w:szCs w:val="21"/>
              </w:rPr>
              <w:t>公司主要产品为</w:t>
            </w:r>
            <w:r>
              <w:rPr>
                <w:rFonts w:hint="eastAsia" w:ascii="楷体" w:hAnsi="楷体" w:eastAsia="楷体" w:cs="楷体"/>
                <w:b w:val="0"/>
                <w:bCs w:val="0"/>
                <w:color w:val="auto"/>
                <w:sz w:val="21"/>
                <w:szCs w:val="21"/>
              </w:rPr>
              <w:t>声屏障、丝网制品（护栏网）的生产，边坡防护网、刺丝滚笼、石笼网的销售</w:t>
            </w:r>
            <w:r>
              <w:rPr>
                <w:rFonts w:hint="eastAsia" w:ascii="楷体" w:hAnsi="楷体" w:eastAsia="楷体" w:cs="楷体"/>
                <w:color w:val="auto"/>
                <w:sz w:val="21"/>
                <w:szCs w:val="21"/>
              </w:rPr>
              <w:t>，且按照国家、行业相关标</w:t>
            </w:r>
            <w:r>
              <w:rPr>
                <w:rFonts w:hint="eastAsia" w:ascii="楷体" w:hAnsi="楷体" w:eastAsia="楷体" w:cs="楷体"/>
                <w:sz w:val="21"/>
                <w:szCs w:val="21"/>
              </w:rPr>
              <w:t>准、顾客提供的技术资料、图</w:t>
            </w:r>
            <w:r>
              <w:rPr>
                <w:rFonts w:hint="eastAsia" w:ascii="楷体" w:hAnsi="楷体" w:eastAsia="楷体" w:cs="楷体"/>
                <w:sz w:val="21"/>
                <w:szCs w:val="21"/>
                <w:lang w:val="en-US" w:eastAsia="zh-CN"/>
              </w:rPr>
              <w:t>纸</w:t>
            </w:r>
            <w:r>
              <w:rPr>
                <w:rFonts w:hint="eastAsia" w:ascii="楷体" w:hAnsi="楷体" w:eastAsia="楷体" w:cs="楷体"/>
                <w:sz w:val="21"/>
                <w:szCs w:val="21"/>
              </w:rPr>
              <w:t>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pPr>
              <w:pStyle w:val="18"/>
              <w:spacing w:line="276" w:lineRule="auto"/>
              <w:jc w:val="both"/>
              <w:rPr>
                <w:rFonts w:hint="eastAsia" w:ascii="楷体" w:hAnsi="楷体" w:eastAsia="楷体" w:cs="楷体"/>
                <w:sz w:val="21"/>
                <w:szCs w:val="21"/>
              </w:rPr>
            </w:pPr>
            <w:r>
              <w:rPr>
                <w:rFonts w:hint="eastAsia" w:ascii="楷体" w:hAnsi="楷体" w:eastAsia="楷体" w:cs="楷体"/>
                <w:sz w:val="21"/>
                <w:szCs w:val="21"/>
                <w:lang w:val="en-GB"/>
              </w:rPr>
              <w:sym w:font="Wingdings 2" w:char="F098"/>
            </w:r>
            <w:r>
              <w:rPr>
                <w:rFonts w:hint="eastAsia" w:ascii="楷体" w:hAnsi="楷体" w:eastAsia="楷体" w:cs="楷体"/>
                <w:sz w:val="21"/>
                <w:szCs w:val="21"/>
              </w:rPr>
              <w:t>该公司目前经识别的特殊过程：</w:t>
            </w:r>
            <w:r>
              <w:rPr>
                <w:rFonts w:hint="eastAsia" w:ascii="楷体" w:hAnsi="楷体" w:eastAsia="楷体" w:cs="楷体"/>
                <w:sz w:val="21"/>
                <w:szCs w:val="21"/>
                <w:lang w:val="en-US" w:eastAsia="zh-CN"/>
              </w:rPr>
              <w:t>业务洽谈、焊接、浸塑</w:t>
            </w:r>
            <w:r>
              <w:rPr>
                <w:rFonts w:hint="eastAsia" w:ascii="楷体" w:hAnsi="楷体" w:eastAsia="楷体" w:cs="楷体"/>
                <w:sz w:val="21"/>
                <w:szCs w:val="21"/>
              </w:rPr>
              <w:t>。</w:t>
            </w:r>
          </w:p>
          <w:p>
            <w:pPr>
              <w:pStyle w:val="18"/>
              <w:spacing w:line="276" w:lineRule="auto"/>
              <w:jc w:val="both"/>
              <w:rPr>
                <w:rFonts w:hint="eastAsia" w:ascii="楷体" w:hAnsi="楷体" w:eastAsia="楷体" w:cs="楷体"/>
                <w:sz w:val="21"/>
                <w:szCs w:val="21"/>
              </w:rPr>
            </w:pPr>
            <w:r>
              <w:rPr>
                <w:rFonts w:hint="eastAsia" w:ascii="楷体" w:hAnsi="楷体" w:eastAsia="楷体" w:cs="楷体"/>
                <w:sz w:val="21"/>
                <w:szCs w:val="21"/>
              </w:rPr>
              <w:t>外包过程：</w:t>
            </w:r>
            <w:r>
              <w:rPr>
                <w:rFonts w:hint="eastAsia" w:ascii="楷体" w:hAnsi="楷体" w:eastAsia="楷体" w:cs="楷体"/>
                <w:sz w:val="21"/>
                <w:szCs w:val="21"/>
                <w:lang w:val="en-US" w:eastAsia="zh-CN"/>
              </w:rPr>
              <w:t>热镀锌、喷塑</w:t>
            </w:r>
            <w:r>
              <w:rPr>
                <w:rFonts w:hint="eastAsia" w:ascii="楷体" w:hAnsi="楷体" w:eastAsia="楷体" w:cs="楷体"/>
                <w:sz w:val="21"/>
                <w:szCs w:val="21"/>
              </w:rPr>
              <w:t>。</w:t>
            </w:r>
          </w:p>
          <w:p>
            <w:pPr>
              <w:pStyle w:val="18"/>
              <w:spacing w:line="276" w:lineRule="auto"/>
              <w:jc w:val="both"/>
              <w:rPr>
                <w:rFonts w:hint="eastAsia" w:ascii="楷体" w:hAnsi="楷体" w:eastAsia="楷体" w:cs="楷体"/>
                <w:sz w:val="21"/>
                <w:szCs w:val="21"/>
                <w:lang w:val="en-US" w:eastAsia="zh-CN"/>
              </w:rPr>
            </w:pPr>
            <w:r>
              <w:rPr>
                <w:rFonts w:hint="eastAsia" w:ascii="楷体" w:hAnsi="楷体" w:eastAsia="楷体" w:cs="楷体"/>
                <w:sz w:val="21"/>
                <w:szCs w:val="21"/>
              </w:rPr>
              <w:t>关键过程：</w:t>
            </w:r>
            <w:r>
              <w:rPr>
                <w:rFonts w:hint="eastAsia" w:ascii="楷体" w:hAnsi="楷体" w:eastAsia="楷体" w:cs="楷体"/>
                <w:color w:val="auto"/>
                <w:sz w:val="21"/>
                <w:szCs w:val="21"/>
                <w:lang w:val="en-US" w:eastAsia="zh-CN"/>
              </w:rPr>
              <w:t>焊接网片、浸塑、检验</w:t>
            </w:r>
          </w:p>
          <w:p>
            <w:pPr>
              <w:spacing w:line="240" w:lineRule="exact"/>
              <w:rPr>
                <w:b/>
                <w:color w:val="000000" w:themeColor="text1"/>
                <w:sz w:val="20"/>
                <w:szCs w:val="20"/>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管理</w:t>
            </w:r>
            <w:r>
              <w:rPr>
                <w:rFonts w:hint="eastAsia" w:ascii="楷体" w:hAnsi="楷体" w:eastAsia="楷体" w:cs="楷体"/>
                <w:sz w:val="21"/>
                <w:szCs w:val="21"/>
              </w:rPr>
              <w:t>手册规定了需确认过程识别的要求，提供《过程确认准则》。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numPr>
                <w:ilvl w:val="0"/>
                <w:numId w:val="0"/>
              </w:numPr>
              <w:spacing w:line="300" w:lineRule="exact"/>
              <w:jc w:val="left"/>
              <w:rPr>
                <w:b/>
                <w:color w:val="000000" w:themeColor="text1"/>
                <w:sz w:val="20"/>
                <w:szCs w:val="20"/>
              </w:rPr>
            </w:pPr>
            <w:r>
              <w:rPr>
                <w:rFonts w:hint="eastAsia" w:ascii="楷体" w:hAnsi="楷体" w:eastAsia="楷体" w:cs="楷体"/>
                <w:b w:val="0"/>
                <w:bCs w:val="0"/>
                <w:sz w:val="21"/>
                <w:szCs w:val="21"/>
              </w:rPr>
              <w:t>客户图纸、合同要求</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气体保护焊用钢丝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 14958-94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一般用途低碳钢丝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YB/T5294-2006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不锈钢丝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GB/T4240-</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热轧钢板和钢带等的尺寸、外形、重量和允许偏差</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GB/T709-2006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金属焊接工艺的规范和验收 焊接工程规范 第1部分：电弧焊</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ISO 15609</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电弧焊机通用技术条件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GB/T8118-</w:t>
            </w:r>
            <w:r>
              <w:rPr>
                <w:rFonts w:hint="eastAsia" w:ascii="楷体" w:hAnsi="楷体" w:eastAsia="楷体" w:cs="楷体"/>
                <w:b w:val="0"/>
                <w:bCs w:val="0"/>
                <w:color w:val="auto"/>
                <w:sz w:val="21"/>
                <w:szCs w:val="21"/>
                <w:lang w:val="en-US" w:eastAsia="zh-CN"/>
              </w:rPr>
              <w:t>2010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工业用网  网孔 尺寸系列</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GB/T10611-</w:t>
            </w:r>
            <w:r>
              <w:rPr>
                <w:rFonts w:hint="eastAsia" w:ascii="楷体" w:hAnsi="楷体" w:eastAsia="楷体" w:cs="楷体"/>
                <w:b w:val="0"/>
                <w:bCs w:val="0"/>
                <w:color w:val="auto"/>
                <w:sz w:val="21"/>
                <w:szCs w:val="21"/>
                <w:lang w:val="en-US" w:eastAsia="zh-CN"/>
              </w:rPr>
              <w:t>2003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JT/T374-1998</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 第1部分：通则</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 xml:space="preserve">GB/T26941.1-2011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铁路沿线斜坡柔性安全防护网</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 3089-2004</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工业用金属丝编织网技术要求和检验</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GB/T17492-</w:t>
            </w:r>
            <w:r>
              <w:rPr>
                <w:rFonts w:hint="eastAsia" w:ascii="楷体" w:hAnsi="楷体" w:eastAsia="楷体" w:cs="楷体"/>
                <w:b w:val="0"/>
                <w:bCs w:val="0"/>
                <w:color w:val="auto"/>
                <w:sz w:val="21"/>
                <w:szCs w:val="21"/>
                <w:lang w:val="en-US" w:eastAsia="zh-CN"/>
              </w:rPr>
              <w:t>2012</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公路护栏网工程施工及验收规范</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GB50205-</w:t>
            </w:r>
            <w:r>
              <w:rPr>
                <w:rFonts w:hint="eastAsia" w:ascii="楷体" w:hAnsi="楷体" w:eastAsia="楷体" w:cs="楷体"/>
                <w:b w:val="0"/>
                <w:bCs w:val="0"/>
                <w:color w:val="auto"/>
                <w:sz w:val="21"/>
                <w:szCs w:val="21"/>
                <w:lang w:val="en-US" w:eastAsia="zh-CN"/>
              </w:rPr>
              <w:t>2020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建筑公路护栏网焊接规程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JGJ81-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二氧化碳气体保护焊工艺规程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JB/T 9186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铁路声屏障构件及测试方法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TB/T3122-201</w:t>
            </w:r>
            <w:r>
              <w:rPr>
                <w:rFonts w:hint="eastAsia" w:ascii="楷体" w:hAnsi="楷体" w:eastAsia="楷体" w:cs="楷体"/>
                <w:b w:val="0"/>
                <w:bCs w:val="0"/>
                <w:color w:val="auto"/>
                <w:sz w:val="21"/>
                <w:szCs w:val="21"/>
                <w:lang w:val="en-US" w:eastAsia="zh-CN"/>
              </w:rPr>
              <w:t>9</w:t>
            </w:r>
          </w:p>
          <w:p>
            <w:pPr>
              <w:spacing w:line="30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目前提供给客户的产品均合格</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240" w:lineRule="exact"/>
              <w:ind w:firstLine="201" w:firstLineChars="100"/>
              <w:rPr>
                <w:b/>
                <w:color w:val="auto"/>
                <w:sz w:val="20"/>
                <w:szCs w:val="20"/>
              </w:rPr>
            </w:pP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●企业提供了第三方检验报告</w:t>
            </w:r>
            <w:r>
              <w:rPr>
                <w:rFonts w:hint="eastAsia" w:ascii="楷体" w:hAnsi="楷体" w:eastAsia="楷体" w:cs="楷体"/>
                <w:color w:val="auto"/>
                <w:sz w:val="21"/>
                <w:szCs w:val="21"/>
                <w:lang w:val="en-US" w:eastAsia="zh-CN"/>
              </w:rPr>
              <w:t xml:space="preserve"> </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报告编号：</w:t>
            </w:r>
            <w:r>
              <w:rPr>
                <w:rFonts w:hint="eastAsia" w:ascii="楷体" w:hAnsi="楷体" w:eastAsia="楷体" w:cs="楷体"/>
                <w:color w:val="auto"/>
                <w:sz w:val="21"/>
                <w:szCs w:val="21"/>
                <w:lang w:val="en-US" w:eastAsia="zh-CN"/>
              </w:rPr>
              <w:t>WT2020B03A00564</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检测单位：国建建筑材料验测试中心</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检验日期：20</w:t>
            </w:r>
            <w:r>
              <w:rPr>
                <w:rFonts w:hint="eastAsia" w:ascii="楷体" w:hAnsi="楷体" w:eastAsia="楷体" w:cs="楷体"/>
                <w:color w:val="auto"/>
                <w:sz w:val="21"/>
                <w:szCs w:val="21"/>
                <w:lang w:val="en-US" w:eastAsia="zh-CN"/>
              </w:rPr>
              <w:t>20</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6</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12</w:t>
            </w:r>
            <w:r>
              <w:rPr>
                <w:rFonts w:hint="eastAsia" w:ascii="楷体" w:hAnsi="楷体" w:eastAsia="楷体" w:cs="楷体"/>
                <w:color w:val="auto"/>
                <w:sz w:val="21"/>
                <w:szCs w:val="21"/>
              </w:rPr>
              <w:t>日</w:t>
            </w:r>
          </w:p>
          <w:p>
            <w:pPr>
              <w:bidi w:val="0"/>
              <w:rPr>
                <w:b/>
                <w:color w:val="auto"/>
                <w:sz w:val="20"/>
                <w:szCs w:val="20"/>
              </w:rPr>
            </w:pPr>
            <w:r>
              <w:rPr>
                <w:rFonts w:hint="eastAsia" w:ascii="楷体" w:hAnsi="楷体" w:eastAsia="楷体" w:cs="楷体"/>
                <w:color w:val="auto"/>
                <w:sz w:val="21"/>
                <w:szCs w:val="21"/>
              </w:rPr>
              <w:t>其余内容详见检验报告复印件</w:t>
            </w:r>
          </w:p>
          <w:p>
            <w:pPr>
              <w:spacing w:line="240" w:lineRule="exact"/>
              <w:rPr>
                <w:b/>
                <w:color w:val="auto"/>
                <w:sz w:val="20"/>
                <w:szCs w:val="20"/>
              </w:rPr>
            </w:pPr>
          </w:p>
          <w:p>
            <w:pPr>
              <w:spacing w:line="300" w:lineRule="exact"/>
              <w:ind w:firstLine="197" w:firstLineChars="98"/>
              <w:rPr>
                <w:b/>
                <w:color w:val="auto"/>
                <w:sz w:val="20"/>
                <w:szCs w:val="20"/>
              </w:rPr>
            </w:pPr>
            <w:r>
              <w:rPr>
                <w:rFonts w:hint="eastAsia"/>
                <w:b/>
                <w:color w:val="auto"/>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楷体" w:hAnsi="楷体" w:eastAsia="楷体" w:cs="楷体"/>
                <w:sz w:val="21"/>
                <w:szCs w:val="21"/>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ascii="楷体" w:hAnsi="楷体" w:eastAsia="楷体" w:cs="楷体"/>
                <w:color w:val="auto"/>
                <w:sz w:val="21"/>
                <w:szCs w:val="21"/>
                <w:lang w:val="en-US" w:eastAsia="zh-CN"/>
              </w:rPr>
              <w:t>厂内叉车，已批准厂内车牌号36473：，检测手续正在办理中，下次审核关注。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rPr>
            </w:pPr>
            <w:r>
              <w:rPr>
                <w:rFonts w:hint="eastAsia"/>
              </w:rPr>
              <w:t>11 .对危险化学品销售、使用、储存、运输处置，规定的执行力度(必要时);</w:t>
            </w:r>
          </w:p>
          <w:p>
            <w:pPr>
              <w:pStyle w:val="2"/>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楷体" w:hAnsi="楷体" w:eastAsia="楷体" w:cs="楷体"/>
                <w:sz w:val="21"/>
                <w:szCs w:val="21"/>
              </w:rPr>
              <w:t>提供了文件化可分解的目标、指标，经查问分解到各部门，经查阅建立的管理目标符合标准要求，在方针的框架下展开，每季度考核一次，查看2020年</w:t>
            </w:r>
            <w:r>
              <w:rPr>
                <w:rFonts w:hint="eastAsia" w:ascii="楷体" w:hAnsi="楷体" w:eastAsia="楷体" w:cs="楷体"/>
                <w:sz w:val="21"/>
                <w:szCs w:val="21"/>
                <w:lang w:val="en-US" w:eastAsia="zh-CN"/>
              </w:rPr>
              <w:t>3-4</w:t>
            </w:r>
            <w:r>
              <w:rPr>
                <w:rFonts w:hint="eastAsia" w:ascii="楷体" w:hAnsi="楷体" w:eastAsia="楷体" w:cs="楷体"/>
                <w:sz w:val="21"/>
                <w:szCs w:val="21"/>
              </w:rPr>
              <w:t>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b/>
                <w:color w:val="000000" w:themeColor="text1"/>
                <w:sz w:val="20"/>
                <w:szCs w:val="20"/>
              </w:rPr>
            </w:pPr>
            <w:r>
              <w:rPr>
                <w:rFonts w:hint="eastAsia" w:ascii="楷体" w:hAnsi="楷体" w:eastAsia="楷体" w:cs="楷体"/>
                <w:sz w:val="21"/>
                <w:szCs w:val="21"/>
                <w:lang w:val="zh-CN"/>
              </w:rPr>
              <w:t>公司通过电话，走访等形式，接受顾客反馈，了解顾客顾客满意度信息，发放调查表对顾客满意度进行定量测量。提供“顾客满意程度调查表”，调查主要内容：</w:t>
            </w:r>
            <w:r>
              <w:rPr>
                <w:rFonts w:hint="eastAsia" w:ascii="楷体" w:hAnsi="楷体" w:eastAsia="楷体" w:cs="楷体"/>
                <w:sz w:val="21"/>
                <w:szCs w:val="21"/>
              </w:rPr>
              <w:t>质量、价格、性能、服务等方面的满意程度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w:t>
            </w:r>
            <w:r>
              <w:rPr>
                <w:rFonts w:hint="eastAsia" w:ascii="楷体" w:hAnsi="楷体" w:eastAsia="楷体" w:cs="楷体"/>
                <w:sz w:val="21"/>
                <w:szCs w:val="21"/>
              </w:rPr>
              <w:t>提供顾客满意调查分析。最终顾客满意率</w:t>
            </w:r>
            <w:r>
              <w:rPr>
                <w:rFonts w:hint="eastAsia" w:ascii="楷体" w:hAnsi="楷体" w:eastAsia="楷体" w:cs="楷体"/>
                <w:sz w:val="21"/>
                <w:szCs w:val="21"/>
                <w:lang w:val="en-US" w:eastAsia="zh-CN"/>
              </w:rPr>
              <w:t>98.9</w:t>
            </w:r>
            <w:r>
              <w:rPr>
                <w:rFonts w:hint="eastAsia" w:ascii="楷体" w:hAnsi="楷体" w:eastAsia="楷体" w:cs="楷体"/>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hint="eastAsia" w:ascii="楷体" w:hAnsi="楷体" w:eastAsia="楷体" w:cs="楷体"/>
                <w:color w:val="000000" w:themeColor="text1"/>
                <w:spacing w:val="-8"/>
                <w:sz w:val="21"/>
                <w:szCs w:val="21"/>
              </w:rPr>
            </w:pPr>
            <w:r>
              <w:rPr>
                <w:rFonts w:hint="eastAsia" w:ascii="楷体" w:hAnsi="楷体" w:eastAsia="楷体" w:cs="楷体"/>
                <w:color w:val="000000" w:themeColor="text1"/>
                <w:spacing w:val="-8"/>
                <w:sz w:val="21"/>
                <w:szCs w:val="21"/>
              </w:rPr>
              <w:t>按照策划的安排于 202</w:t>
            </w:r>
            <w:r>
              <w:rPr>
                <w:rFonts w:hint="eastAsia" w:ascii="楷体" w:hAnsi="楷体" w:eastAsia="楷体" w:cs="楷体"/>
                <w:color w:val="000000" w:themeColor="text1"/>
                <w:spacing w:val="-8"/>
                <w:sz w:val="21"/>
                <w:szCs w:val="21"/>
                <w:lang w:val="en-US" w:eastAsia="zh-CN"/>
              </w:rPr>
              <w:t>1</w:t>
            </w:r>
            <w:r>
              <w:rPr>
                <w:rFonts w:hint="eastAsia" w:ascii="楷体" w:hAnsi="楷体" w:eastAsia="楷体" w:cs="楷体"/>
                <w:color w:val="000000" w:themeColor="text1"/>
                <w:spacing w:val="-8"/>
                <w:sz w:val="21"/>
                <w:szCs w:val="21"/>
              </w:rPr>
              <w:t xml:space="preserve"> 年 </w:t>
            </w:r>
            <w:r>
              <w:rPr>
                <w:rFonts w:hint="eastAsia" w:ascii="楷体" w:hAnsi="楷体" w:eastAsia="楷体" w:cs="楷体"/>
                <w:color w:val="000000" w:themeColor="text1"/>
                <w:spacing w:val="-8"/>
                <w:sz w:val="21"/>
                <w:szCs w:val="21"/>
                <w:lang w:val="en-US" w:eastAsia="zh-CN"/>
              </w:rPr>
              <w:t>3</w:t>
            </w:r>
            <w:r>
              <w:rPr>
                <w:rFonts w:hint="eastAsia" w:ascii="楷体" w:hAnsi="楷体" w:eastAsia="楷体" w:cs="楷体"/>
                <w:color w:val="000000" w:themeColor="text1"/>
                <w:spacing w:val="-8"/>
                <w:sz w:val="21"/>
                <w:szCs w:val="21"/>
              </w:rPr>
              <w:t xml:space="preserve">月 </w:t>
            </w:r>
            <w:r>
              <w:rPr>
                <w:rFonts w:hint="eastAsia" w:ascii="楷体" w:hAnsi="楷体" w:eastAsia="楷体" w:cs="楷体"/>
                <w:color w:val="000000" w:themeColor="text1"/>
                <w:spacing w:val="-8"/>
                <w:sz w:val="21"/>
                <w:szCs w:val="21"/>
                <w:lang w:val="en-US" w:eastAsia="zh-CN"/>
              </w:rPr>
              <w:t>1-2</w:t>
            </w:r>
            <w:r>
              <w:rPr>
                <w:rFonts w:hint="eastAsia" w:ascii="楷体" w:hAnsi="楷体" w:eastAsia="楷体" w:cs="楷体"/>
                <w:color w:val="000000" w:themeColor="text1"/>
                <w:spacing w:val="-8"/>
                <w:sz w:val="21"/>
                <w:szCs w:val="21"/>
              </w:rPr>
              <w:t>日进行了一次集中式的内部审核，经查阅资料及与管代沟通，内审 员没有审核自己的工作，查阅内审记录，符合策划安排，提出 1项不符合，分别在7.</w:t>
            </w:r>
            <w:r>
              <w:rPr>
                <w:rFonts w:hint="eastAsia" w:ascii="楷体" w:hAnsi="楷体" w:eastAsia="楷体" w:cs="楷体"/>
                <w:color w:val="000000" w:themeColor="text1"/>
                <w:spacing w:val="-8"/>
                <w:sz w:val="21"/>
                <w:szCs w:val="21"/>
                <w:lang w:val="en-US" w:eastAsia="zh-CN"/>
              </w:rPr>
              <w:t>2</w:t>
            </w:r>
            <w:r>
              <w:rPr>
                <w:rFonts w:hint="eastAsia" w:ascii="楷体" w:hAnsi="楷体" w:eastAsia="楷体" w:cs="楷体"/>
                <w:color w:val="000000" w:themeColor="text1"/>
                <w:spacing w:val="-8"/>
                <w:sz w:val="21"/>
                <w:szCs w:val="21"/>
              </w:rPr>
              <w:t>条款，责任部门进行了分析原因、 采取纠正/纠正措施并验证了有效性，内审报告中对管理体系的符合性、充分性和运行有效性进行了评价。</w:t>
            </w:r>
          </w:p>
          <w:p>
            <w:pPr>
              <w:spacing w:line="240" w:lineRule="exact"/>
              <w:rPr>
                <w:rFonts w:hint="eastAsia" w:ascii="楷体" w:hAnsi="楷体" w:eastAsia="楷体" w:cs="楷体"/>
                <w:color w:val="000000" w:themeColor="text1"/>
                <w:spacing w:val="-8"/>
                <w:sz w:val="21"/>
                <w:szCs w:val="21"/>
              </w:rPr>
            </w:pPr>
            <w:r>
              <w:rPr>
                <w:rFonts w:hint="eastAsia" w:ascii="楷体" w:hAnsi="楷体" w:eastAsia="楷体" w:cs="楷体"/>
                <w:color w:val="000000" w:themeColor="text1"/>
                <w:spacing w:val="-8"/>
                <w:sz w:val="21"/>
                <w:szCs w:val="21"/>
              </w:rPr>
              <w:t xml:space="preserve"> 内审符合要求。</w:t>
            </w:r>
          </w:p>
          <w:p>
            <w:pPr>
              <w:spacing w:line="240" w:lineRule="exact"/>
              <w:rPr>
                <w:rFonts w:hint="eastAsia" w:ascii="楷体" w:hAnsi="楷体" w:eastAsia="楷体" w:cs="楷体"/>
                <w:b/>
                <w:color w:val="000000" w:themeColor="text1"/>
                <w:spacing w:val="-8"/>
                <w:sz w:val="21"/>
                <w:szCs w:val="21"/>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楷体" w:hAnsi="楷体" w:eastAsia="楷体" w:cs="楷体"/>
                <w:color w:val="000000" w:themeColor="text1"/>
                <w:sz w:val="21"/>
                <w:szCs w:val="21"/>
              </w:rPr>
              <w:t>按照策划的安排于 202</w:t>
            </w:r>
            <w:r>
              <w:rPr>
                <w:rFonts w:hint="eastAsia" w:ascii="楷体" w:hAnsi="楷体" w:eastAsia="楷体" w:cs="楷体"/>
                <w:color w:val="000000" w:themeColor="text1"/>
                <w:sz w:val="21"/>
                <w:szCs w:val="21"/>
                <w:lang w:val="en-US" w:eastAsia="zh-CN"/>
              </w:rPr>
              <w:t>1</w:t>
            </w:r>
            <w:r>
              <w:rPr>
                <w:rFonts w:hint="eastAsia" w:ascii="楷体" w:hAnsi="楷体" w:eastAsia="楷体" w:cs="楷体"/>
                <w:color w:val="000000" w:themeColor="text1"/>
                <w:sz w:val="21"/>
                <w:szCs w:val="21"/>
              </w:rPr>
              <w:t xml:space="preserve"> 年 </w:t>
            </w:r>
            <w:r>
              <w:rPr>
                <w:rFonts w:hint="eastAsia" w:ascii="楷体" w:hAnsi="楷体" w:eastAsia="楷体" w:cs="楷体"/>
                <w:color w:val="000000" w:themeColor="text1"/>
                <w:sz w:val="21"/>
                <w:szCs w:val="21"/>
                <w:lang w:val="en-US" w:eastAsia="zh-CN"/>
              </w:rPr>
              <w:t>3</w:t>
            </w:r>
            <w:r>
              <w:rPr>
                <w:rFonts w:hint="eastAsia" w:ascii="楷体" w:hAnsi="楷体" w:eastAsia="楷体" w:cs="楷体"/>
                <w:color w:val="000000" w:themeColor="text1"/>
                <w:sz w:val="21"/>
                <w:szCs w:val="21"/>
              </w:rPr>
              <w:t xml:space="preserve"> 月 </w:t>
            </w:r>
            <w:r>
              <w:rPr>
                <w:rFonts w:hint="eastAsia" w:ascii="楷体" w:hAnsi="楷体" w:eastAsia="楷体" w:cs="楷体"/>
                <w:color w:val="000000" w:themeColor="text1"/>
                <w:sz w:val="21"/>
                <w:szCs w:val="21"/>
                <w:lang w:val="en-US" w:eastAsia="zh-CN"/>
              </w:rPr>
              <w:t>16</w:t>
            </w:r>
            <w:r>
              <w:rPr>
                <w:rFonts w:hint="eastAsia" w:ascii="楷体" w:hAnsi="楷体" w:eastAsia="楷体" w:cs="楷体"/>
                <w:color w:val="000000" w:themeColor="text1"/>
                <w:sz w:val="21"/>
                <w:szCs w:val="21"/>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楷体" w:hAnsi="楷体" w:eastAsia="楷体" w:cs="楷体"/>
                <w:color w:val="000000" w:themeColor="text1"/>
                <w:sz w:val="21"/>
                <w:szCs w:val="21"/>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根据审核发现，审核组一致认为，</w:t>
            </w:r>
            <w:r>
              <w:rPr>
                <w:rFonts w:hint="eastAsia" w:ascii="楷体" w:hAnsi="楷体" w:eastAsia="楷体" w:cs="楷体"/>
                <w:b w:val="0"/>
                <w:bCs w:val="0"/>
                <w:sz w:val="21"/>
                <w:szCs w:val="21"/>
              </w:rPr>
              <w:t>河北迈邦丝网制造有限公司</w:t>
            </w:r>
            <w:r>
              <w:rPr>
                <w:rFonts w:hint="eastAsia" w:ascii="楷体" w:hAnsi="楷体" w:eastAsia="楷体" w:cs="楷体"/>
                <w:color w:val="000000" w:themeColor="text1"/>
                <w:sz w:val="21"/>
                <w:szCs w:val="21"/>
              </w:rPr>
              <w:t xml:space="preserve">的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■质量□环境□职业健康安全□食品安全 管理体系： </w:t>
            </w:r>
          </w:p>
          <w:p>
            <w:pPr>
              <w:spacing w:line="240" w:lineRule="exact"/>
              <w:ind w:firstLine="840" w:firstLineChars="4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审核准则的要求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■符合 □不符合 适用要求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■满足 □不满足 实现预期结果的能力</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■满足 □不满足 内部审核和管理评审过程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■有效 □无效 审核目的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■达到 □未达到 体系运行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■有效 □无效</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p>
    <w:p>
      <w:pPr>
        <w:snapToGrid w:val="0"/>
        <w:spacing w:after="156" w:afterLines="50" w:line="360" w:lineRule="auto"/>
        <w:ind w:left="-133" w:leftChars="-405" w:hanging="717" w:hangingChars="326"/>
        <w:rPr>
          <w:b/>
          <w:color w:val="000000" w:themeColor="text1"/>
          <w:sz w:val="16"/>
          <w:szCs w:val="16"/>
        </w:rPr>
      </w:pPr>
      <w:r>
        <w:rPr>
          <w:rFonts w:hint="eastAsia"/>
          <w:sz w:val="22"/>
          <w:szCs w:val="22"/>
        </w:rPr>
        <w:drawing>
          <wp:anchor distT="0" distB="0" distL="114300" distR="114300" simplePos="0" relativeHeight="251663360" behindDoc="0" locked="0" layoutInCell="1" allowOverlap="1">
            <wp:simplePos x="0" y="0"/>
            <wp:positionH relativeFrom="column">
              <wp:posOffset>1567815</wp:posOffset>
            </wp:positionH>
            <wp:positionV relativeFrom="paragraph">
              <wp:posOffset>394335</wp:posOffset>
            </wp:positionV>
            <wp:extent cx="693420" cy="220980"/>
            <wp:effectExtent l="0" t="0" r="5080" b="762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693420" cy="22098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16"/>
          <w:szCs w:val="16"/>
        </w:rPr>
      </w:pPr>
      <w:r>
        <w:rPr>
          <w:rFonts w:hint="eastAsia"/>
          <w:b/>
          <w:color w:val="000000" w:themeColor="text1"/>
          <w:sz w:val="26"/>
          <w:szCs w:val="26"/>
        </w:rPr>
        <w:t>审核组组员（签名）：</w:t>
      </w:r>
      <w:r>
        <w:rPr>
          <w:rFonts w:hint="eastAsia"/>
          <w:lang w:val="en-US" w:eastAsia="zh-CN"/>
        </w:rPr>
        <w:t xml:space="preserve"> </w:t>
      </w:r>
      <w:r>
        <w:drawing>
          <wp:inline distT="0" distB="0" distL="114300" distR="114300">
            <wp:extent cx="603885" cy="466090"/>
            <wp:effectExtent l="0" t="0" r="5715" b="38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603885" cy="466090"/>
                    </a:xfrm>
                    <a:prstGeom prst="rect">
                      <a:avLst/>
                    </a:prstGeom>
                    <a:noFill/>
                    <a:ln>
                      <a:noFill/>
                    </a:ln>
                  </pic:spPr>
                </pic:pic>
              </a:graphicData>
            </a:graphic>
          </wp:inline>
        </w:drawing>
      </w:r>
      <w:r>
        <w:rPr>
          <w:rFonts w:hint="eastAsia"/>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bookmarkStart w:id="22" w:name="_GoBack"/>
      <w:bookmarkEnd w:id="22"/>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sz w:val="22"/>
          <w:szCs w:val="22"/>
        </w:rPr>
        <w:drawing>
          <wp:anchor distT="0" distB="0" distL="114300" distR="114300" simplePos="0" relativeHeight="251664384" behindDoc="0" locked="0" layoutInCell="1" allowOverlap="1">
            <wp:simplePos x="0" y="0"/>
            <wp:positionH relativeFrom="column">
              <wp:posOffset>856615</wp:posOffset>
            </wp:positionH>
            <wp:positionV relativeFrom="paragraph">
              <wp:posOffset>140970</wp:posOffset>
            </wp:positionV>
            <wp:extent cx="693420" cy="220980"/>
            <wp:effectExtent l="0" t="0" r="5080" b="762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tretch>
                      <a:fillRect/>
                    </a:stretch>
                  </pic:blipFill>
                  <pic:spPr>
                    <a:xfrm>
                      <a:off x="0" y="0"/>
                      <a:ext cx="693420" cy="22098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15</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738AF"/>
    <w:multiLevelType w:val="singleLevel"/>
    <w:tmpl w:val="003738AF"/>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88039B"/>
    <w:multiLevelType w:val="singleLevel"/>
    <w:tmpl w:val="5B88039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F64225"/>
    <w:rsid w:val="10FF7637"/>
    <w:rsid w:val="40E60DE5"/>
    <w:rsid w:val="6B636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Plain Text"/>
    <w:basedOn w:val="1"/>
    <w:qFormat/>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2021-05-15T22:29:56Z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B0F8740FA3134F6EBF313BAD0081C462</vt:lpwstr>
  </property>
</Properties>
</file>