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安平县瑞奥金属制品有限公司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0435-2021-Q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91131125MA07NCT06U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sz w:val="22"/>
                <w:szCs w:val="22"/>
              </w:rPr>
              <w:drawing>
                <wp:anchor distT="0" distB="0" distL="114300" distR="114300" simplePos="0" relativeHeight="251663360" behindDoc="0" locked="0" layoutInCell="1" allowOverlap="1">
                  <wp:simplePos x="0" y="0"/>
                  <wp:positionH relativeFrom="column">
                    <wp:posOffset>122555</wp:posOffset>
                  </wp:positionH>
                  <wp:positionV relativeFrom="paragraph">
                    <wp:posOffset>47625</wp:posOffset>
                  </wp:positionV>
                  <wp:extent cx="693420" cy="248920"/>
                  <wp:effectExtent l="0" t="0" r="5080" b="508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a:stretch>
                            <a:fillRect/>
                          </a:stretch>
                        </pic:blipFill>
                        <pic:spPr>
                          <a:xfrm>
                            <a:off x="0" y="0"/>
                            <a:ext cx="693420" cy="24892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2021.5.7</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8D2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2021-05-08T23:43:40Z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9BDECE701C6E47ADA16FAEF3768D2B24</vt:lpwstr>
  </property>
</Properties>
</file>