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napToGrid w:val="0"/>
              <w:spacing w:line="320" w:lineRule="exact"/>
              <w:rPr>
                <w:rFonts w:hint="eastAsia" w:eastAsia="宋体"/>
                <w:sz w:val="24"/>
                <w:szCs w:val="24"/>
                <w:lang w:val="en-US" w:eastAsia="zh-CN"/>
              </w:rPr>
            </w:pPr>
            <w:r>
              <w:rPr>
                <w:rFonts w:hint="eastAsia"/>
                <w:sz w:val="24"/>
                <w:szCs w:val="24"/>
              </w:rPr>
              <w:t>受审核部</w:t>
            </w:r>
            <w:r>
              <w:rPr>
                <w:rFonts w:hint="eastAsia" w:ascii="Times New Roman" w:hAnsi="Times New Roman" w:eastAsia="宋体" w:cs="Times New Roman"/>
                <w:sz w:val="24"/>
                <w:szCs w:val="24"/>
              </w:rPr>
              <w:t>门：</w:t>
            </w:r>
            <w:r>
              <w:rPr>
                <w:rFonts w:hint="eastAsia" w:ascii="Times New Roman" w:hAnsi="Times New Roman" w:eastAsia="宋体" w:cs="Times New Roman"/>
                <w:sz w:val="24"/>
                <w:szCs w:val="24"/>
                <w:lang w:val="en-US" w:eastAsia="zh-CN"/>
              </w:rPr>
              <w:t>行政部</w:t>
            </w:r>
            <w:r>
              <w:rPr>
                <w:rFonts w:hint="eastAsia" w:ascii="Times New Roman" w:hAnsi="Times New Roman" w:eastAsia="宋体" w:cs="Times New Roman"/>
                <w:sz w:val="24"/>
                <w:szCs w:val="24"/>
              </w:rPr>
              <w:t>(含财务）</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主管领导：</w:t>
            </w:r>
            <w:r>
              <w:rPr>
                <w:rFonts w:hint="eastAsia"/>
                <w:sz w:val="24"/>
                <w:szCs w:val="24"/>
                <w:lang w:val="en-US" w:eastAsia="zh-CN"/>
              </w:rPr>
              <w:t xml:space="preserve"> 孙国强 陈诗雅（财务主管） </w:t>
            </w:r>
            <w:r>
              <w:rPr>
                <w:rFonts w:hint="eastAsia"/>
                <w:sz w:val="24"/>
                <w:szCs w:val="24"/>
              </w:rPr>
              <w:t>陪同人员：</w:t>
            </w:r>
            <w:r>
              <w:rPr>
                <w:rFonts w:hint="eastAsia"/>
                <w:sz w:val="24"/>
                <w:szCs w:val="24"/>
                <w:lang w:val="en-US" w:eastAsia="zh-CN"/>
              </w:rPr>
              <w:t>孙健鑫</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 姜小清   </w:t>
            </w:r>
            <w:r>
              <w:rPr>
                <w:rFonts w:hint="eastAsia"/>
                <w:sz w:val="24"/>
                <w:szCs w:val="24"/>
              </w:rPr>
              <w:t>审核时间：</w:t>
            </w:r>
            <w:r>
              <w:rPr>
                <w:rFonts w:hint="eastAsia"/>
                <w:sz w:val="24"/>
                <w:szCs w:val="24"/>
                <w:lang w:val="en-US" w:eastAsia="zh-CN"/>
              </w:rPr>
              <w:t>2021.5.20~21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Times New Roman" w:hAnsi="Times New Roman" w:eastAsia="宋体" w:cs="Times New Roman"/>
                <w:szCs w:val="22"/>
              </w:rPr>
            </w:pPr>
            <w:r>
              <w:rPr>
                <w:rFonts w:hint="eastAsia"/>
                <w:sz w:val="24"/>
                <w:szCs w:val="24"/>
              </w:rPr>
              <w:t>审核条款</w:t>
            </w:r>
            <w:r>
              <w:rPr>
                <w:rFonts w:hint="eastAsia"/>
                <w:color w:val="auto"/>
                <w:sz w:val="24"/>
                <w:szCs w:val="24"/>
              </w:rPr>
              <w:t>：</w:t>
            </w:r>
            <w:r>
              <w:rPr>
                <w:rFonts w:hint="eastAsia" w:ascii="Times New Roman" w:hAnsi="Times New Roman" w:eastAsia="宋体" w:cs="Times New Roman"/>
                <w:szCs w:val="22"/>
              </w:rPr>
              <w:t>部门职责、</w:t>
            </w:r>
            <w:r>
              <w:rPr>
                <w:rFonts w:hint="eastAsia" w:ascii="Times New Roman" w:hAnsi="Times New Roman" w:eastAsia="宋体" w:cs="Times New Roman"/>
                <w:szCs w:val="22"/>
                <w:lang w:val="en-US" w:eastAsia="zh-CN"/>
              </w:rPr>
              <w:t>QEO/</w:t>
            </w:r>
            <w:r>
              <w:rPr>
                <w:rFonts w:hint="eastAsia" w:ascii="Times New Roman" w:hAnsi="Times New Roman" w:eastAsia="宋体" w:cs="Times New Roman"/>
                <w:szCs w:val="22"/>
              </w:rPr>
              <w:t>HSE目标指标及完成情况、合规性评价、环境因素危险源识别、文件控制、法律法规的收集、人力资源管理、</w:t>
            </w:r>
            <w:r>
              <w:rPr>
                <w:rFonts w:hint="eastAsia" w:ascii="Times New Roman" w:hAnsi="Times New Roman" w:eastAsia="宋体" w:cs="Times New Roman"/>
                <w:szCs w:val="22"/>
                <w:lang w:val="en-US" w:eastAsia="zh-CN"/>
              </w:rPr>
              <w:t>QEO/</w:t>
            </w:r>
            <w:r>
              <w:rPr>
                <w:rFonts w:hint="eastAsia" w:ascii="Times New Roman" w:hAnsi="Times New Roman" w:eastAsia="宋体" w:cs="Times New Roman"/>
                <w:szCs w:val="22"/>
              </w:rPr>
              <w:t>HSE运行控制、内外部信息沟通交流、应急管理、绩效测量、HSE体系内审、事故事件管理、不符合纠正、记录控制。</w:t>
            </w:r>
          </w:p>
          <w:p>
            <w:pPr>
              <w:rPr>
                <w:rFonts w:hint="eastAsia" w:ascii="Times New Roman" w:hAnsi="Times New Roman" w:eastAsia="宋体" w:cs="Times New Roman"/>
                <w:szCs w:val="22"/>
              </w:rPr>
            </w:pPr>
            <w:r>
              <w:rPr>
                <w:rFonts w:hint="eastAsia" w:ascii="Times New Roman" w:hAnsi="Times New Roman" w:eastAsia="宋体" w:cs="Times New Roman"/>
                <w:b/>
                <w:bCs/>
                <w:szCs w:val="22"/>
                <w:lang w:val="en-US" w:eastAsia="zh-CN"/>
              </w:rPr>
              <w:t>Q</w:t>
            </w:r>
            <w:r>
              <w:rPr>
                <w:rFonts w:hint="eastAsia" w:ascii="Times New Roman" w:hAnsi="Times New Roman" w:eastAsia="宋体" w:cs="Times New Roman"/>
                <w:b/>
                <w:bCs/>
                <w:szCs w:val="22"/>
              </w:rPr>
              <w:t>:</w:t>
            </w:r>
            <w:r>
              <w:rPr>
                <w:rFonts w:hint="eastAsia" w:ascii="Times New Roman" w:hAnsi="Times New Roman" w:eastAsia="宋体" w:cs="Times New Roman"/>
                <w:szCs w:val="22"/>
              </w:rPr>
              <w:t>5.3</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rPr>
              <w:t>6.2</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rPr>
              <w:t>7.1.2</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rPr>
              <w:t>7.1.6</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rPr>
              <w:t>7.2</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rPr>
              <w:t>7.3</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rPr>
              <w:t>7.4</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rPr>
              <w:t>7.5</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rPr>
              <w:t>9.1.1</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rPr>
              <w:t xml:space="preserve">9.1.3 </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rPr>
              <w:t xml:space="preserve">9.2  </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rPr>
              <w:t>10.2</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b/>
                <w:bCs/>
                <w:szCs w:val="22"/>
                <w:lang w:val="en-US" w:eastAsia="zh-CN"/>
              </w:rPr>
              <w:t>EO:</w:t>
            </w:r>
            <w:r>
              <w:rPr>
                <w:rFonts w:hint="eastAsia" w:ascii="Times New Roman" w:hAnsi="Times New Roman" w:eastAsia="宋体" w:cs="Times New Roman"/>
                <w:szCs w:val="22"/>
                <w:lang w:val="en-US" w:eastAsia="zh-CN"/>
              </w:rPr>
              <w:t xml:space="preserve">5.3/6.2/6.1.2/6.1.3/7.2/7.3/7.4/7.5/8.1/8.2/9.1.2/9.2/10.2 </w:t>
            </w:r>
          </w:p>
          <w:p>
            <w:pPr>
              <w:rPr>
                <w:sz w:val="24"/>
                <w:szCs w:val="24"/>
              </w:rPr>
            </w:pPr>
            <w:r>
              <w:rPr>
                <w:rFonts w:hint="eastAsia" w:ascii="Times New Roman" w:hAnsi="Times New Roman" w:eastAsia="宋体" w:cs="Times New Roman"/>
                <w:b/>
                <w:bCs/>
                <w:szCs w:val="22"/>
                <w:lang w:val="en-US" w:eastAsia="zh-CN"/>
              </w:rPr>
              <w:t>HSE:</w:t>
            </w:r>
            <w:r>
              <w:rPr>
                <w:rFonts w:hint="eastAsia" w:ascii="Times New Roman" w:hAnsi="Times New Roman" w:eastAsia="宋体" w:cs="Times New Roman"/>
                <w:szCs w:val="22"/>
              </w:rPr>
              <w:t>5.3．1；5.3.2；5.3.3；5.3.4；5.4.1；5.4.3；5.4.4；5.4.5；5.4.6；5.4.7；5.5.8；5.5.10；5.6.1；5.6.2；5.6.3；5.6.4；5.6.5；5.6.6；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rPr>
              <w:t>岗位、职责和权限</w:t>
            </w:r>
          </w:p>
        </w:tc>
        <w:tc>
          <w:tcPr>
            <w:tcW w:w="960"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QES</w:t>
            </w:r>
            <w:r>
              <w:rPr>
                <w:rFonts w:hint="eastAsia" w:ascii="Times New Roman" w:hAnsi="Times New Roman" w:eastAsia="宋体" w:cs="Times New Roman"/>
                <w:szCs w:val="22"/>
              </w:rPr>
              <w:t>5.3</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HSE</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5.4.1</w:t>
            </w:r>
          </w:p>
        </w:tc>
        <w:tc>
          <w:tcPr>
            <w:tcW w:w="10004" w:type="dxa"/>
            <w:vAlign w:val="top"/>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部门负责人：孙国强 陈诗雅，询问其主要职责：</w:t>
            </w:r>
          </w:p>
          <w:p>
            <w:pPr>
              <w:rPr>
                <w:rFonts w:hint="eastAsia" w:ascii="Times New Roman" w:hAnsi="Times New Roman" w:eastAsia="宋体" w:cs="Times New Roman"/>
                <w:szCs w:val="22"/>
              </w:rPr>
            </w:pPr>
            <w:r>
              <w:rPr>
                <w:rFonts w:hint="eastAsia" w:ascii="Times New Roman" w:hAnsi="Times New Roman" w:eastAsia="宋体" w:cs="Times New Roman"/>
                <w:szCs w:val="22"/>
              </w:rPr>
              <w:t>主持</w:t>
            </w:r>
            <w:r>
              <w:rPr>
                <w:rFonts w:hint="eastAsia" w:ascii="Times New Roman" w:hAnsi="Times New Roman" w:eastAsia="宋体" w:cs="Times New Roman"/>
                <w:szCs w:val="22"/>
                <w:lang w:val="en-US" w:eastAsia="zh-CN"/>
              </w:rPr>
              <w:t>行政</w:t>
            </w:r>
            <w:r>
              <w:rPr>
                <w:rFonts w:hint="eastAsia" w:ascii="Times New Roman" w:hAnsi="Times New Roman" w:eastAsia="宋体" w:cs="Times New Roman"/>
                <w:szCs w:val="22"/>
              </w:rPr>
              <w:t>部</w:t>
            </w:r>
            <w:r>
              <w:rPr>
                <w:rFonts w:hint="eastAsia" w:ascii="Times New Roman" w:hAnsi="Times New Roman" w:eastAsia="宋体" w:cs="Times New Roman"/>
                <w:szCs w:val="22"/>
                <w:lang w:val="en-US" w:eastAsia="zh-CN"/>
              </w:rPr>
              <w:t>财务部</w:t>
            </w:r>
            <w:r>
              <w:rPr>
                <w:rFonts w:hint="eastAsia" w:ascii="Times New Roman" w:hAnsi="Times New Roman" w:eastAsia="宋体" w:cs="Times New Roman"/>
                <w:szCs w:val="22"/>
              </w:rPr>
              <w:t>工作经理</w:t>
            </w:r>
            <w:r>
              <w:rPr>
                <w:rFonts w:hint="eastAsia" w:ascii="Times New Roman" w:hAnsi="Times New Roman" w:eastAsia="宋体" w:cs="Times New Roman"/>
                <w:szCs w:val="22"/>
                <w:lang w:val="en-US" w:eastAsia="zh-CN"/>
              </w:rPr>
              <w:t>孙国强陈诗雅</w:t>
            </w:r>
            <w:r>
              <w:rPr>
                <w:rFonts w:hint="eastAsia" w:ascii="Times New Roman" w:hAnsi="Times New Roman" w:eastAsia="宋体" w:cs="Times New Roman"/>
                <w:szCs w:val="22"/>
              </w:rPr>
              <w:t>；</w:t>
            </w:r>
          </w:p>
          <w:p>
            <w:pPr>
              <w:rPr>
                <w:rFonts w:hint="eastAsia" w:ascii="Times New Roman" w:hAnsi="Times New Roman" w:eastAsia="宋体" w:cs="Times New Roman"/>
                <w:szCs w:val="22"/>
              </w:rPr>
            </w:pPr>
            <w:r>
              <w:rPr>
                <w:rFonts w:hint="eastAsia" w:ascii="Times New Roman" w:hAnsi="Times New Roman" w:eastAsia="宋体" w:cs="Times New Roman"/>
                <w:szCs w:val="22"/>
              </w:rPr>
              <w:t>协助管理者代表组建公司的 环境/职业健康安全管理体系，并协助维持体系的运行和持续改进；</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rPr>
              <w:t>负责《管理手册》、《程序文件》等质量管理体系文件的标识、编号、发放、回收、处置等控制管理</w:t>
            </w:r>
            <w:r>
              <w:rPr>
                <w:rFonts w:hint="eastAsia" w:ascii="Times New Roman" w:hAnsi="Times New Roman" w:eastAsia="宋体" w:cs="Times New Roman"/>
                <w:szCs w:val="22"/>
                <w:lang w:eastAsia="zh-CN"/>
              </w:rPr>
              <w:t>；</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rPr>
              <w:t>负责实施公司红头文件的管理与控制；负责基础设施维修工作的接口和协调；确定人力资源的需求，制订培训计划，评价培训成效；提供岗位必需的能力、意识培训，组织特种设备作业人员培训、持证上岗；负责公司与外协方、政府主管机关、认证机构之间沟通和信息的交流；总经理交办的其它工作。组织负责公司内审工作</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负责管理体系组织设计与人员配置情况</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文件管理与档案管理情况</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公司行政会议的记录、催办、落实；负责公司 环境/职业健康安全管理体系文件及档案的管理；策划和实施环境/职业健康安全管理体系</w:t>
            </w:r>
            <w:r>
              <w:rPr>
                <w:rFonts w:hint="eastAsia" w:ascii="Times New Roman" w:hAnsi="Times New Roman" w:eastAsia="宋体" w:cs="Times New Roman"/>
                <w:szCs w:val="22"/>
                <w:lang w:eastAsia="zh-CN"/>
              </w:rPr>
              <w:t>；</w:t>
            </w:r>
          </w:p>
          <w:p>
            <w:pPr>
              <w:rPr>
                <w:rFonts w:hint="eastAsia" w:ascii="Times New Roman" w:hAnsi="Times New Roman" w:eastAsia="宋体" w:cs="Times New Roman"/>
                <w:szCs w:val="22"/>
              </w:rPr>
            </w:pPr>
            <w:r>
              <w:rPr>
                <w:rFonts w:hint="eastAsia" w:ascii="Times New Roman" w:hAnsi="Times New Roman" w:eastAsia="宋体" w:cs="Times New Roman"/>
                <w:szCs w:val="22"/>
              </w:rPr>
              <w:t>公司合同、营业证照、税务登记证及所获得的各种证书的管理；负责公司各种资质及公司产品认证的申报；</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rPr>
              <w:t>对公司人员进行环境/职业健康安全管理体系相关条款的培训。使公司运行符合环境/职业健康安全标准的要求；负责公司的采购，库存管理，收、发货工作</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合格供方的评定工作</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负责本部门环境因素、危险源的识别和评价，并确定重要环境因素、危险源</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贯彻落实GB/T19001-2008标准、GB/T24001-2004标准、GB/T45001-2020/ISO45001:2018标准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的执行工作</w:t>
            </w:r>
            <w:r>
              <w:rPr>
                <w:rFonts w:hint="eastAsia" w:ascii="Times New Roman" w:hAnsi="Times New Roman" w:eastAsia="宋体" w:cs="Times New Roman"/>
                <w:szCs w:val="22"/>
                <w:lang w:val="en-US" w:eastAsia="zh-CN"/>
              </w:rPr>
              <w:t>等</w:t>
            </w:r>
            <w:r>
              <w:rPr>
                <w:rFonts w:hint="eastAsia" w:ascii="Times New Roman" w:hAnsi="Times New Roman" w:eastAsia="宋体" w:cs="Times New Roman"/>
                <w:szCs w:val="22"/>
                <w:lang w:eastAsia="zh-CN"/>
              </w:rPr>
              <w:t>。</w:t>
            </w:r>
          </w:p>
          <w:p>
            <w:pPr>
              <w:rPr>
                <w:rFonts w:hint="eastAsia" w:ascii="Times New Roman" w:hAnsi="Times New Roman" w:eastAsia="宋体" w:cs="Times New Roman"/>
                <w:szCs w:val="22"/>
              </w:rPr>
            </w:pPr>
            <w:r>
              <w:rPr>
                <w:rFonts w:hint="eastAsia" w:ascii="Times New Roman" w:hAnsi="Times New Roman" w:eastAsia="宋体" w:cs="Times New Roman"/>
                <w:szCs w:val="22"/>
              </w:rPr>
              <w:t>职责明确，回答基本正确，沟通顺畅。</w:t>
            </w:r>
          </w:p>
        </w:tc>
        <w:tc>
          <w:tcPr>
            <w:tcW w:w="1585"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环境因素、危险源、合规义务</w:t>
            </w:r>
          </w:p>
        </w:tc>
        <w:tc>
          <w:tcPr>
            <w:tcW w:w="9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 ES6.1.2、6.1.3</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HSE</w:t>
            </w:r>
          </w:p>
          <w:p>
            <w:pPr>
              <w:rPr>
                <w:rFonts w:hint="default" w:ascii="Times New Roman" w:hAnsi="Times New Roman" w:eastAsia="宋体" w:cs="Times New Roman"/>
                <w:szCs w:val="22"/>
                <w:lang w:val="en-US"/>
              </w:rPr>
            </w:pPr>
            <w:r>
              <w:rPr>
                <w:rFonts w:hint="eastAsia" w:ascii="Times New Roman" w:hAnsi="Times New Roman" w:eastAsia="宋体" w:cs="Times New Roman"/>
                <w:szCs w:val="22"/>
                <w:lang w:val="en-US" w:eastAsia="zh-CN"/>
              </w:rPr>
              <w:t>5.3.1、5.3.2</w:t>
            </w:r>
          </w:p>
        </w:tc>
        <w:tc>
          <w:tcPr>
            <w:tcW w:w="10004" w:type="dxa"/>
            <w:vAlign w:val="center"/>
          </w:tcPr>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司对组织内外的风险和机遇进行了策划。</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提供《风险分析及应对措施》，</w:t>
            </w:r>
            <w:r>
              <w:rPr>
                <w:rFonts w:hint="eastAsia" w:ascii="Times New Roman" w:hAnsi="Times New Roman" w:eastAsia="宋体" w:cs="Times New Roman"/>
                <w:szCs w:val="22"/>
                <w:lang w:val="zh-CN" w:eastAsia="zh-CN"/>
              </w:rPr>
              <w:t>识别以下了风险：</w:t>
            </w:r>
            <w:r>
              <w:rPr>
                <w:rFonts w:hint="eastAsia" w:ascii="Times New Roman" w:hAnsi="Times New Roman" w:eastAsia="宋体" w:cs="Times New Roman"/>
                <w:szCs w:val="22"/>
                <w:lang w:val="en-US" w:eastAsia="zh-CN"/>
              </w:rPr>
              <w:t>政策风险、资金风险、技术风险、管理风险、来自市场的风险等。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对上述风险进行了评估，结论：对于以上涉及到的主要风险，一旦发生，均可能对公司的发展造成巨大损失，所以我们应时刻监视并评价相关环境因素，尽可能的规避风险或降低发生概率。</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拟采取措施：1、针对政策风险，公司时刻关注政策的走向，在符合政策的同时对公司进行开展运作。2、资金风险，公司建立一定得预备资金，防止一时的资金断裂对公司运行造成重大影响。3、技术风险的应对，定期进行人员培训及业绩考核，公司做到公平公正的政策，引进适者生存的模式，对于不适宜的人员先进行调岗，如不能满足要求，再进行淘汰。4、管理及市场风险的应对，加强公司团队的建设，争取公司的竞争力度，积极开拓市场业务，必要时增加公司的资质，例如进行管理体系的认证。</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编制并执行《环境因素识别与评价控制程序》、《危险源辨识与风险评价管理程序》、《法律法规和其它要求控制程序》，对组织内外的风险和机遇进行了策划。</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有综合部《环境因素辨识与评价表》，辨识的办公服务活动环境因素有：电磁辐射、电消耗、噪声污染、光污染、废旧墨盒处理、臭氧挥发、废旧硒鼓处理、废色带处理、废灯管处理、氟利昂泄露、噪声污染、废纸处理、废水排放、不可回收废弃物、意外火灾等。对识别的环境因素从影响范围、影响程度、发生频率、社区关注度、影响周期、法规符合性等方面进行了评价。</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提供有：《重要环境因素清单》，重要环境因素：潜在火灾事故发生、固体废弃物处理；确定了重要环境因素的环境影响、管理方式、适用的法律法规等。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有综合部《危险源辩识与评价表》，辨识的办公/生活区等场所潜在危害因素有：电器使用、线路老化、饮水机开水烫伤、电脑使用、女工“四期”劳动、强行加班、暑天工作、地面光滑易摔倒、易燃办公用品、线路过载短路、灭火器过期或未及时更换、无紧急疏散标志、接触新冠肺炎病人等；明确了风险可能导致的事故，主要有：触电、着火、开水烫伤、电磁辐射、视力疲劳、高空坠落、侵犯女工权益、中暑、人员跌伤、潜在火灾、感染疾病、人员受伤等，对风险进行了登记评定，确定了需采取的控制措施。</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有《不可接受风险清单》，重大危险源为：触电、潜在火灾、爆炸；活动地点为：办公区、服务场所；可能导致的事故为：人员伤亡、财产损失、环境破坏；管理方式为：运行控制，应急预案，制定管理方案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编制并执行《法律、法规及其他要求控制程序》，提供有《环境法律法规清单》，包含环境保护法、固体废物污染环境防治法、城市生活垃圾管理办法、大气污染防治法、水污染防治法、环境影响评价法、环境噪声污染防治法、生活垃圾管理条例、可再生能源法等法律法规；《安全法律法规》，包含：劳动合同法、职业病防治法、机关、团体、企业、事业单位消防安全管理规定、消防法、工伤保险条例、安全评价通则、企业职工伤亡事故分类、</w:t>
            </w:r>
            <w:r>
              <w:rPr>
                <w:rFonts w:hint="eastAsia" w:ascii="Times New Roman" w:hAnsi="Times New Roman" w:eastAsia="宋体" w:cs="Times New Roman"/>
                <w:szCs w:val="22"/>
              </w:rPr>
              <w:t>企业职工患病或非因工负伤医疗期规定</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女职工劳动保护特别</w:t>
            </w:r>
            <w:r>
              <w:rPr>
                <w:rFonts w:hint="eastAsia" w:ascii="Times New Roman" w:hAnsi="Times New Roman" w:eastAsia="宋体" w:cs="Times New Roman"/>
                <w:szCs w:val="22"/>
                <w:lang w:val="en-US" w:eastAsia="zh-CN"/>
              </w:rPr>
              <w:t>规定、关于印发新型冠状病毒肺炎诊疗方案（试行第六版）的通知及解读等。上述法律法规均通过网络及时查询，确保最新版本。</w:t>
            </w:r>
          </w:p>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公司策划关于开展管理体系中所采取措施，以便管理安全目标、危险源、法律法规组织识别的风险等等。通过合规性评价、目标考核、运行方案、管理评审、内外部沟通等方式以保证管理体系达到预期结果。</w:t>
            </w:r>
          </w:p>
        </w:tc>
        <w:tc>
          <w:tcPr>
            <w:tcW w:w="1585"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r>
              <w:rPr>
                <w:rFonts w:hint="eastAsia" w:ascii="Times New Roman" w:hAnsi="Times New Roman" w:eastAsia="宋体" w:cs="Times New Roman"/>
                <w:szCs w:val="22"/>
              </w:rPr>
              <w:t>目标、指标管理方案</w:t>
            </w: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p>
            <w:pPr>
              <w:rPr>
                <w:rFonts w:hint="eastAsia" w:ascii="Times New Roman" w:hAnsi="Times New Roman" w:eastAsia="宋体" w:cs="Times New Roman"/>
                <w:szCs w:val="22"/>
              </w:rPr>
            </w:pPr>
          </w:p>
        </w:tc>
        <w:tc>
          <w:tcPr>
            <w:tcW w:w="9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QES6.2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HSE</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5.3.3、5.3.4 </w:t>
            </w:r>
          </w:p>
          <w:p>
            <w:pPr>
              <w:rPr>
                <w:rFonts w:hint="eastAsia" w:ascii="Times New Roman" w:hAnsi="Times New Roman" w:eastAsia="宋体" w:cs="Times New Roman"/>
                <w:szCs w:val="22"/>
              </w:rPr>
            </w:pP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本部门管理目标：</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 采购产品合格率100%</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2、员工培训按时完成率100%。</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3、顾客满意率96%以上。</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4环境污染事故为零。</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5火灾事故发生率为零。</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查见《目标完成情况统计表》， 要求每三个月考核一次，综合部管理目标2020.7-9月和2020.10-12月已完成，符合要求</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公司建立由《环境管理方案》、《职业健康安全管理方案》</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环境目标指标：</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1.火灾事故为0。</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实施方案及措施：公司综合部负责设备的配备、采购与管理。综合部要求配备合理数量的灭火器并确保其有效性。综合部每月对各部门区域的灭火器进行检查，发现损坏及时要求更换或自行更换。综合部每季度安全工作检查时，对灭火器进行检查，发现损坏及时更换。各部门负责及时清理办公区域内的可燃物。综合部负责监督此管理方案的落实。</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方案实施时间：2020.7.10</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责任部门：综合部，协助部门/人员：各部门</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资金投入：以实际发生为准。</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2.固体废弃物100%分类，并得到有效处置。</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实施方案及措施：易综合部负责于2020年7月份制定《固体废弃物管理规定》，并报经总经理批准后实施。 公司各部门严格按照《固体废弃物管理规定》的要求，对固体废弃物进行合理分类，并设置垃圾桶分类。公司按相关的要求，定期将不能回收利用的废弃物交甲方进行收集处理。综合部、业务部及其它部门中产生的各种废弃物应督促外包方放置到指定位置，得到妥善处置，并定期进行检查。</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方案实施时间：2020.7.10</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责任部门：各部门，协助部门/人员：各部门人员</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资金投入：以实际发生为准</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职业健康安全目标指标：</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1.无触电伤人事故。</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控制措施：1、各类服务现场活动应与内、外电线保持安全距离，达不到规范规定的最小安全距离时，必须采用可靠的防护和监护措施。2、临时用电配电线必须按规范架设整齐，架空线路必须采用绝缘导线，不得采用塑胶软线。</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起止时间：每年一次</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预算费用：500元</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责任部门：综合部业务部</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2.无火灾事故发生。</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控制措施：1、易燃易爆物品必须有严格的防火措施，确定防火负责人，配备灭火器材，加强巡查。2、服务材料的存放、使用必须符合防火要求。3、办公区域的用电要符合防火规定。4、制定消防预案，成立应急小组处理突发事件。5、定期对电线、电缆电气设施进行检修。</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起止时间：每年一次</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预算费用：1000元</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责任部门：本部门</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3.安全宣传教育。</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控制措施：定期进行安全教育培训</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起止时间：每年一次</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预算费用：1000元</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责任部门：本部门</w:t>
            </w:r>
          </w:p>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制定的指标和管理方案基本可行。</w:t>
            </w:r>
          </w:p>
        </w:tc>
        <w:tc>
          <w:tcPr>
            <w:tcW w:w="1585"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人员、能力、培训</w:t>
            </w:r>
          </w:p>
          <w:p>
            <w:pPr>
              <w:rPr>
                <w:rFonts w:hint="default" w:ascii="Times New Roman" w:hAnsi="Times New Roman" w:eastAsia="宋体" w:cs="Times New Roman"/>
                <w:szCs w:val="22"/>
                <w:lang w:val="en-US"/>
              </w:rPr>
            </w:pPr>
            <w:r>
              <w:rPr>
                <w:rFonts w:hint="eastAsia" w:ascii="Times New Roman" w:hAnsi="Times New Roman" w:eastAsia="宋体" w:cs="Times New Roman"/>
                <w:szCs w:val="22"/>
                <w:lang w:val="en-US" w:eastAsia="zh-CN"/>
              </w:rPr>
              <w:t>资源（HSE）</w:t>
            </w:r>
          </w:p>
        </w:tc>
        <w:tc>
          <w:tcPr>
            <w:tcW w:w="9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Q</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7.1.2</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QES</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7.2</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HSE</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5.4.3</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制定人力资源政策，建立各岗位评价机制，以有效实施质量/环境/职业健康安全管理体系并运行和控制其过程。综合部编制《人员能力、意识控制程序》，并组织实施，以确保与管理体系相关的人员能够胜任。当出现人员配置不当的情况，在重新调配合格的骨干员工到岗之前，综合部协调相关部门采取临时性应急措施。为了保证各岗位人员能够胜任并持续提高工作质量，公司有计划的安排各种培训，引进竞争机制，开通人员流动渠道。</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编制有《岗位任职要求》，规定了公司领导、部门领导、各级人员等的任职要求以及岗位职责等，对整体人员需求、能力要求及作用进行规定，其中对重要岗位人员的能力要求进行了评定，确保人员满足岗位要求。</w:t>
            </w:r>
            <w:r>
              <w:rPr>
                <w:rFonts w:hint="eastAsia" w:ascii="Times New Roman" w:hAnsi="Times New Roman" w:eastAsia="宋体" w:cs="Times New Roman"/>
                <w:szCs w:val="22"/>
                <w:lang w:val="en-US" w:eastAsia="zh-CN"/>
              </w:rPr>
              <w:br w:type="textWrapping"/>
            </w:r>
            <w:r>
              <w:rPr>
                <w:rFonts w:hint="eastAsia" w:ascii="Times New Roman" w:hAnsi="Times New Roman" w:eastAsia="宋体" w:cs="Times New Roman"/>
                <w:szCs w:val="22"/>
                <w:lang w:val="en-US" w:eastAsia="zh-CN"/>
              </w:rPr>
              <w:t>提供有孙国强 陈诗雅 孙健鑫等人的人员能力评定记录。</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根据企业发展规划、现状及各部门意见，制定年度培训计划，提供《2020年培训计划》，包括QES管理体系贯标培训、体系文件培训、内审员培训、技能培训、法律法规培训等内容。培训时间分布在体系建立后的每个月份。</w:t>
            </w:r>
            <w:r>
              <w:rPr>
                <w:rFonts w:hint="eastAsia" w:ascii="Times New Roman" w:hAnsi="Times New Roman" w:eastAsia="宋体" w:cs="Times New Roman"/>
                <w:szCs w:val="22"/>
                <w:lang w:val="en-US" w:eastAsia="zh-CN"/>
              </w:rPr>
              <w:tab/>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抽查1：培训记录</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培训题目：QES、HSE管理体系贯标培训</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培训时间：2020.7.20</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培训内容摘要：GB/T9001-2016标准 GB/T14001-2016标准、ISO45001标准、SY/T6276-2014标准的具体内容；质量、环境、职业健康安全标准的产生、发展、及在中国采用的现状；QES标准对公司管理的重要意义。</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参加人员：孙国强 陈诗雅 孙健鑫 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考试方式及成绩：现场提问，全部取得优良成绩。</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 公司全体人员对质量、环境、职业健康安全标准及“石油天然气工业健康、安全与环境管理体系”标准有了深刻的认识，结合本公司的实际情况，认识到质量的重要性，认识到保证顾客满意是公司发展的保证，使公司全体人员的质量意识有了很大的提高。</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评价人：孙健鑫</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抽查2：培训记录</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培训题目：内审员培训</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培训时间：2020.11.25</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培训内容摘要：</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B/T19001-2016idtISO9001:2015标准 GB/T14001-2016标准、ISO45001标准及“石油天然气工业健康、安全与环境管理体系”体系的内审知识和相关技巧，内审控制程序，具体实施内审的各项细节和注意事项。</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参加人员：孙国强 陈诗雅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考核方式及成绩：考试合格，可以进行内审。</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 为公司组建了一支内部审核的对伍，对保证公司的内审工作起到了重要作用。</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评价人： 孙健鑫</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抽查3：培训评价记录</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培训题目：技能培训</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培训时间：2020.12.13</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培训内容摘要：劳务派遣技巧、服务礼仪技巧等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参加人员：孙国强 陈诗雅 孙健鑫</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考核方式及成绩：现场提问互动。大家踊跃发言全面了解体系文件的内容。</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评价：公司全体人员对派遣相关资料学习，使公司全体人员对派遣的知识有了很大的提高。</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评价人： 孙健鑫其他培训均按照培训计划执行。</w:t>
            </w:r>
          </w:p>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人力资源控制基本满足要求。</w:t>
            </w:r>
          </w:p>
        </w:tc>
        <w:tc>
          <w:tcPr>
            <w:tcW w:w="1585"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组织的知识</w:t>
            </w:r>
          </w:p>
          <w:p>
            <w:pPr>
              <w:rPr>
                <w:rFonts w:hint="eastAsia" w:ascii="Times New Roman" w:hAnsi="Times New Roman" w:eastAsia="宋体" w:cs="Times New Roman"/>
                <w:szCs w:val="22"/>
                <w:lang w:val="en-US" w:eastAsia="zh-CN"/>
              </w:rPr>
            </w:pPr>
          </w:p>
        </w:tc>
        <w:tc>
          <w:tcPr>
            <w:tcW w:w="9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Q7.1.6</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组织识别的知识包括：规范、常识、经验；</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包括：企业基本信息、产品和服务信息、业务流程、业务技术信息、专利、顾客信息；设计开发、销售、生产及测试等需要知道的知识等；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识别的知识来源：</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内部知识来源：知识产权、从业经历、失败和成功的经验教训、过程及产品和服务的改进效果；</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外部知识来源：国家和行业标准、学术交流、专业会议、从顾客或外部供方收集的知识；</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查组织已经识别了“显性知识”和“隐性知识”（显性知识是系统的知识，可在组织内和组织间传递，并能得到法律保护；隐性知识则大量存在于组织成员中）；</w:t>
            </w:r>
          </w:p>
        </w:tc>
        <w:tc>
          <w:tcPr>
            <w:tcW w:w="1585"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szCs w:val="22"/>
              </w:rPr>
            </w:pPr>
            <w:r>
              <w:rPr>
                <w:rFonts w:hint="eastAsia" w:ascii="Times New Roman" w:hAnsi="Times New Roman" w:eastAsia="宋体" w:cs="Times New Roman"/>
                <w:szCs w:val="22"/>
              </w:rPr>
              <w:t>意识</w:t>
            </w:r>
          </w:p>
        </w:tc>
        <w:tc>
          <w:tcPr>
            <w:tcW w:w="9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Q</w:t>
            </w:r>
            <w:r>
              <w:rPr>
                <w:rFonts w:hint="eastAsia" w:ascii="Times New Roman" w:hAnsi="Times New Roman" w:eastAsia="宋体" w:cs="Times New Roman"/>
                <w:szCs w:val="22"/>
              </w:rPr>
              <w:t>E</w:t>
            </w:r>
            <w:r>
              <w:rPr>
                <w:rFonts w:hint="eastAsia" w:ascii="Times New Roman" w:hAnsi="Times New Roman" w:eastAsia="宋体" w:cs="Times New Roman"/>
                <w:szCs w:val="22"/>
                <w:lang w:val="en-US" w:eastAsia="zh-CN"/>
              </w:rPr>
              <w:t>S</w:t>
            </w:r>
          </w:p>
          <w:p>
            <w:pPr>
              <w:rPr>
                <w:rFonts w:hint="eastAsia" w:ascii="Times New Roman" w:hAnsi="Times New Roman" w:eastAsia="宋体" w:cs="Times New Roman"/>
                <w:szCs w:val="22"/>
              </w:rPr>
            </w:pPr>
            <w:r>
              <w:rPr>
                <w:rFonts w:hint="eastAsia" w:ascii="Times New Roman" w:hAnsi="Times New Roman" w:eastAsia="宋体" w:cs="Times New Roman"/>
                <w:szCs w:val="22"/>
              </w:rPr>
              <w:t>7.3</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HSE</w:t>
            </w:r>
          </w:p>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5.4.4</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主要通过培训提高员工岗位作业水平及质量和环境、安全及“石油天然气工业健康、安全与环境”意识，明确各岗位要求，自身工作对环境、安全目标的影响，以及如何通过培训和互相交流提高环境绩效，不符合质量管理体系要求的后果等。</w:t>
            </w:r>
          </w:p>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询问综合部负责人，能回答出公司的管理方针和本岗位的管理目标。</w:t>
            </w:r>
          </w:p>
        </w:tc>
        <w:tc>
          <w:tcPr>
            <w:tcW w:w="1585"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信息交流</w:t>
            </w:r>
          </w:p>
          <w:p>
            <w:pPr>
              <w:rPr>
                <w:rFonts w:hint="default" w:ascii="Times New Roman" w:hAnsi="Times New Roman" w:eastAsia="宋体" w:cs="Times New Roman"/>
                <w:szCs w:val="22"/>
                <w:lang w:val="en-US"/>
              </w:rPr>
            </w:pPr>
            <w:r>
              <w:rPr>
                <w:rFonts w:hint="eastAsia" w:ascii="Times New Roman" w:hAnsi="Times New Roman" w:eastAsia="宋体" w:cs="Times New Roman"/>
                <w:szCs w:val="22"/>
                <w:lang w:val="en-US" w:eastAsia="zh-CN"/>
              </w:rPr>
              <w:t>沟通、参与和协商</w:t>
            </w:r>
          </w:p>
        </w:tc>
        <w:tc>
          <w:tcPr>
            <w:tcW w:w="9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Q</w:t>
            </w:r>
            <w:r>
              <w:rPr>
                <w:rFonts w:hint="eastAsia" w:ascii="Times New Roman" w:hAnsi="Times New Roman" w:eastAsia="宋体" w:cs="Times New Roman"/>
                <w:szCs w:val="22"/>
              </w:rPr>
              <w:t>E</w:t>
            </w:r>
            <w:r>
              <w:rPr>
                <w:rFonts w:hint="eastAsia" w:ascii="Times New Roman" w:hAnsi="Times New Roman" w:eastAsia="宋体" w:cs="Times New Roman"/>
                <w:szCs w:val="22"/>
                <w:lang w:val="en-US" w:eastAsia="zh-CN"/>
              </w:rPr>
              <w:t>S</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7.4</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HSE</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5.4.5</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公司建立并保持《信息交流控制程序》，确定与质量管理体系相关的内部和外部沟通，保持信息畅通。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各部门负责实施内部沟通，确保接口信息传递的正确性。公司内部沟通活动采用的形式和工具包括：</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 管理例会、协调会、品质例会等会议、讨论、培训；</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 电话和内部虚拟网；</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 布告栏、看板、内部沟通单、报纸；</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4) 互联网和电子邮件等。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外部信息交流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公司按其建立的信息交流过程的规定及其合规义务的要求，就质量/环境/职业健康安全“石油天然气工业健康、安全与环境管理体系”管理体系的相关信息进行外部信息交流。</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a）本部门是信息的归口管理部门，负责内、外部质量、环境和职业健康安全信息的交流、回应、保存和管理；</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b）各部门负责相应业务范围内信息的交流，并配合管理部做好信息交流工作；</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c）各部门、管理部负责服务质量信息、相关测试结果的接收、处理、传递和回复；</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d）负责管理体系的内外部审核信息的接收、传递和回应保存和管理。</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e）负责上级行政部门、劳动、环保、安全、疾病控制中心等信息的接收、传递和回应保存和管理。</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f）负责市场信息、合同信息的接收、传递和回应保存和管理。</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g）公司提供适宜的沟通工具，对全员性的有关信息，可采用会议、布告、文件或其它形式进行传递。</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h）公司通过员工大会，提供合适的渠道和方式，确保职业健康安全事务代表能参与到公司的职业健康安全管理过程中来。</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提供有《信息沟通函》、《致相关方的一封信》、《信息交流记录》等记录资料。</w:t>
            </w:r>
          </w:p>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目前各项沟通都较为及时、顺畅、效果较好。</w:t>
            </w:r>
          </w:p>
        </w:tc>
        <w:tc>
          <w:tcPr>
            <w:tcW w:w="1585"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文件化信息、文件、文件控制</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记录管理</w:t>
            </w:r>
          </w:p>
        </w:tc>
        <w:tc>
          <w:tcPr>
            <w:tcW w:w="9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QES7.5</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HSE</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5.4.6、5.4.7、</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5.6.5</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■受审核方建立的管理体系文件包括：</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1.管理手册（另含</w:t>
            </w:r>
            <w:r>
              <w:rPr>
                <w:rFonts w:hint="eastAsia" w:ascii="Times New Roman" w:hAnsi="Times New Roman" w:eastAsia="宋体" w:cs="Times New Roman"/>
                <w:szCs w:val="22"/>
              </w:rPr>
              <w:t>SY/T 6276-2014</w:t>
            </w:r>
            <w:r>
              <w:rPr>
                <w:rFonts w:hint="eastAsia" w:ascii="Times New Roman" w:hAnsi="Times New Roman" w:eastAsia="宋体" w:cs="Times New Roman"/>
                <w:szCs w:val="22"/>
                <w:lang w:val="en-US" w:eastAsia="zh-CN"/>
              </w:rPr>
              <w:t>），文件编号：QEO/BJLF 2020/</w:t>
            </w:r>
            <w:r>
              <w:rPr>
                <w:rFonts w:hint="eastAsia" w:ascii="Times New Roman" w:hAnsi="Times New Roman" w:eastAsia="宋体" w:cs="Times New Roman"/>
                <w:szCs w:val="22"/>
              </w:rPr>
              <w:t>HSE/BJLF-2020</w:t>
            </w:r>
            <w:r>
              <w:rPr>
                <w:rFonts w:hint="eastAsia" w:ascii="Times New Roman" w:hAnsi="Times New Roman" w:eastAsia="宋体" w:cs="Times New Roman"/>
                <w:szCs w:val="22"/>
                <w:lang w:val="en-US" w:eastAsia="zh-CN"/>
              </w:rPr>
              <w:t>，版本：A/0，2020年11月19日发布，2020年11月19日实施</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2.程序文件，文件编号：CX/BJLF 2020</w:t>
            </w:r>
            <w:r>
              <w:rPr>
                <w:rFonts w:hint="eastAsia" w:ascii="Times New Roman" w:hAnsi="Times New Roman" w:eastAsia="宋体" w:cs="Times New Roman"/>
                <w:szCs w:val="22"/>
                <w:lang w:val="zh-CN" w:eastAsia="zh-CN"/>
              </w:rPr>
              <w:t xml:space="preserve"> </w:t>
            </w:r>
            <w:r>
              <w:rPr>
                <w:rFonts w:hint="eastAsia" w:ascii="Times New Roman" w:hAnsi="Times New Roman" w:eastAsia="宋体" w:cs="Times New Roman"/>
                <w:szCs w:val="22"/>
                <w:lang w:val="en-US" w:eastAsia="zh-CN"/>
              </w:rPr>
              <w:t>/CX/BJLF 2020，2020年11月19日发布，2020年11月19日实施，内含23个文件，包括标准要求的形成文件的信息</w:t>
            </w:r>
          </w:p>
          <w:p>
            <w:pPr>
              <w:rPr>
                <w:rFonts w:hint="eastAsia" w:ascii="Times New Roman" w:hAnsi="Times New Roman" w:eastAsia="宋体" w:cs="Times New Roman"/>
                <w:szCs w:val="22"/>
              </w:rPr>
            </w:pPr>
            <w:r>
              <w:rPr>
                <w:rFonts w:hint="eastAsia" w:ascii="Times New Roman" w:hAnsi="Times New Roman" w:eastAsia="宋体" w:cs="Times New Roman"/>
                <w:szCs w:val="22"/>
              </w:rPr>
              <w:t>3</w:t>
            </w:r>
            <w:r>
              <w:rPr>
                <w:rFonts w:hint="eastAsia" w:ascii="Times New Roman" w:hAnsi="Times New Roman" w:eastAsia="宋体" w:cs="Times New Roman"/>
                <w:szCs w:val="22"/>
                <w:lang w:val="en-US" w:eastAsia="zh-CN"/>
              </w:rPr>
              <w:t>管理制度</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包括：</w:t>
            </w:r>
            <w:r>
              <w:rPr>
                <w:rFonts w:hint="eastAsia" w:ascii="Times New Roman" w:hAnsi="Times New Roman" w:eastAsia="宋体" w:cs="Times New Roman"/>
                <w:szCs w:val="22"/>
                <w:lang w:val="en-US" w:eastAsia="zh-CN"/>
              </w:rPr>
              <w:t>质量管理制度、环境管理制度、安全管理制度、销售管理制度、售后服务管理制度、销售过程检验规范、安全消防制度、进货检验规范、任职条件、部门职责等</w:t>
            </w:r>
            <w:r>
              <w:rPr>
                <w:rFonts w:hint="eastAsia" w:ascii="Times New Roman" w:hAnsi="Times New Roman" w:eastAsia="宋体" w:cs="Times New Roman"/>
                <w:szCs w:val="22"/>
              </w:rPr>
              <w:t>。</w:t>
            </w:r>
          </w:p>
          <w:p>
            <w:pPr>
              <w:rPr>
                <w:rFonts w:hint="eastAsia" w:ascii="Times New Roman" w:hAnsi="Times New Roman" w:eastAsia="宋体" w:cs="Times New Roman"/>
                <w:szCs w:val="22"/>
              </w:rPr>
            </w:pPr>
            <w:r>
              <w:rPr>
                <w:rFonts w:hint="eastAsia" w:ascii="Times New Roman" w:hAnsi="Times New Roman" w:eastAsia="宋体" w:cs="Times New Roman"/>
                <w:szCs w:val="22"/>
              </w:rPr>
              <w:t>4.体系运行所需要的记录</w:t>
            </w:r>
          </w:p>
          <w:p>
            <w:pPr>
              <w:rPr>
                <w:rFonts w:hint="eastAsia" w:ascii="Times New Roman" w:hAnsi="Times New Roman" w:eastAsia="宋体" w:cs="Times New Roman"/>
                <w:szCs w:val="22"/>
              </w:rPr>
            </w:pPr>
            <w:r>
              <w:rPr>
                <w:rFonts w:hint="eastAsia" w:ascii="Times New Roman" w:hAnsi="Times New Roman" w:eastAsia="宋体" w:cs="Times New Roman"/>
                <w:szCs w:val="22"/>
              </w:rPr>
              <w:t>■编制了《</w:t>
            </w:r>
            <w:r>
              <w:rPr>
                <w:rFonts w:hint="eastAsia" w:ascii="Times New Roman" w:hAnsi="Times New Roman" w:eastAsia="宋体" w:cs="Times New Roman"/>
                <w:szCs w:val="22"/>
                <w:lang w:val="en-US" w:eastAsia="zh-CN"/>
              </w:rPr>
              <w:t>成文信息控制程序</w:t>
            </w:r>
            <w:r>
              <w:rPr>
                <w:rFonts w:hint="eastAsia" w:ascii="Times New Roman" w:hAnsi="Times New Roman" w:eastAsia="宋体" w:cs="Times New Roman"/>
                <w:szCs w:val="22"/>
              </w:rPr>
              <w:t>》用于对体系文件管理，符合标准要求。</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rPr>
              <w:t>查看《文件发放</w:t>
            </w:r>
            <w:r>
              <w:rPr>
                <w:rFonts w:hint="eastAsia" w:ascii="Times New Roman" w:hAnsi="Times New Roman" w:eastAsia="宋体" w:cs="Times New Roman"/>
                <w:szCs w:val="22"/>
                <w:lang w:val="en-US" w:eastAsia="zh-CN"/>
              </w:rPr>
              <w:t>/回收记录</w:t>
            </w:r>
            <w:r>
              <w:rPr>
                <w:rFonts w:hint="eastAsia" w:ascii="Times New Roman" w:hAnsi="Times New Roman" w:eastAsia="宋体" w:cs="Times New Roman"/>
                <w:szCs w:val="22"/>
              </w:rPr>
              <w:t>》，内容包括：</w:t>
            </w:r>
            <w:r>
              <w:rPr>
                <w:rFonts w:hint="eastAsia" w:ascii="Times New Roman" w:hAnsi="Times New Roman" w:eastAsia="宋体" w:cs="Times New Roman"/>
                <w:szCs w:val="22"/>
                <w:lang w:val="en-US" w:eastAsia="zh-CN"/>
              </w:rPr>
              <w:t>序号、</w:t>
            </w:r>
            <w:r>
              <w:rPr>
                <w:rFonts w:hint="eastAsia" w:ascii="Times New Roman" w:hAnsi="Times New Roman" w:eastAsia="宋体" w:cs="Times New Roman"/>
                <w:szCs w:val="22"/>
              </w:rPr>
              <w:t>文件名称，分发号，</w:t>
            </w:r>
            <w:r>
              <w:rPr>
                <w:rFonts w:hint="eastAsia" w:ascii="Times New Roman" w:hAnsi="Times New Roman" w:eastAsia="宋体" w:cs="Times New Roman"/>
                <w:szCs w:val="22"/>
                <w:lang w:val="en-US" w:eastAsia="zh-CN"/>
              </w:rPr>
              <w:t>状态、领用部门、领用人、回收部门、领用人、时间、回收处置等内容</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记录较为清晰。</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经询问，</w:t>
            </w:r>
            <w:r>
              <w:rPr>
                <w:rFonts w:hint="eastAsia" w:ascii="Times New Roman" w:hAnsi="Times New Roman" w:eastAsia="宋体" w:cs="Times New Roman"/>
                <w:szCs w:val="22"/>
              </w:rPr>
              <w:t>管理手册、</w:t>
            </w:r>
            <w:r>
              <w:rPr>
                <w:rFonts w:hint="eastAsia" w:ascii="Times New Roman" w:hAnsi="Times New Roman" w:eastAsia="宋体" w:cs="Times New Roman"/>
                <w:szCs w:val="22"/>
                <w:lang w:val="en-US" w:eastAsia="zh-CN"/>
              </w:rPr>
              <w:t>程序文件、</w:t>
            </w:r>
            <w:r>
              <w:rPr>
                <w:rFonts w:hint="eastAsia" w:ascii="Times New Roman" w:hAnsi="Times New Roman" w:eastAsia="宋体" w:cs="Times New Roman"/>
                <w:szCs w:val="22"/>
              </w:rPr>
              <w:t>管理制度等文件均保管良好，为有效版本，有受控标识。</w:t>
            </w:r>
            <w:r>
              <w:rPr>
                <w:rFonts w:hint="eastAsia" w:ascii="Times New Roman" w:hAnsi="Times New Roman" w:eastAsia="宋体" w:cs="Times New Roman"/>
                <w:szCs w:val="22"/>
                <w:lang w:val="en-US" w:eastAsia="zh-CN"/>
              </w:rPr>
              <w:t>查《受控文件清单》，内容包含：文件名称、文件编号、纳入使用时间、备注等。</w:t>
            </w:r>
          </w:p>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管理部</w:t>
            </w:r>
            <w:r>
              <w:rPr>
                <w:rFonts w:hint="eastAsia" w:ascii="Times New Roman" w:hAnsi="Times New Roman" w:eastAsia="宋体" w:cs="Times New Roman"/>
                <w:szCs w:val="22"/>
              </w:rPr>
              <w:t>负责收集有关产品的国家标准、行业标准的最新版本，分发到相关部门使用；收回旧标准。查见《外来文件清单》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文件包含：</w:t>
            </w:r>
            <w:r>
              <w:rPr>
                <w:rFonts w:hint="eastAsia" w:ascii="Times New Roman" w:hAnsi="Times New Roman" w:eastAsia="宋体" w:cs="Times New Roman"/>
                <w:szCs w:val="22"/>
              </w:rPr>
              <w:t>中华人民共和物权法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中华人民共和国合同法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中华人民共和国产品质量法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中华人民共和国消费者权益保护法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中华人民共和国专利法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中华人民共和国商标法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中华人民共和国广告法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中华人民共和国反不正当竞争法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中华人民共和国计量法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中华人民共和国计量法实施细则</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中华人民共和国标准化法实施条例</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中华人民共和国标准化法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中华人民共和国招标投标法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中华人民共和国行政处罚法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中华人民共和国价格法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质量管理体系 要求</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T/XNHRSIA 002-2018 劳务派遣服务标准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DB13/T 3008.12-2018 人力资源服务规范 第12部分：劳务派遣</w:t>
            </w:r>
            <w:r>
              <w:rPr>
                <w:rFonts w:hint="eastAsia" w:ascii="Times New Roman" w:hAnsi="Times New Roman" w:eastAsia="宋体" w:cs="Times New Roman"/>
                <w:szCs w:val="22"/>
                <w:lang w:val="en-US" w:eastAsia="zh-CN"/>
              </w:rPr>
              <w:t>等</w:t>
            </w:r>
            <w:r>
              <w:rPr>
                <w:rFonts w:hint="eastAsia" w:ascii="Times New Roman" w:hAnsi="Times New Roman" w:eastAsia="宋体" w:cs="Times New Roman"/>
                <w:szCs w:val="22"/>
              </w:rPr>
              <w:t>。收集基本全面，基本符合。以上外来文件保管良好，均为有效版本。</w:t>
            </w:r>
          </w:p>
          <w:p>
            <w:pPr>
              <w:rPr>
                <w:rFonts w:hint="eastAsia" w:ascii="Times New Roman" w:hAnsi="Times New Roman" w:eastAsia="宋体" w:cs="Times New Roman"/>
                <w:szCs w:val="22"/>
              </w:rPr>
            </w:pPr>
            <w:r>
              <w:rPr>
                <w:rFonts w:hint="eastAsia" w:ascii="Times New Roman" w:hAnsi="Times New Roman" w:eastAsia="宋体" w:cs="Times New Roman"/>
                <w:szCs w:val="22"/>
              </w:rPr>
              <w:t>■编制了《记录控制程序》用于对记录的管理，符合标准要求。</w:t>
            </w:r>
          </w:p>
          <w:p>
            <w:pPr>
              <w:rPr>
                <w:rFonts w:hint="eastAsia" w:ascii="Times New Roman" w:hAnsi="Times New Roman" w:eastAsia="宋体" w:cs="Times New Roman"/>
                <w:szCs w:val="22"/>
              </w:rPr>
            </w:pPr>
            <w:r>
              <w:rPr>
                <w:rFonts w:hint="eastAsia" w:ascii="Times New Roman" w:hAnsi="Times New Roman" w:eastAsia="宋体" w:cs="Times New Roman"/>
                <w:szCs w:val="22"/>
              </w:rPr>
              <w:t>查见《记录清单》，内容包括：序号、名称、编号、</w:t>
            </w:r>
            <w:r>
              <w:rPr>
                <w:rFonts w:hint="eastAsia" w:ascii="Times New Roman" w:hAnsi="Times New Roman" w:eastAsia="宋体" w:cs="Times New Roman"/>
                <w:szCs w:val="22"/>
                <w:lang w:val="en-US" w:eastAsia="zh-CN"/>
              </w:rPr>
              <w:t>使用部门、</w:t>
            </w:r>
            <w:r>
              <w:rPr>
                <w:rFonts w:hint="eastAsia" w:ascii="Times New Roman" w:hAnsi="Times New Roman" w:eastAsia="宋体" w:cs="Times New Roman"/>
                <w:szCs w:val="22"/>
              </w:rPr>
              <w:t>保存</w:t>
            </w:r>
            <w:r>
              <w:rPr>
                <w:rFonts w:hint="eastAsia" w:ascii="Times New Roman" w:hAnsi="Times New Roman" w:eastAsia="宋体" w:cs="Times New Roman"/>
                <w:szCs w:val="22"/>
                <w:lang w:val="en-US" w:eastAsia="zh-CN"/>
              </w:rPr>
              <w:t>期</w:t>
            </w:r>
            <w:r>
              <w:rPr>
                <w:rFonts w:hint="eastAsia" w:ascii="Times New Roman" w:hAnsi="Times New Roman" w:eastAsia="宋体" w:cs="Times New Roman"/>
                <w:szCs w:val="22"/>
              </w:rPr>
              <w:t>等。</w:t>
            </w:r>
          </w:p>
          <w:p>
            <w:pPr>
              <w:rPr>
                <w:rFonts w:hint="eastAsia" w:ascii="Times New Roman" w:hAnsi="Times New Roman" w:eastAsia="宋体" w:cs="Times New Roman"/>
                <w:szCs w:val="22"/>
              </w:rPr>
            </w:pPr>
            <w:r>
              <w:rPr>
                <w:rFonts w:hint="eastAsia" w:ascii="Times New Roman" w:hAnsi="Times New Roman" w:eastAsia="宋体" w:cs="Times New Roman"/>
                <w:szCs w:val="22"/>
              </w:rPr>
              <w:t>共登记有受控文件清单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文件发放（回收）记录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文件更改通知单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外来文件清单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文件销毁申请表</w:t>
            </w:r>
            <w:r>
              <w:rPr>
                <w:rFonts w:hint="eastAsia" w:ascii="Times New Roman" w:hAnsi="Times New Roman" w:eastAsia="宋体" w:cs="Times New Roman"/>
                <w:szCs w:val="22"/>
                <w:lang w:eastAsia="zh-CN"/>
              </w:rPr>
              <w:t>、特殊过程检验记录、顾客满意度调查表、纠正措施和预防措施要求表、环境因素识别评价表、重要环境因素清单、环境法律法规清单、职业健康安全管理方案、安全法律法规清单、应急预案、应急演练和评价记录、安全运行监测检查记录</w:t>
            </w:r>
            <w:r>
              <w:rPr>
                <w:rFonts w:hint="eastAsia" w:ascii="Times New Roman" w:hAnsi="Times New Roman" w:eastAsia="宋体" w:cs="Times New Roman"/>
                <w:szCs w:val="22"/>
              </w:rPr>
              <w:t>等</w:t>
            </w:r>
            <w:r>
              <w:rPr>
                <w:rFonts w:hint="eastAsia" w:ascii="Times New Roman" w:hAnsi="Times New Roman" w:eastAsia="宋体" w:cs="Times New Roman"/>
                <w:szCs w:val="22"/>
                <w:lang w:val="en-US" w:eastAsia="zh-CN"/>
              </w:rPr>
              <w:t>记录</w:t>
            </w:r>
            <w:r>
              <w:rPr>
                <w:rFonts w:hint="eastAsia" w:ascii="Times New Roman" w:hAnsi="Times New Roman" w:eastAsia="宋体" w:cs="Times New Roman"/>
                <w:szCs w:val="22"/>
              </w:rPr>
              <w:t>。保存期限分别为</w:t>
            </w: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rPr>
              <w:t>年和</w:t>
            </w:r>
            <w:r>
              <w:rPr>
                <w:rFonts w:hint="eastAsia" w:ascii="Times New Roman" w:hAnsi="Times New Roman" w:eastAsia="宋体" w:cs="Times New Roman"/>
                <w:szCs w:val="22"/>
                <w:lang w:val="en-US" w:eastAsia="zh-CN"/>
              </w:rPr>
              <w:t>3年</w:t>
            </w:r>
            <w:r>
              <w:rPr>
                <w:rFonts w:hint="eastAsia" w:ascii="Times New Roman" w:hAnsi="Times New Roman" w:eastAsia="宋体" w:cs="Times New Roman"/>
                <w:szCs w:val="22"/>
              </w:rPr>
              <w:t>。</w:t>
            </w:r>
            <w:r>
              <w:rPr>
                <w:rFonts w:hint="eastAsia" w:ascii="Times New Roman" w:hAnsi="Times New Roman" w:eastAsia="宋体" w:cs="Times New Roman"/>
                <w:szCs w:val="22"/>
              </w:rPr>
              <w:br w:type="textWrapping"/>
            </w:r>
            <w:r>
              <w:rPr>
                <w:rFonts w:hint="eastAsia" w:ascii="Times New Roman" w:hAnsi="Times New Roman" w:eastAsia="宋体" w:cs="Times New Roman"/>
                <w:szCs w:val="22"/>
              </w:rPr>
              <w:t>各部门保存各记录，按时间整理，放置在文件柜中，以便检索，</w:t>
            </w:r>
            <w:r>
              <w:rPr>
                <w:rFonts w:hint="eastAsia" w:ascii="Times New Roman" w:hAnsi="Times New Roman" w:eastAsia="宋体" w:cs="Times New Roman"/>
                <w:szCs w:val="22"/>
                <w:lang w:val="en-US" w:eastAsia="zh-CN"/>
              </w:rPr>
              <w:t>管理部</w:t>
            </w:r>
            <w:r>
              <w:rPr>
                <w:rFonts w:hint="eastAsia" w:ascii="Times New Roman" w:hAnsi="Times New Roman" w:eastAsia="宋体" w:cs="Times New Roman"/>
                <w:szCs w:val="22"/>
              </w:rPr>
              <w:t>定期对其进行检查，目前保存完好。名称，编号构成记录的唯一性标识。</w:t>
            </w:r>
          </w:p>
          <w:p>
            <w:pPr>
              <w:rPr>
                <w:rFonts w:hint="eastAsia" w:ascii="Times New Roman" w:hAnsi="Times New Roman" w:eastAsia="宋体" w:cs="Times New Roman"/>
                <w:szCs w:val="22"/>
              </w:rPr>
            </w:pPr>
            <w:r>
              <w:rPr>
                <w:rFonts w:hint="eastAsia" w:ascii="Times New Roman" w:hAnsi="Times New Roman" w:eastAsia="宋体" w:cs="Times New Roman"/>
                <w:szCs w:val="22"/>
              </w:rPr>
              <w:t>介绍：尚未销毁记录，如有，由</w:t>
            </w:r>
            <w:r>
              <w:rPr>
                <w:rFonts w:hint="eastAsia" w:ascii="Times New Roman" w:hAnsi="Times New Roman" w:eastAsia="宋体" w:cs="Times New Roman"/>
                <w:szCs w:val="22"/>
                <w:lang w:val="en-US" w:eastAsia="zh-CN"/>
              </w:rPr>
              <w:t>管理部</w:t>
            </w:r>
            <w:r>
              <w:rPr>
                <w:rFonts w:hint="eastAsia" w:ascii="Times New Roman" w:hAnsi="Times New Roman" w:eastAsia="宋体" w:cs="Times New Roman"/>
                <w:szCs w:val="22"/>
              </w:rPr>
              <w:t>组织进行。</w:t>
            </w:r>
          </w:p>
        </w:tc>
        <w:tc>
          <w:tcPr>
            <w:tcW w:w="1585"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运行控制</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运行控制</w:t>
            </w:r>
          </w:p>
        </w:tc>
        <w:tc>
          <w:tcPr>
            <w:tcW w:w="960" w:type="dxa"/>
            <w:vAlign w:val="center"/>
          </w:tcPr>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ES</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8.1</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HSE 5.5.8</w:t>
            </w:r>
          </w:p>
        </w:tc>
        <w:tc>
          <w:tcPr>
            <w:tcW w:w="10004" w:type="dxa"/>
            <w:vAlign w:val="center"/>
          </w:tcPr>
          <w:p>
            <w:pPr>
              <w:rPr>
                <w:rFonts w:hint="eastAsia" w:ascii="Times New Roman" w:hAnsi="Times New Roman" w:eastAsia="宋体" w:cs="Times New Roman"/>
                <w:szCs w:val="22"/>
                <w:lang w:val="en-GB"/>
              </w:rPr>
            </w:pPr>
            <w:r>
              <w:rPr>
                <w:rFonts w:hint="eastAsia" w:ascii="Times New Roman" w:hAnsi="Times New Roman" w:eastAsia="宋体" w:cs="Times New Roman"/>
                <w:szCs w:val="22"/>
                <w:lang w:val="en-US" w:eastAsia="zh-CN"/>
              </w:rPr>
              <w:t>本部门执行《基础设施和过程运行环境程序》、《能源资源控制程序》、《职工健康管理程序》、《废弃物管理程序》等。负责公司环境和职业健康安全日常运行的管理和控制，负责组织有毒有害作业场所的职业卫生监测，组织公司环境和职业健康安全管理方案的管理和控制，并组织实施和监督检查，考核各项环保指标和管理方案完成情况。</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综合部依据公司环境健康指标，制定公司环境、安全目标，并对目标进行分解，定期组织进行完成情况考核。</w:t>
            </w:r>
          </w:p>
          <w:p>
            <w:pPr>
              <w:rPr>
                <w:rFonts w:hint="eastAsia" w:ascii="Times New Roman" w:hAnsi="Times New Roman" w:eastAsia="宋体" w:cs="Times New Roman"/>
                <w:szCs w:val="22"/>
                <w:lang w:val="en-GB"/>
              </w:rPr>
            </w:pPr>
            <w:r>
              <w:rPr>
                <w:rFonts w:hint="eastAsia" w:ascii="Times New Roman" w:hAnsi="Times New Roman" w:eastAsia="宋体" w:cs="Times New Roman"/>
                <w:szCs w:val="22"/>
                <w:lang w:val="en-GB"/>
              </w:rPr>
              <w:t>运行控制情况：办公过程注意节约用电，做到人走灯灭，电脑长时间不用时关机，下班前要关闭电源；办公区域内配置的灭火器,在有效期内。</w:t>
            </w:r>
          </w:p>
          <w:p>
            <w:pPr>
              <w:rPr>
                <w:rFonts w:hint="eastAsia" w:ascii="Times New Roman" w:hAnsi="Times New Roman" w:eastAsia="宋体" w:cs="Times New Roman"/>
                <w:szCs w:val="22"/>
                <w:lang w:val="en-GB"/>
              </w:rPr>
            </w:pPr>
            <w:r>
              <w:rPr>
                <w:rFonts w:hint="eastAsia" w:ascii="Times New Roman" w:hAnsi="Times New Roman" w:eastAsia="宋体" w:cs="Times New Roman"/>
                <w:szCs w:val="22"/>
                <w:lang w:val="en-GB"/>
              </w:rPr>
              <w:t>办公过程使用的电器如：空调、电脑、灯具均符合安全设计要求，使用过程注意安全，预防触电，工作时间平均每天8小时；</w:t>
            </w:r>
          </w:p>
          <w:p>
            <w:pPr>
              <w:rPr>
                <w:rFonts w:hint="eastAsia" w:ascii="Times New Roman" w:hAnsi="Times New Roman" w:eastAsia="宋体" w:cs="Times New Roman"/>
                <w:szCs w:val="22"/>
                <w:lang w:val="en-GB"/>
              </w:rPr>
            </w:pPr>
            <w:r>
              <w:rPr>
                <w:rFonts w:hint="eastAsia" w:ascii="Times New Roman" w:hAnsi="Times New Roman" w:eastAsia="宋体" w:cs="Times New Roman"/>
                <w:szCs w:val="22"/>
                <w:lang w:val="en-GB"/>
              </w:rPr>
              <w:t>办公用品按要求由</w:t>
            </w:r>
            <w:r>
              <w:rPr>
                <w:rFonts w:hint="eastAsia" w:ascii="Times New Roman" w:hAnsi="Times New Roman" w:eastAsia="宋体" w:cs="Times New Roman"/>
                <w:szCs w:val="22"/>
                <w:lang w:val="en-US" w:eastAsia="zh-CN"/>
              </w:rPr>
              <w:t>办公室</w:t>
            </w:r>
            <w:r>
              <w:rPr>
                <w:rFonts w:hint="eastAsia" w:ascii="Times New Roman" w:hAnsi="Times New Roman" w:eastAsia="宋体" w:cs="Times New Roman"/>
                <w:szCs w:val="22"/>
                <w:lang w:val="en-GB"/>
              </w:rPr>
              <w:t>负责发放，作好记录；</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日常固体废弃物进行分类、定期进行处置，做好记录。</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对每月公司用电量进行统计登记，以进行控制。</w:t>
            </w:r>
          </w:p>
          <w:p>
            <w:pPr>
              <w:rPr>
                <w:rFonts w:hint="eastAsia" w:ascii="Times New Roman" w:hAnsi="Times New Roman" w:eastAsia="宋体" w:cs="Times New Roman"/>
                <w:szCs w:val="22"/>
                <w:lang w:val="en-GB"/>
              </w:rPr>
            </w:pPr>
            <w:r>
              <w:rPr>
                <w:rFonts w:hint="eastAsia" w:ascii="Times New Roman" w:hAnsi="Times New Roman" w:eastAsia="宋体" w:cs="Times New Roman"/>
                <w:szCs w:val="22"/>
                <w:lang w:val="en-GB"/>
              </w:rPr>
              <w:t>驾驶员要求遵守道路交通安全法，不违章驾车，驾驶证和车辆定期年审，确保行车安全。</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管理部每月对办公区域进行检查，提供有《办公区环境检查记录》2020.</w:t>
            </w:r>
            <w:r>
              <w:rPr>
                <w:rFonts w:hint="eastAsia" w:cs="Times New Roman"/>
                <w:szCs w:val="22"/>
                <w:lang w:val="en-US" w:eastAsia="zh-CN"/>
              </w:rPr>
              <w:t>11</w:t>
            </w:r>
            <w:r>
              <w:rPr>
                <w:rFonts w:hint="eastAsia" w:ascii="Times New Roman" w:hAnsi="Times New Roman" w:eastAsia="宋体" w:cs="Times New Roman"/>
                <w:szCs w:val="22"/>
                <w:lang w:val="en-US" w:eastAsia="zh-CN"/>
              </w:rPr>
              <w:t>-2021.</w:t>
            </w:r>
            <w:r>
              <w:rPr>
                <w:rFonts w:hint="eastAsia" w:cs="Times New Roman"/>
                <w:szCs w:val="22"/>
                <w:lang w:val="en-US" w:eastAsia="zh-CN"/>
              </w:rPr>
              <w:t>4</w:t>
            </w:r>
            <w:bookmarkStart w:id="0" w:name="_GoBack"/>
            <w:bookmarkEnd w:id="0"/>
            <w:r>
              <w:rPr>
                <w:rFonts w:hint="eastAsia" w:ascii="Times New Roman" w:hAnsi="Times New Roman" w:eastAsia="宋体" w:cs="Times New Roman"/>
                <w:szCs w:val="22"/>
                <w:lang w:val="en-US" w:eastAsia="zh-CN"/>
              </w:rPr>
              <w:t>。检查内容为：目标指标管理方案及措施是否落实；现场扬尘、污水、固废排放是否符合程序规定；</w:t>
            </w:r>
            <w:r>
              <w:rPr>
                <w:rFonts w:hint="eastAsia" w:ascii="Times New Roman" w:hAnsi="Times New Roman" w:eastAsia="宋体" w:cs="Times New Roman"/>
                <w:szCs w:val="22"/>
              </w:rPr>
              <w:t>危险品、易燃易爆物品贮存、使用、处置是否符合程序规定</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水、电、气和原材料消耗是否在控制范围，有无跑冒滴漏现象；消防设施是否完好，通道是否畅通；电器设施是否完好，日常操作是否符合程序规定，有无安全隐患；要害部位防范措施是否有效，有无安全隐患；人员资格审查是否到位；应急预案是否培训，措施及设施是否准备到位；各项文件、记录是否保存完整，标识清晰，易于查找。</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公司为员工缴纳社保，并定期组织体检，发放劳保用品。</w:t>
            </w:r>
          </w:p>
          <w:p>
            <w:pPr>
              <w:rPr>
                <w:rFonts w:hint="eastAsia" w:ascii="Times New Roman" w:hAnsi="Times New Roman" w:eastAsia="宋体" w:cs="Times New Roman"/>
                <w:szCs w:val="22"/>
                <w:lang w:val="en-GB" w:eastAsia="zh-CN"/>
              </w:rPr>
            </w:pPr>
            <w:r>
              <w:rPr>
                <w:rFonts w:hint="eastAsia" w:ascii="Times New Roman" w:hAnsi="Times New Roman" w:eastAsia="宋体" w:cs="Times New Roman"/>
                <w:szCs w:val="22"/>
                <w:lang w:val="en-US" w:eastAsia="zh-CN"/>
              </w:rPr>
              <w:t>公司对相关方施加环境及职业健康安全的影响，为相关方发放《相关方告知书》、《信息沟通函》，</w:t>
            </w:r>
            <w:r>
              <w:rPr>
                <w:rFonts w:hint="eastAsia" w:ascii="Times New Roman" w:hAnsi="Times New Roman" w:eastAsia="宋体" w:cs="Times New Roman"/>
                <w:szCs w:val="22"/>
                <w:lang w:val="en-GB" w:eastAsia="zh-CN"/>
              </w:rPr>
              <w:t>传达公司一体化管理方针、环境目标指标、重大环境影响及控制要求。</w:t>
            </w:r>
          </w:p>
          <w:p>
            <w:pPr>
              <w:rPr>
                <w:rFonts w:hint="default" w:ascii="Times New Roman" w:hAnsi="Times New Roman" w:eastAsia="宋体" w:cs="Times New Roman"/>
                <w:szCs w:val="22"/>
                <w:lang w:val="en-US"/>
              </w:rPr>
            </w:pPr>
            <w:r>
              <w:rPr>
                <w:rFonts w:hint="eastAsia" w:ascii="Times New Roman" w:hAnsi="Times New Roman" w:eastAsia="宋体" w:cs="Times New Roman"/>
                <w:b/>
                <w:bCs/>
                <w:szCs w:val="22"/>
                <w:lang w:val="en-US" w:eastAsia="zh-CN"/>
              </w:rPr>
              <w:t>查综合部办公现场，办公室没有</w:t>
            </w:r>
            <w:r>
              <w:rPr>
                <w:rFonts w:hint="eastAsia" w:cs="Times New Roman"/>
                <w:b/>
                <w:bCs/>
                <w:szCs w:val="22"/>
                <w:lang w:val="en-US" w:eastAsia="zh-CN"/>
              </w:rPr>
              <w:t>严禁吸烟警示标识</w:t>
            </w:r>
            <w:r>
              <w:rPr>
                <w:rFonts w:hint="eastAsia" w:ascii="Times New Roman" w:hAnsi="Times New Roman" w:eastAsia="宋体" w:cs="Times New Roman"/>
                <w:b/>
                <w:bCs/>
                <w:szCs w:val="22"/>
                <w:lang w:val="en-US" w:eastAsia="zh-CN"/>
              </w:rPr>
              <w:t>，不符合项</w:t>
            </w:r>
          </w:p>
        </w:tc>
        <w:tc>
          <w:tcPr>
            <w:tcW w:w="1585" w:type="dxa"/>
            <w:vAlign w:val="top"/>
          </w:tcPr>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应急准备和响应</w:t>
            </w:r>
          </w:p>
        </w:tc>
        <w:tc>
          <w:tcPr>
            <w:tcW w:w="9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ES</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8.2</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HSE</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5.5.10</w:t>
            </w:r>
          </w:p>
        </w:tc>
        <w:tc>
          <w:tcPr>
            <w:tcW w:w="10004" w:type="dxa"/>
            <w:vAlign w:val="center"/>
          </w:tcPr>
          <w:p>
            <w:pPr>
              <w:rPr>
                <w:rFonts w:hint="eastAsia" w:ascii="Times New Roman" w:hAnsi="Times New Roman" w:eastAsia="宋体" w:cs="Times New Roman"/>
                <w:szCs w:val="22"/>
              </w:rPr>
            </w:pPr>
            <w:r>
              <w:rPr>
                <w:rFonts w:hint="eastAsia" w:ascii="Times New Roman" w:hAnsi="Times New Roman" w:eastAsia="宋体" w:cs="Times New Roman"/>
                <w:szCs w:val="22"/>
              </w:rPr>
              <w:t>查策划有《应急准备</w:t>
            </w:r>
            <w:r>
              <w:rPr>
                <w:rFonts w:hint="eastAsia" w:ascii="Times New Roman" w:hAnsi="Times New Roman" w:eastAsia="宋体" w:cs="Times New Roman"/>
                <w:szCs w:val="22"/>
                <w:lang w:val="en-US" w:eastAsia="zh-CN"/>
              </w:rPr>
              <w:t>和</w:t>
            </w:r>
            <w:r>
              <w:rPr>
                <w:rFonts w:hint="eastAsia" w:ascii="Times New Roman" w:hAnsi="Times New Roman" w:eastAsia="宋体" w:cs="Times New Roman"/>
                <w:szCs w:val="22"/>
              </w:rPr>
              <w:t>响应</w:t>
            </w:r>
            <w:r>
              <w:rPr>
                <w:rFonts w:hint="eastAsia" w:ascii="Times New Roman" w:hAnsi="Times New Roman" w:eastAsia="宋体" w:cs="Times New Roman"/>
                <w:szCs w:val="22"/>
                <w:lang w:val="en-US" w:eastAsia="zh-CN"/>
              </w:rPr>
              <w:t>管理</w:t>
            </w:r>
            <w:r>
              <w:rPr>
                <w:rFonts w:hint="eastAsia" w:ascii="Times New Roman" w:hAnsi="Times New Roman" w:eastAsia="宋体" w:cs="Times New Roman"/>
                <w:szCs w:val="22"/>
              </w:rPr>
              <w:t>程序》，编制有《火灾应急</w:t>
            </w:r>
            <w:r>
              <w:rPr>
                <w:rFonts w:hint="eastAsia" w:ascii="Times New Roman" w:hAnsi="Times New Roman" w:eastAsia="宋体" w:cs="Times New Roman"/>
                <w:szCs w:val="22"/>
                <w:lang w:val="en-US" w:eastAsia="zh-CN"/>
              </w:rPr>
              <w:t>处理</w:t>
            </w:r>
            <w:r>
              <w:rPr>
                <w:rFonts w:hint="eastAsia" w:ascii="Times New Roman" w:hAnsi="Times New Roman" w:eastAsia="宋体" w:cs="Times New Roman"/>
                <w:szCs w:val="22"/>
              </w:rPr>
              <w:t>预案》。</w:t>
            </w:r>
          </w:p>
          <w:p>
            <w:pPr>
              <w:rPr>
                <w:rFonts w:hint="eastAsia" w:ascii="Times New Roman" w:hAnsi="Times New Roman" w:eastAsia="宋体" w:cs="Times New Roman"/>
                <w:szCs w:val="22"/>
              </w:rPr>
            </w:pPr>
            <w:r>
              <w:rPr>
                <w:rFonts w:hint="eastAsia" w:ascii="Times New Roman" w:hAnsi="Times New Roman" w:eastAsia="宋体" w:cs="Times New Roman"/>
                <w:szCs w:val="22"/>
              </w:rPr>
              <w:t>提供有“</w:t>
            </w:r>
            <w:r>
              <w:rPr>
                <w:rFonts w:hint="eastAsia" w:ascii="Times New Roman" w:hAnsi="Times New Roman" w:eastAsia="宋体" w:cs="Times New Roman"/>
                <w:szCs w:val="22"/>
                <w:lang w:val="en-US" w:eastAsia="zh-CN"/>
              </w:rPr>
              <w:t>应急演练记录</w:t>
            </w:r>
            <w:r>
              <w:rPr>
                <w:rFonts w:hint="eastAsia" w:ascii="Times New Roman" w:hAnsi="Times New Roman" w:eastAsia="宋体" w:cs="Times New Roman"/>
                <w:szCs w:val="22"/>
              </w:rPr>
              <w:t>”。</w:t>
            </w:r>
          </w:p>
          <w:p>
            <w:pPr>
              <w:rPr>
                <w:rFonts w:hint="eastAsia" w:ascii="Times New Roman" w:hAnsi="Times New Roman" w:eastAsia="宋体" w:cs="Times New Roman"/>
                <w:szCs w:val="22"/>
              </w:rPr>
            </w:pP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演练时间：20</w:t>
            </w:r>
            <w:r>
              <w:rPr>
                <w:rFonts w:hint="eastAsia" w:ascii="Times New Roman" w:hAnsi="Times New Roman" w:eastAsia="宋体" w:cs="Times New Roman"/>
                <w:szCs w:val="22"/>
                <w:lang w:val="en-US" w:eastAsia="zh-CN"/>
              </w:rPr>
              <w:t>20</w:t>
            </w:r>
            <w:r>
              <w:rPr>
                <w:rFonts w:hint="eastAsia" w:ascii="Times New Roman" w:hAnsi="Times New Roman" w:eastAsia="宋体" w:cs="Times New Roman"/>
                <w:szCs w:val="22"/>
              </w:rPr>
              <w:t>年</w:t>
            </w:r>
            <w:r>
              <w:rPr>
                <w:rFonts w:hint="eastAsia" w:ascii="Times New Roman" w:hAnsi="Times New Roman" w:eastAsia="宋体" w:cs="Times New Roman"/>
                <w:szCs w:val="22"/>
                <w:lang w:val="en-US" w:eastAsia="zh-CN"/>
              </w:rPr>
              <w:t>12</w:t>
            </w:r>
            <w:r>
              <w:rPr>
                <w:rFonts w:hint="eastAsia" w:ascii="Times New Roman" w:hAnsi="Times New Roman" w:eastAsia="宋体" w:cs="Times New Roman"/>
                <w:szCs w:val="22"/>
              </w:rPr>
              <w:t>月</w:t>
            </w:r>
            <w:r>
              <w:rPr>
                <w:rFonts w:hint="eastAsia" w:ascii="Times New Roman" w:hAnsi="Times New Roman" w:eastAsia="宋体" w:cs="Times New Roman"/>
                <w:szCs w:val="22"/>
                <w:lang w:val="en-US" w:eastAsia="zh-CN"/>
              </w:rPr>
              <w:t>24</w:t>
            </w:r>
            <w:r>
              <w:rPr>
                <w:rFonts w:hint="eastAsia" w:ascii="Times New Roman" w:hAnsi="Times New Roman" w:eastAsia="宋体" w:cs="Times New Roman"/>
                <w:szCs w:val="22"/>
              </w:rPr>
              <w:t>日；</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rPr>
              <w:t>——演练组织部门：</w:t>
            </w:r>
            <w:r>
              <w:rPr>
                <w:rFonts w:hint="eastAsia" w:ascii="Times New Roman" w:hAnsi="Times New Roman" w:eastAsia="宋体" w:cs="Times New Roman"/>
                <w:szCs w:val="22"/>
                <w:lang w:val="en-US" w:eastAsia="zh-CN"/>
              </w:rPr>
              <w:t>综合部</w:t>
            </w:r>
            <w:r>
              <w:rPr>
                <w:rFonts w:hint="eastAsia" w:ascii="Times New Roman" w:hAnsi="Times New Roman" w:eastAsia="宋体" w:cs="Times New Roman"/>
                <w:szCs w:val="22"/>
              </w:rPr>
              <w:t>；参加</w:t>
            </w:r>
            <w:r>
              <w:rPr>
                <w:rFonts w:hint="eastAsia" w:ascii="Times New Roman" w:hAnsi="Times New Roman" w:eastAsia="宋体" w:cs="Times New Roman"/>
                <w:szCs w:val="22"/>
                <w:lang w:val="en-US" w:eastAsia="zh-CN"/>
              </w:rPr>
              <w:t>单位</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公司各部门</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演练过程描述：1、电线老化引起火灾；2、模拟烧伤处置；3、演习火灾，组织演习灭火及逃生；4、易燃品引起火灾。</w:t>
            </w:r>
          </w:p>
          <w:p>
            <w:pPr>
              <w:rPr>
                <w:rFonts w:hint="eastAsia" w:ascii="Times New Roman" w:hAnsi="Times New Roman" w:eastAsia="宋体" w:cs="Times New Roman"/>
                <w:szCs w:val="22"/>
              </w:rPr>
            </w:pPr>
            <w:r>
              <w:rPr>
                <w:rFonts w:hint="eastAsia" w:ascii="Times New Roman" w:hAnsi="Times New Roman" w:eastAsia="宋体" w:cs="Times New Roman"/>
                <w:szCs w:val="22"/>
              </w:rPr>
              <w:t>——</w:t>
            </w:r>
            <w:r>
              <w:rPr>
                <w:rFonts w:hint="eastAsia" w:ascii="Times New Roman" w:hAnsi="Times New Roman" w:eastAsia="宋体" w:cs="Times New Roman"/>
                <w:szCs w:val="22"/>
                <w:lang w:eastAsia="zh-CN"/>
              </w:rPr>
              <w:t>应急能力评价：公司制定的应急措施有效，故障顺利被排除。烧伤得到正确的处置。人员能及时疏散。灭火方法正确有效。演习过程表明，应急预案中设定的方法可以控制应急情况下的环境污染，将人身伤亡可能降到最低、</w:t>
            </w:r>
            <w:r>
              <w:rPr>
                <w:rFonts w:hint="eastAsia" w:ascii="Times New Roman" w:hAnsi="Times New Roman" w:eastAsia="宋体" w:cs="Times New Roman"/>
                <w:szCs w:val="22"/>
                <w:lang w:val="en-US" w:eastAsia="zh-CN"/>
              </w:rPr>
              <w:t>批准孙健鑫</w:t>
            </w:r>
          </w:p>
        </w:tc>
        <w:tc>
          <w:tcPr>
            <w:tcW w:w="1585"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监视、测量、分析和评价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总则</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分析与评价</w:t>
            </w:r>
          </w:p>
          <w:p>
            <w:pPr>
              <w:rPr>
                <w:rFonts w:hint="eastAsia" w:ascii="Times New Roman" w:hAnsi="Times New Roman" w:eastAsia="宋体" w:cs="Times New Roman"/>
                <w:szCs w:val="22"/>
                <w:lang w:val="en-US" w:eastAsia="zh-CN"/>
              </w:rPr>
            </w:pPr>
          </w:p>
        </w:tc>
        <w:tc>
          <w:tcPr>
            <w:tcW w:w="9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Q:</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9.1.1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9.1.3</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HSE</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绩效监视和测量</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组织确定的监视测量内容：</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产品和服务的终检（功能、性能技术指标、法律法规的符合性）；</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过程能力及过程能力指数（随时监视）；</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供方绩效（合格供方评价、供方的社会价值观；每年1次、年初查）；</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顾客满意度调查（每年1次、数据统计分析）；</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质量目标完成情况（各部门月查、季查、年查）；</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不合格品情况（质量部统计分析、月度检查、季度统计分析、提出纠正措施）；</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日常检查（安全生产、环保检查、公司规章制度及各项管理规定检查）；</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设计开发项目及进度检查；</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生产进度计划完成情况检查；</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采购完成率检查；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销售完成情况检查；</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风险机遇措施有效性检查；</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内审和管理评审年度检查；</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——查利用使用情况基本符合规定、相关部门提供相应的反馈及信息交流和沟通；</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安环：提供日常的安环检查记录、包括楼道卫生、员工用餐等、消防装置由物业提供、疏散通道明显；</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查组织的2020年环境和职业健康安全目标指标已经实现、我发生火灾和职业伤害事件事故、符合规定、</w:t>
            </w:r>
          </w:p>
        </w:tc>
        <w:tc>
          <w:tcPr>
            <w:tcW w:w="1585" w:type="dxa"/>
            <w:vAlign w:val="top"/>
          </w:tcPr>
          <w:p>
            <w:pPr>
              <w:rPr>
                <w:rFonts w:hint="eastAsia" w:ascii="Times New Roman" w:hAnsi="Times New Roman" w:eastAsia="宋体" w:cs="Times New Roma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2160" w:type="dxa"/>
            <w:vAlign w:val="center"/>
          </w:tcPr>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合规性评价 </w:t>
            </w:r>
          </w:p>
        </w:tc>
        <w:tc>
          <w:tcPr>
            <w:tcW w:w="9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ES</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9.1.2</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HSE</w:t>
            </w:r>
          </w:p>
          <w:p>
            <w:pPr>
              <w:rPr>
                <w:rFonts w:hint="default" w:ascii="Times New Roman" w:hAnsi="Times New Roman" w:eastAsia="宋体" w:cs="Times New Roman"/>
                <w:szCs w:val="22"/>
                <w:lang w:val="en-US"/>
              </w:rPr>
            </w:pPr>
            <w:r>
              <w:rPr>
                <w:rFonts w:hint="eastAsia" w:ascii="Times New Roman" w:hAnsi="Times New Roman" w:eastAsia="宋体" w:cs="Times New Roman"/>
                <w:szCs w:val="22"/>
                <w:lang w:val="en-US" w:eastAsia="zh-CN"/>
              </w:rPr>
              <w:t>5.6.2</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策划编制了《合规性评价控制程序》</w:t>
            </w:r>
          </w:p>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2020年9月10日进行合规性评价，查《环境法律法规合规性评价》评价人：王霞 ，《安全法律法规合规性评价》评价人：孙健鑫，内容包含法律法规名称、发布单位、实施日期、适用条款孙健鑫、实施结果、合规性等。评价结果均为合规。</w:t>
            </w:r>
          </w:p>
        </w:tc>
        <w:tc>
          <w:tcPr>
            <w:tcW w:w="1585"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vAlign w:val="center"/>
          </w:tcPr>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内部审核</w:t>
            </w:r>
          </w:p>
        </w:tc>
        <w:tc>
          <w:tcPr>
            <w:tcW w:w="9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QES</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9.2</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HSE</w:t>
            </w:r>
          </w:p>
          <w:p>
            <w:pPr>
              <w:rPr>
                <w:rFonts w:hint="default" w:ascii="Times New Roman" w:hAnsi="Times New Roman" w:eastAsia="宋体" w:cs="Times New Roman"/>
                <w:szCs w:val="22"/>
                <w:lang w:val="en-US"/>
              </w:rPr>
            </w:pPr>
            <w:r>
              <w:rPr>
                <w:rFonts w:hint="eastAsia" w:ascii="Times New Roman" w:hAnsi="Times New Roman" w:eastAsia="宋体" w:cs="Times New Roman"/>
                <w:szCs w:val="22"/>
                <w:lang w:val="en-US" w:eastAsia="zh-CN"/>
              </w:rPr>
              <w:t>5.6.6</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公司制定《内部审核控制程序》，对内部审核方案策划规定：</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根据拟审核的活动和区域的状况和重要程度及以往审核的结果，由管理者代表负责策划各部门全年审核方案，编制《年度内审计划》，确定审核的范围、频次和方法，总经理批准。每年内审至少一次，间隔时间为12个月，并要求覆盖本企业管理体系的所有要求。在特殊情况下，由管理者代表及时组织进行内部审核</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提供了《2020年内审日程安排》，计划内容有：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审核目的：检查质量/环境/安全管理体系运行的符合性、有效性、确定满足审核准则的程度。</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审核范围：质量手册覆盖的所有部门及过程；</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审核依据：依据GB/T19001-2016 idt ISO9001:2015、GB/T24001-2016 idt ISO14001:2015、ISO45001：2018 SY/T6276-2014标准</w:t>
            </w:r>
            <w:r>
              <w:rPr>
                <w:rFonts w:hint="eastAsia" w:ascii="Times New Roman" w:hAnsi="Times New Roman" w:eastAsia="宋体" w:cs="Times New Roman"/>
                <w:szCs w:val="22"/>
              </w:rPr>
              <w:t>，作好质量、环境、职业安全健康管理体系</w:t>
            </w:r>
            <w:r>
              <w:rPr>
                <w:rFonts w:hint="eastAsia" w:ascii="Times New Roman" w:hAnsi="Times New Roman" w:eastAsia="宋体" w:cs="Times New Roman"/>
                <w:szCs w:val="22"/>
                <w:lang w:val="en-US" w:eastAsia="zh-CN"/>
              </w:rPr>
              <w:t>及质量/环境/安全管理体系及“石油天然气工业健康、安全与环境管理体系”要求标准、管理手册、程序文件、相关适用的法律、法规、国家标准等。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审核时间：2020年11月20日。</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审核组成员：组长：孙健鑫；审核员：陈诗雅</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提供有内审首、末次会议签到表。</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提供有各部门内审检查表，受审核部门涉及条款与公司管理体系职责分配一致，覆盖条款全面，内审员未审核所属部门。</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提供《内部审核报告》，包括审核目的、审核日期、审核依据、审核内容摘要、审核结论等内容。对审核过程进行了综述，对公司管理体系的符合性进行了评价，针对不足部门提出了建议改进。审核结论： 综合来看，这次内审是比较成功的审核，同时也发现我公司的质量/环境/安全管理体系运行基本是正常的、有效的，已具备（依据ISO9001：2015、ISO14001：2015、GB/T45001-2020/ISO45001:2018、SY/T6276-2014）申请第三方监督认证的条件。</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提供了《内审不合格报告》1份，不合格事实描述：审核发现,综合部未按照要求对外来文件清单中法律法规进行及时更新；不符合标准条款：GB/T19001-2016 idt ISO9001:2015标准7.5.3条款。</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不符合标准条款内容：成文信息的控制。</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提供《实施纠正措施记录》，时间：2020.11.20；</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纠正措施：1、对综合管理部的相关人员GB/T19001-2015标准7.5.3条款进行培训。防止以后类似情况的再次发生。2、对相关法律法规条款进行更新登记。</w:t>
            </w:r>
          </w:p>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实施结果：已按纠正措施实施。验证人：孙健鑫 日期：2020.11.22</w:t>
            </w:r>
          </w:p>
        </w:tc>
        <w:tc>
          <w:tcPr>
            <w:tcW w:w="1585"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不符合和纠正措施</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不符合纠正措施和预防措施</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事故事件管理</w:t>
            </w:r>
          </w:p>
        </w:tc>
        <w:tc>
          <w:tcPr>
            <w:tcW w:w="9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QES</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10.2</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HSE</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5.6.3</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5.6.4</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企业通过过程的监视和测量、绩效考核、内审、管理评审等方式和机制，确保质量管理制度有效执行。</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企业经过策划，采用对服务的监视和测量，对不合格控制等来证实服务的符合性。</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企业制定《事件、事故调查控制程序》、《不符合、纠正措施与预防措施控制程序》等，通过分析实际存在的或潜在的不符合的原因，制定纠正和预防措施，并验证其效果，以防止不符合的发生／再发生，实现持续改进绩效的目的。</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对内审中的不符合，采取了纠正措施，并验证；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为保证公司职业健康安全管理体系的有效运行，通过对安全事件的调查处理，以确保管理体系运行的有效性。</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经查在公司正常经营活动中，出现了轻微不符合，部门已经采取纠正和纠正措施，经验证纠正措施有效。</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公司未发生过环境、安全等事故。</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 查持续改进：</w:t>
            </w:r>
          </w:p>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公司利用质量/环境/职业健康安全方针、质量/环境/职业健康安全目标、审核结果、资料分析、纠正和持续改进以及管理评审等活动，以确定是否存在持续改进的需求和机会，以持续改进质量/环境/职业健康安全管理体系的适宜性、充分性和有效性。</w:t>
            </w:r>
          </w:p>
        </w:tc>
        <w:tc>
          <w:tcPr>
            <w:tcW w:w="1585" w:type="dxa"/>
            <w:vAlign w:val="top"/>
          </w:tcPr>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Y</w:t>
            </w: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2"/>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376D7"/>
    <w:rsid w:val="04050F2A"/>
    <w:rsid w:val="08FC2A89"/>
    <w:rsid w:val="0CCE0FAC"/>
    <w:rsid w:val="0E163C09"/>
    <w:rsid w:val="19242A97"/>
    <w:rsid w:val="24516FBA"/>
    <w:rsid w:val="2B7E716C"/>
    <w:rsid w:val="3DF520EC"/>
    <w:rsid w:val="4436366A"/>
    <w:rsid w:val="57CA4B68"/>
    <w:rsid w:val="63E649CA"/>
    <w:rsid w:val="717B36E8"/>
    <w:rsid w:val="760C6600"/>
    <w:rsid w:val="79A60C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rFonts w:ascii="Times New Roman" w:hAnsi="Times New Roman" w:eastAsia="宋体" w:cs="Times New Roman"/>
      <w:sz w:val="18"/>
      <w:szCs w:val="18"/>
    </w:rPr>
  </w:style>
  <w:style w:type="character" w:customStyle="1" w:styleId="10">
    <w:name w:val="页脚 Char"/>
    <w:basedOn w:val="8"/>
    <w:link w:val="4"/>
    <w:uiPriority w:val="99"/>
    <w:rPr>
      <w:rFonts w:ascii="Times New Roman" w:hAnsi="Times New Roman" w:eastAsia="宋体" w:cs="Times New Roman"/>
      <w:sz w:val="18"/>
      <w:szCs w:val="18"/>
    </w:rPr>
  </w:style>
  <w:style w:type="character" w:customStyle="1" w:styleId="11">
    <w:name w:val="批注框文本 Char"/>
    <w:basedOn w:val="8"/>
    <w:link w:val="3"/>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2021-05-22T14:54:49Z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301591647EB0455A96AE3CB5CAD18BA1</vt:lpwstr>
  </property>
</Properties>
</file>