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2"/>
        <w:gridCol w:w="969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12" w:type="dxa"/>
            <w:vMerge w:val="restart"/>
            <w:vAlign w:val="center"/>
          </w:tcPr>
          <w:p>
            <w:pPr>
              <w:rPr>
                <w:sz w:val="24"/>
                <w:szCs w:val="24"/>
              </w:rPr>
            </w:pPr>
            <w:r>
              <w:rPr>
                <w:rFonts w:hint="eastAsia"/>
                <w:sz w:val="24"/>
                <w:szCs w:val="24"/>
              </w:rPr>
              <w:t>涉及</w:t>
            </w:r>
          </w:p>
          <w:p>
            <w:r>
              <w:rPr>
                <w:rFonts w:hint="eastAsia"/>
                <w:sz w:val="24"/>
                <w:szCs w:val="24"/>
              </w:rPr>
              <w:t>条款</w:t>
            </w:r>
          </w:p>
        </w:tc>
        <w:tc>
          <w:tcPr>
            <w:tcW w:w="9694" w:type="dxa"/>
            <w:vAlign w:val="center"/>
          </w:tcPr>
          <w:p>
            <w:pPr>
              <w:rPr>
                <w:sz w:val="24"/>
                <w:szCs w:val="24"/>
              </w:rPr>
            </w:pPr>
            <w:r>
              <w:rPr>
                <w:rFonts w:hint="eastAsia"/>
                <w:sz w:val="24"/>
                <w:szCs w:val="24"/>
              </w:rPr>
              <w:t>受审核部门：管理层（含员工代表）</w:t>
            </w:r>
          </w:p>
          <w:p>
            <w:pPr>
              <w:rPr>
                <w:sz w:val="24"/>
                <w:szCs w:val="24"/>
              </w:rPr>
            </w:pPr>
            <w:r>
              <w:rPr>
                <w:rFonts w:hint="eastAsia"/>
                <w:sz w:val="24"/>
                <w:szCs w:val="24"/>
              </w:rPr>
              <w:t>主管领导：总经理：</w:t>
            </w:r>
            <w:r>
              <w:rPr>
                <w:rFonts w:hint="eastAsia"/>
                <w:sz w:val="24"/>
                <w:szCs w:val="22"/>
              </w:rPr>
              <w:t xml:space="preserve"> 总经理：</w:t>
            </w:r>
            <w:r>
              <w:rPr>
                <w:rFonts w:hint="eastAsia"/>
              </w:rPr>
              <w:t>胡旭</w:t>
            </w:r>
            <w:r>
              <w:rPr>
                <w:rFonts w:hint="eastAsia"/>
                <w:sz w:val="24"/>
                <w:szCs w:val="24"/>
              </w:rPr>
              <w:t xml:space="preserve">        陪同人员：</w:t>
            </w:r>
            <w:r>
              <w:rPr>
                <w:rFonts w:hint="eastAsia"/>
              </w:rPr>
              <w:t>孙国强</w:t>
            </w:r>
          </w:p>
        </w:tc>
        <w:tc>
          <w:tcPr>
            <w:tcW w:w="184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12" w:type="dxa"/>
            <w:vMerge w:val="continue"/>
            <w:vAlign w:val="center"/>
          </w:tcPr>
          <w:p/>
        </w:tc>
        <w:tc>
          <w:tcPr>
            <w:tcW w:w="9694" w:type="dxa"/>
            <w:vAlign w:val="center"/>
          </w:tcPr>
          <w:p>
            <w:pPr>
              <w:rPr>
                <w:sz w:val="24"/>
                <w:szCs w:val="24"/>
              </w:rPr>
            </w:pPr>
            <w:r>
              <w:rPr>
                <w:rFonts w:hint="eastAsia"/>
                <w:sz w:val="24"/>
                <w:szCs w:val="24"/>
              </w:rPr>
              <w:t xml:space="preserve">审核员：李雅静          审核时间：2021年05月20日 上午至2021年05月21日 下午 </w:t>
            </w:r>
          </w:p>
        </w:tc>
        <w:tc>
          <w:tcPr>
            <w:tcW w:w="184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12" w:type="dxa"/>
            <w:vMerge w:val="continue"/>
            <w:vAlign w:val="center"/>
          </w:tcPr>
          <w:p/>
        </w:tc>
        <w:tc>
          <w:tcPr>
            <w:tcW w:w="9694" w:type="dxa"/>
            <w:vAlign w:val="center"/>
          </w:tcPr>
          <w:p>
            <w:r>
              <w:rPr>
                <w:rFonts w:hint="eastAsia"/>
                <w:sz w:val="24"/>
                <w:szCs w:val="24"/>
              </w:rPr>
              <w:t>审核条款：</w:t>
            </w:r>
            <w:r>
              <w:rPr>
                <w:rFonts w:hint="eastAsia"/>
              </w:rPr>
              <w:t xml:space="preserve"> </w:t>
            </w:r>
          </w:p>
          <w:p>
            <w:pPr>
              <w:pStyle w:val="2"/>
            </w:pPr>
            <w:r>
              <w:t>Q:4.1/4.2/4.3/4.4/5.1/5.2/5.3/6.1/6.2/6.3/7.1.1/9.1.1/9.3/10.1/10.3</w:t>
            </w:r>
          </w:p>
          <w:p>
            <w:pPr>
              <w:pStyle w:val="2"/>
            </w:pPr>
            <w:r>
              <w:t>EO4.1/4.2/4.3/4.4/5.1/5.2/5.3/6.1.1/6.1.3/6.1.4/6.2/7.1/9.1.1/9.3/10.1/10.3</w:t>
            </w:r>
          </w:p>
          <w:p>
            <w:pPr>
              <w:pStyle w:val="2"/>
            </w:pPr>
            <w:r>
              <w:t>O:5.4</w:t>
            </w:r>
          </w:p>
          <w:p>
            <w:pPr>
              <w:pStyle w:val="2"/>
            </w:pPr>
            <w:r>
              <w:t>HSE:4.;5.1;5.2;5.3.1;5.3.4;5.4.1;5.4.2;5.4.3;5.4.5;5.7;</w:t>
            </w:r>
          </w:p>
          <w:p>
            <w:pPr>
              <w:rPr>
                <w:sz w:val="24"/>
                <w:szCs w:val="24"/>
              </w:rPr>
            </w:pPr>
            <w:r>
              <w:rPr>
                <w:rFonts w:hint="eastAsia" w:ascii="宋体" w:hAnsi="宋体"/>
                <w:sz w:val="18"/>
              </w:rPr>
              <w:t>资质验证/范围再确认/一阶段问题验证/投诉或事故/政府主管部门监督抽查情况</w:t>
            </w:r>
          </w:p>
        </w:tc>
        <w:tc>
          <w:tcPr>
            <w:tcW w:w="184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80" w:lineRule="exact"/>
              <w:rPr>
                <w:rFonts w:ascii="宋体" w:hAnsi="宋体" w:cs="宋体"/>
                <w:szCs w:val="21"/>
              </w:rPr>
            </w:pPr>
            <w:r>
              <w:rPr>
                <w:rFonts w:hint="eastAsia" w:ascii="宋体" w:hAnsi="宋体" w:cs="宋体"/>
                <w:szCs w:val="21"/>
              </w:rPr>
              <w:t>理解组织及其环境</w:t>
            </w:r>
          </w:p>
          <w:p>
            <w:pPr>
              <w:spacing w:line="280" w:lineRule="exact"/>
              <w:rPr>
                <w:rFonts w:ascii="宋体" w:hAnsi="宋体" w:cs="宋体"/>
                <w:szCs w:val="21"/>
              </w:rPr>
            </w:pPr>
            <w:r>
              <w:rPr>
                <w:rFonts w:hint="eastAsia" w:ascii="宋体" w:hAnsi="宋体" w:cs="宋体"/>
                <w:szCs w:val="21"/>
              </w:rPr>
              <w:t>总要求</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QE0</w:t>
            </w:r>
          </w:p>
          <w:p>
            <w:pPr>
              <w:spacing w:line="280" w:lineRule="exact"/>
              <w:rPr>
                <w:rFonts w:ascii="宋体" w:hAnsi="宋体" w:cs="宋体"/>
                <w:szCs w:val="21"/>
              </w:rPr>
            </w:pPr>
            <w:r>
              <w:rPr>
                <w:rFonts w:hint="eastAsia" w:ascii="宋体" w:hAnsi="宋体" w:cs="宋体"/>
                <w:szCs w:val="21"/>
              </w:rPr>
              <w:t>4.1</w:t>
            </w:r>
          </w:p>
          <w:p>
            <w:pPr>
              <w:spacing w:line="280" w:lineRule="exact"/>
            </w:pPr>
          </w:p>
        </w:tc>
        <w:tc>
          <w:tcPr>
            <w:tcW w:w="9694" w:type="dxa"/>
            <w:vAlign w:val="center"/>
          </w:tcPr>
          <w:p>
            <w:pPr>
              <w:pStyle w:val="2"/>
              <w:rPr>
                <w:rStyle w:val="13"/>
                <w:rFonts w:ascii="Arial" w:hAnsi="Arial" w:cs="Arial"/>
                <w:color w:val="333333"/>
              </w:rPr>
            </w:pPr>
            <w:r>
              <w:rPr>
                <w:rStyle w:val="13"/>
                <w:rFonts w:hint="eastAsia" w:ascii="Arial" w:hAnsi="Arial" w:cs="Arial"/>
                <w:color w:val="333333"/>
              </w:rPr>
              <w:t>北京领凡坤达信息科技有限公司成立于2018年05月02日，注册地位于北京市石景山区城通街26号院7号楼2层210，法定代表人为胡旭。经营范围包括技术开发、技术服务、技术咨询、技术推广；销售五金交电（不含电动自行车、不从事实体店铺经营）、日用品、洗化用品、建筑材料（不从事实体店铺经营）、工艺品、机械设备、计算机、软件及辅助设备、通讯设备、办公用品、金属材料、金属制品、塑料制品、化工产品（不含危险化学品）、沥青；城市园林绿化；代理进出口、货物进出口。</w:t>
            </w:r>
          </w:p>
          <w:p>
            <w:pPr>
              <w:spacing w:line="280" w:lineRule="exact"/>
              <w:ind w:firstLine="420" w:firstLineChars="200"/>
              <w:rPr>
                <w:rFonts w:ascii="宋体" w:hAnsi="宋体" w:cs="宋体"/>
                <w:szCs w:val="21"/>
              </w:rPr>
            </w:pPr>
            <w:r>
              <w:rPr>
                <w:rFonts w:hint="eastAsia" w:ascii="宋体" w:hAnsi="宋体" w:cs="宋体"/>
                <w:szCs w:val="21"/>
              </w:rPr>
              <w:t>营业执照符合要求，见附件。</w:t>
            </w:r>
          </w:p>
          <w:p>
            <w:pPr>
              <w:rPr>
                <w:color w:val="000000"/>
                <w:szCs w:val="21"/>
              </w:rPr>
            </w:pPr>
            <w:r>
              <w:rPr>
                <w:rFonts w:hint="eastAsia" w:ascii="宋体" w:hAnsi="宋体" w:cs="宋体"/>
                <w:szCs w:val="21"/>
              </w:rPr>
              <w:t>公司管理体系设置了</w:t>
            </w:r>
            <w:r>
              <w:rPr>
                <w:rFonts w:hint="eastAsia"/>
                <w:color w:val="000000"/>
                <w:szCs w:val="21"/>
              </w:rPr>
              <w:t>销售部、行政部</w:t>
            </w:r>
          </w:p>
          <w:p>
            <w:r>
              <w:rPr>
                <w:rFonts w:hint="eastAsia" w:ascii="宋体" w:hAnsi="宋体" w:cs="宋体"/>
                <w:szCs w:val="21"/>
              </w:rPr>
              <w:t>总经理</w:t>
            </w:r>
            <w:r>
              <w:rPr>
                <w:rFonts w:hint="eastAsia"/>
              </w:rPr>
              <w:t xml:space="preserve">胡旭   </w:t>
            </w:r>
            <w:r>
              <w:rPr>
                <w:rFonts w:hint="eastAsia"/>
                <w:sz w:val="24"/>
                <w:szCs w:val="24"/>
              </w:rPr>
              <w:t xml:space="preserve"> </w:t>
            </w:r>
            <w:r>
              <w:rPr>
                <w:rFonts w:hint="eastAsia" w:ascii="宋体" w:hAnsi="宋体" w:cs="宋体"/>
                <w:szCs w:val="21"/>
              </w:rPr>
              <w:t>介绍：公司推行管理体系的目的就是提高公司市场准入。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从市场、客户、网络等搜集到的信息并结合公司自身业务运作情况进行分析，通过分析对这些内部和外部因素的相关信息进行监视和评审以确保其充分和适宜。</w:t>
            </w:r>
          </w:p>
        </w:tc>
        <w:tc>
          <w:tcPr>
            <w:tcW w:w="184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60" w:type="dxa"/>
          </w:tcPr>
          <w:p>
            <w:pPr>
              <w:spacing w:line="280" w:lineRule="exact"/>
              <w:rPr>
                <w:rFonts w:ascii="宋体" w:hAnsi="宋体" w:cs="宋体"/>
                <w:szCs w:val="21"/>
              </w:rPr>
            </w:pPr>
            <w:r>
              <w:rPr>
                <w:rFonts w:hint="eastAsia" w:ascii="宋体" w:hAnsi="宋体" w:cs="宋体"/>
                <w:szCs w:val="21"/>
              </w:rPr>
              <w:t>总要求</w:t>
            </w:r>
          </w:p>
        </w:tc>
        <w:tc>
          <w:tcPr>
            <w:tcW w:w="1012" w:type="dxa"/>
          </w:tcPr>
          <w:p>
            <w:pPr>
              <w:spacing w:line="280" w:lineRule="exact"/>
              <w:rPr>
                <w:rFonts w:ascii="宋体" w:hAnsi="宋体" w:cs="宋体"/>
                <w:szCs w:val="21"/>
              </w:rPr>
            </w:pPr>
            <w:r>
              <w:rPr>
                <w:rFonts w:hint="eastAsia" w:ascii="宋体" w:hAnsi="宋体" w:cs="宋体"/>
                <w:szCs w:val="21"/>
              </w:rPr>
              <w:t>H4</w:t>
            </w:r>
          </w:p>
        </w:tc>
        <w:tc>
          <w:tcPr>
            <w:tcW w:w="9694" w:type="dxa"/>
            <w:vAlign w:val="center"/>
          </w:tcPr>
          <w:p>
            <w:pPr>
              <w:spacing w:line="280" w:lineRule="exact"/>
              <w:ind w:firstLine="420" w:firstLineChars="200"/>
              <w:rPr>
                <w:rFonts w:ascii="宋体" w:hAnsi="宋体" w:cs="宋体"/>
                <w:szCs w:val="21"/>
              </w:rPr>
            </w:pPr>
            <w:r>
              <w:rPr>
                <w:rFonts w:hint="eastAsia" w:ascii="宋体" w:hAnsi="宋体" w:cs="宋体"/>
                <w:szCs w:val="21"/>
              </w:rPr>
              <w:t>企业建立了《健康、安全和环境、HSE管理手册》和相关的程序文件。通过识别内部环境（企业文化、企业资源、企业能力、公司特有的影响经营的因素，包括品牌、合作伙伴和供应链方面的需要、本公司的优势和劣势等）；外部因素（宏观环境、微观环境、自然环境、其他外部环境：经济、社会、道德、法律法规以及其他方面的潜在风险；国内外经济形势的变化，包括国家相关的产业政策及国际贸易规则和准则、总部战略规划等）进行危害辨识、环境因素识别，风险评价等，明确并逐步实现HSE目标，对HSE风险进行分析，监视和评审并实施控制，保证职业健康安全和环境绩效得到改进，以上信息形成文件。</w:t>
            </w:r>
          </w:p>
          <w:p>
            <w:pPr>
              <w:spacing w:line="280" w:lineRule="exact"/>
              <w:ind w:firstLine="420" w:firstLineChars="200"/>
              <w:rPr>
                <w:rFonts w:ascii="宋体" w:hAnsi="宋体" w:cs="宋体"/>
                <w:szCs w:val="21"/>
              </w:rPr>
            </w:pPr>
            <w:r>
              <w:rPr>
                <w:rFonts w:hint="eastAsia" w:ascii="宋体" w:hAnsi="宋体" w:cs="宋体"/>
                <w:szCs w:val="21"/>
              </w:rPr>
              <w:t>确定了企业HSE管理体系的范围：建材销售过程的HSE管理活动。</w:t>
            </w:r>
          </w:p>
          <w:p>
            <w:pPr>
              <w:spacing w:line="280" w:lineRule="exact"/>
              <w:ind w:firstLine="420" w:firstLineChars="200"/>
              <w:rPr>
                <w:rFonts w:ascii="宋体" w:hAnsi="宋体" w:cs="宋体"/>
                <w:szCs w:val="21"/>
              </w:rPr>
            </w:pPr>
            <w:r>
              <w:rPr>
                <w:rFonts w:hint="eastAsia" w:ascii="宋体" w:hAnsi="宋体" w:cs="宋体"/>
                <w:szCs w:val="21"/>
              </w:rPr>
              <w:t>与本次审核范围一致。</w:t>
            </w:r>
          </w:p>
        </w:tc>
        <w:tc>
          <w:tcPr>
            <w:tcW w:w="184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60" w:type="dxa"/>
          </w:tcPr>
          <w:p>
            <w:pPr>
              <w:spacing w:line="280" w:lineRule="exact"/>
              <w:rPr>
                <w:rFonts w:ascii="宋体" w:hAnsi="宋体" w:cs="宋体"/>
                <w:szCs w:val="21"/>
              </w:rPr>
            </w:pPr>
            <w:r>
              <w:rPr>
                <w:rFonts w:hint="eastAsia" w:ascii="宋体" w:hAnsi="宋体" w:cs="宋体"/>
                <w:szCs w:val="21"/>
              </w:rPr>
              <w:t>理解相关方的需求和期望</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QE04.2</w:t>
            </w:r>
          </w:p>
          <w:p>
            <w:pPr>
              <w:spacing w:line="280" w:lineRule="exact"/>
            </w:pPr>
          </w:p>
        </w:tc>
        <w:tc>
          <w:tcPr>
            <w:tcW w:w="9694" w:type="dxa"/>
            <w:vAlign w:val="center"/>
          </w:tcPr>
          <w:p>
            <w:pPr>
              <w:spacing w:line="280" w:lineRule="exact"/>
              <w:ind w:firstLine="420" w:firstLineChars="200"/>
              <w:rPr>
                <w:rFonts w:ascii="宋体" w:hAnsi="宋体" w:cs="宋体"/>
                <w:szCs w:val="21"/>
              </w:rPr>
            </w:pPr>
            <w:r>
              <w:rPr>
                <w:rFonts w:hint="eastAsia" w:ascii="宋体" w:hAnsi="宋体" w:cs="宋体"/>
                <w:szCs w:val="21"/>
              </w:rPr>
              <w:t>公司对这些相关方及其要求的相关信息进行监视和评审，以便于理解和持续满足相关方的需求和期望。</w:t>
            </w:r>
          </w:p>
          <w:p>
            <w:pPr>
              <w:spacing w:line="280" w:lineRule="exact"/>
              <w:ind w:firstLine="420" w:firstLineChars="200"/>
              <w:rPr>
                <w:rFonts w:ascii="宋体" w:hAnsi="宋体" w:cs="宋体"/>
                <w:szCs w:val="21"/>
              </w:rPr>
            </w:pPr>
            <w:r>
              <w:rPr>
                <w:rFonts w:hint="eastAsia" w:ascii="宋体" w:hAnsi="宋体" w:cs="宋体"/>
                <w:szCs w:val="21"/>
              </w:rPr>
              <w:t>本公司考虑以下相关方：--顾客；--最终用户或受益人；股东；---外部供应商；--雇员及其他为组织工作者；--法律法规及监管机关；--地方社区团体；--非政府组织等。</w:t>
            </w:r>
          </w:p>
          <w:p>
            <w:pPr>
              <w:spacing w:line="280" w:lineRule="exact"/>
              <w:ind w:firstLine="420" w:firstLineChars="200"/>
            </w:pPr>
            <w:r>
              <w:rPr>
                <w:rFonts w:hint="eastAsia" w:ascii="宋体" w:hAnsi="宋体" w:cs="宋体"/>
                <w:szCs w:val="21"/>
              </w:rPr>
              <w:t>目前顾客的主要需求期望是：提供顾客满意的服务。</w:t>
            </w:r>
          </w:p>
        </w:tc>
        <w:tc>
          <w:tcPr>
            <w:tcW w:w="184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160" w:type="dxa"/>
          </w:tcPr>
          <w:p>
            <w:pPr>
              <w:spacing w:line="280" w:lineRule="exact"/>
              <w:rPr>
                <w:rFonts w:ascii="宋体" w:hAnsi="宋体" w:cs="宋体"/>
                <w:szCs w:val="21"/>
              </w:rPr>
            </w:pPr>
            <w:r>
              <w:rPr>
                <w:rFonts w:hint="eastAsia" w:ascii="宋体" w:hAnsi="宋体" w:cs="宋体"/>
                <w:szCs w:val="21"/>
              </w:rPr>
              <w:t>确定管理体系的范围</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QEO4.3</w:t>
            </w:r>
          </w:p>
          <w:p>
            <w:pPr>
              <w:spacing w:line="280" w:lineRule="exact"/>
            </w:pPr>
          </w:p>
        </w:tc>
        <w:tc>
          <w:tcPr>
            <w:tcW w:w="9694" w:type="dxa"/>
            <w:vAlign w:val="center"/>
          </w:tcPr>
          <w:p>
            <w:pPr>
              <w:spacing w:line="280" w:lineRule="exact"/>
              <w:ind w:firstLine="420" w:firstLineChars="200"/>
              <w:jc w:val="left"/>
              <w:rPr>
                <w:rFonts w:ascii="宋体" w:hAnsi="宋体" w:cs="宋体"/>
                <w:szCs w:val="21"/>
              </w:rPr>
            </w:pPr>
            <w:r>
              <w:rPr>
                <w:rFonts w:hint="eastAsia" w:ascii="宋体" w:hAnsi="宋体" w:cs="宋体"/>
                <w:szCs w:val="21"/>
              </w:rPr>
              <w:t>公司管理体系范围为：</w:t>
            </w:r>
          </w:p>
          <w:p>
            <w:pPr>
              <w:rPr>
                <w:sz w:val="20"/>
              </w:rPr>
            </w:pPr>
            <w:r>
              <w:rPr>
                <w:sz w:val="20"/>
              </w:rPr>
              <w:t>Q：建材的销售</w:t>
            </w:r>
          </w:p>
          <w:p>
            <w:pPr>
              <w:rPr>
                <w:sz w:val="20"/>
              </w:rPr>
            </w:pPr>
            <w:r>
              <w:rPr>
                <w:sz w:val="20"/>
              </w:rPr>
              <w:t>E：建材的销售所涉及场所的相关环境管理活动</w:t>
            </w:r>
          </w:p>
          <w:p>
            <w:pPr>
              <w:rPr>
                <w:sz w:val="20"/>
              </w:rPr>
            </w:pPr>
            <w:r>
              <w:rPr>
                <w:sz w:val="20"/>
              </w:rPr>
              <w:t>O：建材的销售所涉及场所的相关职业健康安全管理活动</w:t>
            </w:r>
          </w:p>
          <w:p>
            <w:pPr>
              <w:rPr>
                <w:rFonts w:ascii="宋体" w:hAnsi="宋体"/>
                <w:szCs w:val="21"/>
              </w:rPr>
            </w:pPr>
            <w:r>
              <w:rPr>
                <w:sz w:val="20"/>
              </w:rPr>
              <w:t>HSE：建材的销售</w:t>
            </w:r>
          </w:p>
        </w:tc>
        <w:tc>
          <w:tcPr>
            <w:tcW w:w="184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管理体系及其过程</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QE04.4</w:t>
            </w:r>
          </w:p>
          <w:p>
            <w:pPr>
              <w:spacing w:line="280" w:lineRule="exact"/>
            </w:pPr>
          </w:p>
        </w:tc>
        <w:tc>
          <w:tcPr>
            <w:tcW w:w="9694" w:type="dxa"/>
            <w:vAlign w:val="center"/>
          </w:tcPr>
          <w:p>
            <w:pPr>
              <w:spacing w:line="280" w:lineRule="exact"/>
              <w:ind w:firstLine="420" w:firstLineChars="200"/>
              <w:rPr>
                <w:rFonts w:ascii="宋体" w:hAnsi="宋体" w:cs="宋体"/>
                <w:szCs w:val="21"/>
              </w:rPr>
            </w:pPr>
            <w:r>
              <w:rPr>
                <w:rFonts w:hint="eastAsia" w:ascii="宋体" w:hAnsi="宋体" w:cs="宋体"/>
                <w:szCs w:val="21"/>
              </w:rPr>
              <w:t>该公司</w:t>
            </w:r>
            <w:r>
              <w:rPr>
                <w:rFonts w:hint="eastAsia" w:ascii="宋体" w:hAnsi="宋体" w:cs="黑体"/>
                <w:color w:val="000000"/>
                <w:sz w:val="24"/>
                <w:szCs w:val="28"/>
              </w:rPr>
              <w:t>2020-11-19</w:t>
            </w:r>
            <w:r>
              <w:rPr>
                <w:rFonts w:hint="eastAsia" w:ascii="宋体" w:hAnsi="宋体" w:cs="宋体"/>
                <w:szCs w:val="21"/>
              </w:rPr>
              <w:t>日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半年对管理目标完成情况进行统计分析，出示2020年管理目标分解及完成情况记录。</w:t>
            </w:r>
          </w:p>
          <w:p>
            <w:pPr>
              <w:spacing w:line="280" w:lineRule="exact"/>
              <w:ind w:firstLine="420" w:firstLineChars="200"/>
              <w:rPr>
                <w:rFonts w:ascii="宋体" w:hAnsi="宋体" w:cs="宋体"/>
                <w:szCs w:val="21"/>
              </w:rPr>
            </w:pPr>
            <w:r>
              <w:rPr>
                <w:rFonts w:hint="eastAsia" w:ascii="宋体" w:hAnsi="宋体" w:cs="宋体"/>
                <w:szCs w:val="21"/>
              </w:rPr>
              <w:t>与负责人交流：部门确定了满足与管理体系有关的客户及相关方的要求。</w:t>
            </w:r>
          </w:p>
          <w:p>
            <w:pPr>
              <w:spacing w:line="280" w:lineRule="exact"/>
              <w:rPr>
                <w:rFonts w:ascii="宋体" w:hAnsi="宋体" w:cs="宋体"/>
                <w:szCs w:val="21"/>
              </w:rPr>
            </w:pPr>
            <w:r>
              <w:rPr>
                <w:rFonts w:hint="eastAsia" w:ascii="宋体" w:hAnsi="宋体" w:cs="宋体"/>
                <w:szCs w:val="21"/>
              </w:rPr>
              <w:t>1.公司通过监视和评审有关相关方及其有关要求的信息，实现持续改进</w:t>
            </w:r>
          </w:p>
          <w:p>
            <w:pPr>
              <w:spacing w:line="280" w:lineRule="exact"/>
              <w:rPr>
                <w:rFonts w:ascii="宋体" w:hAnsi="宋体" w:cs="宋体"/>
                <w:szCs w:val="21"/>
              </w:rPr>
            </w:pPr>
            <w:r>
              <w:rPr>
                <w:rFonts w:hint="eastAsia" w:ascii="宋体" w:hAnsi="宋体" w:cs="宋体"/>
                <w:szCs w:val="21"/>
              </w:rPr>
              <w:t>2. 应对风险的措施：</w:t>
            </w:r>
          </w:p>
          <w:p>
            <w:pPr>
              <w:spacing w:line="280" w:lineRule="exact"/>
              <w:rPr>
                <w:rFonts w:ascii="宋体" w:hAnsi="宋体" w:cs="宋体"/>
                <w:szCs w:val="21"/>
              </w:rPr>
            </w:pPr>
            <w:r>
              <w:rPr>
                <w:rFonts w:hint="eastAsia" w:ascii="宋体" w:hAnsi="宋体" w:cs="宋体"/>
                <w:szCs w:val="21"/>
              </w:rPr>
              <w:t>a) 通过供应商的选择和评定来控制风险，选择供应商时考核其资质及其提供合格产品和合格服务的能力，应与客户需求相匹配。</w:t>
            </w:r>
          </w:p>
          <w:p>
            <w:pPr>
              <w:spacing w:line="280" w:lineRule="exact"/>
            </w:pPr>
            <w:r>
              <w:rPr>
                <w:rFonts w:hint="eastAsia" w:ascii="宋体" w:hAnsi="宋体" w:cs="宋体"/>
                <w:szCs w:val="21"/>
              </w:rPr>
              <w:t>b)通过签订客户协议和供应商协议的条款把控风险等。</w:t>
            </w:r>
          </w:p>
        </w:tc>
        <w:tc>
          <w:tcPr>
            <w:tcW w:w="184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spacing w:line="280" w:lineRule="exact"/>
              <w:rPr>
                <w:rFonts w:ascii="宋体" w:hAnsi="宋体" w:cs="宋体"/>
                <w:szCs w:val="21"/>
              </w:rPr>
            </w:pPr>
            <w:r>
              <w:rPr>
                <w:rFonts w:hint="eastAsia" w:ascii="宋体" w:hAnsi="宋体" w:cs="宋体"/>
                <w:szCs w:val="21"/>
              </w:rPr>
              <w:t>领导作用与承诺</w:t>
            </w:r>
          </w:p>
          <w:p>
            <w:pPr>
              <w:spacing w:line="280" w:lineRule="exact"/>
            </w:pPr>
            <w:r>
              <w:rPr>
                <w:rFonts w:hint="eastAsia" w:ascii="宋体" w:hAnsi="宋体" w:cs="宋体"/>
                <w:szCs w:val="21"/>
              </w:rPr>
              <w:t>--总则</w:t>
            </w:r>
          </w:p>
        </w:tc>
        <w:tc>
          <w:tcPr>
            <w:tcW w:w="1012" w:type="dxa"/>
          </w:tcPr>
          <w:p>
            <w:pPr>
              <w:spacing w:line="280" w:lineRule="exact"/>
              <w:rPr>
                <w:rFonts w:ascii="宋体" w:hAnsi="宋体" w:cs="宋体"/>
                <w:szCs w:val="21"/>
              </w:rPr>
            </w:pPr>
            <w:r>
              <w:rPr>
                <w:rFonts w:hint="eastAsia" w:ascii="宋体" w:hAnsi="宋体" w:cs="宋体"/>
                <w:szCs w:val="21"/>
              </w:rPr>
              <w:t>QE0</w:t>
            </w:r>
          </w:p>
          <w:p>
            <w:pPr>
              <w:spacing w:line="280" w:lineRule="exact"/>
              <w:rPr>
                <w:rFonts w:ascii="宋体" w:hAnsi="宋体" w:cs="宋体"/>
                <w:szCs w:val="21"/>
              </w:rPr>
            </w:pPr>
            <w:r>
              <w:rPr>
                <w:rFonts w:hint="eastAsia" w:ascii="宋体" w:hAnsi="宋体" w:cs="宋体"/>
                <w:szCs w:val="21"/>
              </w:rPr>
              <w:t>5.1</w:t>
            </w:r>
          </w:p>
          <w:p>
            <w:pPr>
              <w:spacing w:line="280" w:lineRule="exact"/>
              <w:rPr>
                <w:rFonts w:ascii="宋体" w:hAnsi="宋体" w:cs="宋体"/>
                <w:szCs w:val="21"/>
              </w:rPr>
            </w:pPr>
            <w:r>
              <w:rPr>
                <w:rFonts w:hint="eastAsia" w:ascii="宋体" w:hAnsi="宋体" w:cs="宋体"/>
                <w:szCs w:val="21"/>
              </w:rPr>
              <w:t>5.1.1</w:t>
            </w:r>
          </w:p>
          <w:p>
            <w:pPr>
              <w:spacing w:line="280" w:lineRule="exact"/>
            </w:pPr>
          </w:p>
        </w:tc>
        <w:tc>
          <w:tcPr>
            <w:tcW w:w="9694" w:type="dxa"/>
            <w:vAlign w:val="center"/>
          </w:tcPr>
          <w:p>
            <w:pPr>
              <w:spacing w:line="280" w:lineRule="exact"/>
              <w:ind w:firstLine="420" w:firstLineChars="200"/>
              <w:rPr>
                <w:rFonts w:ascii="宋体" w:hAnsi="宋体" w:cs="宋体"/>
                <w:szCs w:val="21"/>
              </w:rPr>
            </w:pPr>
            <w:r>
              <w:rPr>
                <w:rFonts w:hint="eastAsia" w:ascii="宋体" w:hAnsi="宋体" w:cs="宋体"/>
                <w:szCs w:val="21"/>
              </w:rPr>
              <w:t>最高管理者应证实其对质量、环境和职业健康安全管理体系的领导作用和承诺，通过：</w:t>
            </w:r>
          </w:p>
          <w:p>
            <w:pPr>
              <w:spacing w:line="280" w:lineRule="exact"/>
              <w:rPr>
                <w:rFonts w:ascii="宋体" w:hAnsi="宋体" w:cs="宋体"/>
                <w:szCs w:val="21"/>
              </w:rPr>
            </w:pPr>
            <w:r>
              <w:rPr>
                <w:rFonts w:hint="eastAsia" w:ascii="宋体" w:hAnsi="宋体" w:cs="宋体"/>
                <w:szCs w:val="21"/>
              </w:rPr>
              <w:t xml:space="preserve">    对质量、环境和职业健康安全管理体系的有效性承担责任；</w:t>
            </w:r>
          </w:p>
          <w:p>
            <w:pPr>
              <w:spacing w:line="280" w:lineRule="exact"/>
              <w:rPr>
                <w:rFonts w:ascii="宋体" w:hAnsi="宋体" w:cs="宋体"/>
                <w:szCs w:val="21"/>
              </w:rPr>
            </w:pPr>
            <w:r>
              <w:rPr>
                <w:rFonts w:hint="eastAsia" w:ascii="宋体" w:hAnsi="宋体" w:cs="宋体"/>
                <w:szCs w:val="21"/>
              </w:rPr>
              <w:t xml:space="preserve">    确保制定质量、环境和职业健康安全管理体系的质量环境方针和质量环境目标，并与组织环境和战略方向相一致；</w:t>
            </w:r>
          </w:p>
          <w:p>
            <w:pPr>
              <w:spacing w:line="280" w:lineRule="exact"/>
              <w:ind w:firstLine="420" w:firstLineChars="200"/>
              <w:rPr>
                <w:rFonts w:ascii="宋体" w:hAnsi="宋体" w:cs="宋体"/>
                <w:szCs w:val="21"/>
              </w:rPr>
            </w:pPr>
            <w:r>
              <w:rPr>
                <w:rFonts w:hint="eastAsia" w:ascii="宋体" w:hAnsi="宋体" w:cs="宋体"/>
                <w:szCs w:val="21"/>
              </w:rPr>
              <w:t>确保质量、环境和职业健康安全管理体系要求融入与组织的业务过程；</w:t>
            </w:r>
          </w:p>
          <w:p>
            <w:pPr>
              <w:spacing w:line="280" w:lineRule="exact"/>
              <w:ind w:firstLine="420" w:firstLineChars="200"/>
              <w:rPr>
                <w:rFonts w:ascii="宋体" w:hAnsi="宋体" w:cs="宋体"/>
                <w:szCs w:val="21"/>
              </w:rPr>
            </w:pPr>
            <w:r>
              <w:rPr>
                <w:rFonts w:hint="eastAsia" w:ascii="宋体" w:hAnsi="宋体" w:cs="宋体"/>
                <w:szCs w:val="21"/>
              </w:rPr>
              <w:t>促进使用过程方法和基于风险的思维；</w:t>
            </w:r>
          </w:p>
          <w:p>
            <w:pPr>
              <w:spacing w:line="280" w:lineRule="exact"/>
              <w:ind w:firstLine="420" w:firstLineChars="200"/>
              <w:rPr>
                <w:rFonts w:ascii="宋体" w:hAnsi="宋体" w:cs="宋体"/>
                <w:szCs w:val="21"/>
              </w:rPr>
            </w:pPr>
            <w:r>
              <w:rPr>
                <w:rFonts w:hint="eastAsia" w:ascii="宋体" w:hAnsi="宋体" w:cs="宋体"/>
                <w:szCs w:val="21"/>
              </w:rPr>
              <w:t>确保获得质量、环境和职业健康安全管理体系所需的资源；</w:t>
            </w:r>
          </w:p>
          <w:p>
            <w:pPr>
              <w:spacing w:line="280" w:lineRule="exact"/>
              <w:ind w:firstLine="315" w:firstLineChars="150"/>
              <w:rPr>
                <w:rFonts w:ascii="宋体" w:hAnsi="宋体" w:cs="宋体"/>
                <w:szCs w:val="21"/>
              </w:rPr>
            </w:pPr>
            <w:r>
              <w:rPr>
                <w:rFonts w:hint="eastAsia" w:ascii="宋体" w:hAnsi="宋体" w:cs="宋体"/>
                <w:szCs w:val="21"/>
              </w:rPr>
              <w:t xml:space="preserve"> 沟通有效的质量、环境和职业健康安全管理和符合质量、环境和职业健康安全管理体系要求的重要性；</w:t>
            </w:r>
          </w:p>
          <w:p>
            <w:pPr>
              <w:spacing w:line="280" w:lineRule="exact"/>
              <w:ind w:firstLine="420" w:firstLineChars="200"/>
              <w:rPr>
                <w:rFonts w:ascii="宋体" w:hAnsi="宋体" w:cs="宋体"/>
                <w:szCs w:val="21"/>
              </w:rPr>
            </w:pPr>
            <w:r>
              <w:rPr>
                <w:rFonts w:hint="eastAsia" w:ascii="宋体" w:hAnsi="宋体" w:cs="宋体"/>
                <w:szCs w:val="21"/>
              </w:rPr>
              <w:t>确保实现质量、环境和职业健康安全管理体系的预期结果；</w:t>
            </w:r>
          </w:p>
          <w:p>
            <w:pPr>
              <w:spacing w:line="280" w:lineRule="exact"/>
              <w:ind w:firstLine="420" w:firstLineChars="200"/>
              <w:rPr>
                <w:rFonts w:ascii="宋体" w:hAnsi="宋体" w:cs="宋体"/>
                <w:szCs w:val="21"/>
              </w:rPr>
            </w:pPr>
            <w:r>
              <w:rPr>
                <w:rFonts w:hint="eastAsia" w:ascii="宋体" w:hAnsi="宋体" w:cs="宋体"/>
                <w:szCs w:val="21"/>
              </w:rPr>
              <w:t>促使、指导和支持员工努力提高质量、环境和职业健康安全管理体系的有效性；</w:t>
            </w:r>
          </w:p>
          <w:p>
            <w:pPr>
              <w:spacing w:line="280" w:lineRule="exact"/>
              <w:ind w:firstLine="420" w:firstLineChars="200"/>
              <w:rPr>
                <w:rFonts w:ascii="宋体" w:hAnsi="宋体" w:cs="宋体"/>
                <w:szCs w:val="21"/>
              </w:rPr>
            </w:pPr>
            <w:r>
              <w:rPr>
                <w:rFonts w:hint="eastAsia" w:ascii="宋体" w:hAnsi="宋体" w:cs="宋体"/>
                <w:szCs w:val="21"/>
              </w:rPr>
              <w:t>推动改进；</w:t>
            </w:r>
          </w:p>
          <w:p>
            <w:pPr>
              <w:spacing w:line="280" w:lineRule="exact"/>
              <w:ind w:firstLine="420" w:firstLineChars="200"/>
              <w:rPr>
                <w:rFonts w:ascii="宋体" w:hAnsi="宋体" w:cs="宋体"/>
                <w:szCs w:val="21"/>
              </w:rPr>
            </w:pPr>
            <w:r>
              <w:rPr>
                <w:rFonts w:hint="eastAsia" w:ascii="宋体" w:hAnsi="宋体" w:cs="宋体"/>
                <w:szCs w:val="21"/>
              </w:rPr>
              <w:t>支持其他管理者履行其相关领域的职责。</w:t>
            </w:r>
          </w:p>
          <w:p>
            <w:pPr>
              <w:spacing w:line="280" w:lineRule="exact"/>
              <w:ind w:firstLine="420" w:firstLineChars="200"/>
              <w:rPr>
                <w:rFonts w:ascii="宋体" w:hAnsi="宋体" w:cs="宋体"/>
                <w:szCs w:val="21"/>
              </w:rPr>
            </w:pPr>
            <w:r>
              <w:rPr>
                <w:rFonts w:hint="eastAsia" w:ascii="宋体" w:hAnsi="宋体" w:cs="宋体"/>
                <w:szCs w:val="21"/>
              </w:rPr>
              <w:t>以顾客为关注焦点</w:t>
            </w:r>
          </w:p>
          <w:p>
            <w:pPr>
              <w:spacing w:line="280" w:lineRule="exact"/>
              <w:ind w:firstLine="420" w:firstLineChars="200"/>
            </w:pPr>
            <w:r>
              <w:rPr>
                <w:rFonts w:hint="eastAsia" w:ascii="宋体" w:hAnsi="宋体" w:cs="宋体"/>
                <w:szCs w:val="21"/>
              </w:rPr>
              <w:t>公司贯彻以顾客和相关方为关注焦点的经营理念，以过程方法建立、实施、管理本公司各项工作，通过公司内部的体系管理，落实每个岗位对自己的顾客的责任；通过按照本公司质量、环境、职业健康安全体系文件运行，开展以顾客和相关方为聚集点的持续改进活动，同时使供方认同其价值取向，以顾客和相关方为关注焦点，共同开展持续的改进，使本公司的产品质量达到和超过顾客要求质量、环境、职业健康安全达到相关方满意；通过以顾客满意为核心的售后服务，增强顾客满意，培养企业的忠诚用户，使企业和顾客都能得到最大的效益。</w:t>
            </w:r>
          </w:p>
        </w:tc>
        <w:tc>
          <w:tcPr>
            <w:tcW w:w="184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tcPr>
          <w:p>
            <w:pPr>
              <w:spacing w:line="280" w:lineRule="exact"/>
              <w:rPr>
                <w:rFonts w:ascii="宋体" w:hAnsi="宋体" w:cs="宋体"/>
                <w:szCs w:val="21"/>
              </w:rPr>
            </w:pPr>
            <w:r>
              <w:rPr>
                <w:rFonts w:hint="eastAsia" w:ascii="宋体" w:hAnsi="宋体" w:cs="宋体"/>
                <w:szCs w:val="21"/>
              </w:rPr>
              <w:t>领导和承诺</w:t>
            </w:r>
          </w:p>
        </w:tc>
        <w:tc>
          <w:tcPr>
            <w:tcW w:w="1012" w:type="dxa"/>
          </w:tcPr>
          <w:p>
            <w:pPr>
              <w:spacing w:line="280" w:lineRule="exact"/>
              <w:rPr>
                <w:rFonts w:ascii="宋体" w:hAnsi="宋体" w:cs="宋体"/>
                <w:szCs w:val="21"/>
              </w:rPr>
            </w:pPr>
            <w:r>
              <w:rPr>
                <w:rFonts w:hint="eastAsia" w:ascii="宋体" w:hAnsi="宋体" w:cs="宋体"/>
                <w:szCs w:val="21"/>
              </w:rPr>
              <w:t>H5.1</w:t>
            </w:r>
          </w:p>
        </w:tc>
        <w:tc>
          <w:tcPr>
            <w:tcW w:w="9694" w:type="dxa"/>
            <w:vAlign w:val="center"/>
          </w:tcPr>
          <w:p>
            <w:pPr>
              <w:spacing w:line="280" w:lineRule="exact"/>
              <w:rPr>
                <w:rFonts w:ascii="宋体" w:hAnsi="宋体" w:cs="宋体"/>
                <w:szCs w:val="21"/>
              </w:rPr>
            </w:pPr>
            <w:r>
              <w:rPr>
                <w:rFonts w:hint="eastAsia" w:ascii="宋体" w:hAnsi="宋体" w:cs="宋体"/>
                <w:szCs w:val="21"/>
              </w:rPr>
              <w:t>公司最高管理者通过以下方面，证实其对管理体系的领导作用和承诺：</w:t>
            </w:r>
          </w:p>
          <w:p>
            <w:pPr>
              <w:spacing w:line="280" w:lineRule="exact"/>
              <w:rPr>
                <w:rFonts w:ascii="宋体" w:hAnsi="宋体" w:cs="宋体"/>
                <w:szCs w:val="21"/>
              </w:rPr>
            </w:pPr>
            <w:r>
              <w:rPr>
                <w:rFonts w:hint="eastAsia" w:ascii="宋体" w:hAnsi="宋体" w:cs="宋体"/>
                <w:szCs w:val="21"/>
              </w:rPr>
              <w:t>对本公司管理体系的有效性负责；确保方针和目标建立并与本公司的战略方向相一致；确保体系要求融入本公司的业务过程；促进使用过程方法和基于风险的思维；确保体系所需的资源，确保相关的人员（团队）、资金、设施、技术和工作环境，为实施、保持、持续改进体系奠定基础；沟通体系的有效性和符合要求的重要性；组织管理评审，对管理体系适宜性、充分性和有效性进行评价；建立和实施工作人员的协商和参与的过程，促使人员积极参与、指导和支持工作人员为管理体系的有效性作出贡献；鼓励员工发现隐患、纠正违章、保护环境、节能减排等行为，支持其他有关管理者在职责分工范围内发挥领导作用。</w:t>
            </w:r>
          </w:p>
        </w:tc>
        <w:tc>
          <w:tcPr>
            <w:tcW w:w="184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spacing w:line="280" w:lineRule="exact"/>
              <w:rPr>
                <w:rFonts w:ascii="宋体" w:hAnsi="宋体" w:cs="宋体"/>
                <w:szCs w:val="21"/>
              </w:rPr>
            </w:pPr>
            <w:r>
              <w:rPr>
                <w:rFonts w:hint="eastAsia" w:ascii="宋体" w:hAnsi="宋体" w:cs="宋体"/>
                <w:szCs w:val="21"/>
              </w:rPr>
              <w:t>方针</w:t>
            </w:r>
          </w:p>
          <w:p>
            <w:pPr>
              <w:spacing w:line="280" w:lineRule="exact"/>
              <w:rPr>
                <w:rFonts w:ascii="宋体" w:hAnsi="宋体" w:cs="宋体"/>
                <w:szCs w:val="21"/>
              </w:rPr>
            </w:pPr>
            <w:r>
              <w:rPr>
                <w:rFonts w:hint="eastAsia" w:ascii="宋体" w:hAnsi="宋体" w:cs="宋体"/>
                <w:szCs w:val="21"/>
              </w:rPr>
              <w:t>制定方针</w:t>
            </w:r>
          </w:p>
          <w:p>
            <w:pPr>
              <w:spacing w:line="280" w:lineRule="exact"/>
            </w:pPr>
            <w:r>
              <w:rPr>
                <w:rFonts w:hint="eastAsia" w:ascii="宋体" w:hAnsi="宋体" w:cs="宋体"/>
                <w:szCs w:val="21"/>
              </w:rPr>
              <w:t>沟通方针</w:t>
            </w:r>
          </w:p>
        </w:tc>
        <w:tc>
          <w:tcPr>
            <w:tcW w:w="1012" w:type="dxa"/>
          </w:tcPr>
          <w:p>
            <w:pPr>
              <w:spacing w:line="280" w:lineRule="exact"/>
              <w:rPr>
                <w:rFonts w:ascii="宋体" w:hAnsi="宋体" w:cs="宋体"/>
                <w:szCs w:val="21"/>
              </w:rPr>
            </w:pPr>
            <w:r>
              <w:rPr>
                <w:rFonts w:hint="eastAsia" w:ascii="宋体" w:hAnsi="宋体" w:cs="宋体"/>
                <w:szCs w:val="21"/>
              </w:rPr>
              <w:t>QE05.2</w:t>
            </w:r>
          </w:p>
          <w:p>
            <w:pPr>
              <w:snapToGrid w:val="0"/>
              <w:spacing w:line="280" w:lineRule="exact"/>
              <w:rPr>
                <w:szCs w:val="21"/>
              </w:rPr>
            </w:pPr>
          </w:p>
          <w:p>
            <w:pPr>
              <w:spacing w:line="280" w:lineRule="exact"/>
              <w:rPr>
                <w:rFonts w:ascii="宋体" w:hAnsi="宋体" w:cs="宋体"/>
                <w:szCs w:val="21"/>
              </w:rPr>
            </w:pPr>
          </w:p>
          <w:p>
            <w:pPr>
              <w:spacing w:line="280" w:lineRule="exact"/>
            </w:pPr>
          </w:p>
        </w:tc>
        <w:tc>
          <w:tcPr>
            <w:tcW w:w="9694" w:type="dxa"/>
            <w:vAlign w:val="center"/>
          </w:tcPr>
          <w:p>
            <w:pPr>
              <w:spacing w:line="280" w:lineRule="exact"/>
              <w:ind w:firstLine="420" w:firstLineChars="200"/>
              <w:rPr>
                <w:rFonts w:hint="eastAsia" w:ascii="宋体" w:hAnsi="宋体" w:cs="宋体"/>
                <w:szCs w:val="21"/>
              </w:rPr>
            </w:pPr>
            <w:r>
              <w:rPr>
                <w:rFonts w:hint="eastAsia" w:ascii="宋体" w:hAnsi="宋体" w:cs="宋体"/>
                <w:szCs w:val="21"/>
              </w:rPr>
              <w:t>该公司管理方针</w:t>
            </w:r>
          </w:p>
          <w:p>
            <w:pPr>
              <w:spacing w:line="280" w:lineRule="exact"/>
              <w:ind w:firstLine="420" w:firstLineChars="200"/>
              <w:rPr>
                <w:rFonts w:hint="eastAsia" w:ascii="宋体" w:hAnsi="宋体" w:cs="宋体"/>
                <w:szCs w:val="21"/>
              </w:rPr>
            </w:pPr>
            <w:r>
              <w:rPr>
                <w:rFonts w:hint="eastAsia" w:ascii="宋体" w:hAnsi="宋体" w:cs="宋体"/>
                <w:szCs w:val="21"/>
              </w:rPr>
              <w:t> 精益求精 创“领凡”新优势</w:t>
            </w:r>
          </w:p>
          <w:p>
            <w:pPr>
              <w:spacing w:line="280" w:lineRule="exact"/>
              <w:ind w:firstLine="420" w:firstLineChars="200"/>
              <w:rPr>
                <w:rFonts w:hint="eastAsia" w:ascii="宋体" w:hAnsi="宋体" w:cs="宋体"/>
                <w:szCs w:val="21"/>
              </w:rPr>
            </w:pPr>
            <w:r>
              <w:rPr>
                <w:rFonts w:hint="eastAsia" w:ascii="宋体" w:hAnsi="宋体" w:cs="宋体"/>
                <w:szCs w:val="21"/>
              </w:rPr>
              <w:t> 坚持走可持续发展之路，倡导绿色环保思想，遵守法律法规，从产品销售到服务的全过程中，实行污染预防和持续改进。</w:t>
            </w:r>
          </w:p>
          <w:p>
            <w:pPr>
              <w:spacing w:line="280" w:lineRule="exact"/>
              <w:ind w:firstLine="420" w:firstLineChars="200"/>
              <w:rPr>
                <w:rFonts w:hint="eastAsia" w:ascii="宋体" w:hAnsi="宋体" w:cs="宋体"/>
                <w:szCs w:val="21"/>
              </w:rPr>
            </w:pPr>
            <w:r>
              <w:rPr>
                <w:rFonts w:hint="eastAsia" w:ascii="宋体" w:hAnsi="宋体" w:cs="宋体"/>
                <w:szCs w:val="21"/>
              </w:rPr>
              <w:t xml:space="preserve"> 保障健康、安全销售、以人为本、永续发展、遵守法规、持续改进 </w:t>
            </w:r>
          </w:p>
          <w:p>
            <w:pPr>
              <w:pStyle w:val="2"/>
            </w:pPr>
          </w:p>
          <w:p>
            <w:pPr>
              <w:spacing w:line="280" w:lineRule="exact"/>
              <w:ind w:firstLine="420" w:firstLineChars="200"/>
              <w:rPr>
                <w:rFonts w:ascii="宋体" w:hAnsi="宋体" w:cs="宋体"/>
                <w:szCs w:val="21"/>
              </w:rPr>
            </w:pPr>
            <w:r>
              <w:rPr>
                <w:rFonts w:hint="eastAsia" w:ascii="宋体" w:hAnsi="宋体" w:cs="宋体"/>
                <w:szCs w:val="21"/>
              </w:rPr>
              <w:t>公司以质量、环境、职业健康安全标准为基础，结合公司实际特制定管理方针。与总经理进行交谈，总经理</w:t>
            </w:r>
            <w:r>
              <w:rPr>
                <w:rFonts w:hint="eastAsia"/>
              </w:rPr>
              <w:t>胡旭</w:t>
            </w:r>
            <w:r>
              <w:rPr>
                <w:rFonts w:hint="eastAsia" w:ascii="宋体" w:hAnsi="宋体" w:cs="宋体"/>
                <w:szCs w:val="21"/>
              </w:rPr>
              <w:t>对方针内涵的理解较深刻。方针能为制定目标提供框架，方针基本符合标准的要求。</w:t>
            </w:r>
          </w:p>
          <w:p>
            <w:pPr>
              <w:spacing w:line="280" w:lineRule="exact"/>
              <w:ind w:firstLine="420" w:firstLineChars="200"/>
              <w:rPr>
                <w:rFonts w:ascii="宋体" w:hAnsi="宋体" w:cs="宋体"/>
                <w:szCs w:val="21"/>
              </w:rPr>
            </w:pPr>
            <w:r>
              <w:rPr>
                <w:rFonts w:hint="eastAsia" w:ascii="宋体" w:hAnsi="宋体" w:cs="宋体"/>
                <w:szCs w:val="21"/>
              </w:rPr>
              <w:t>总经理用会议、文件等手段保证管理方针为全体员工理解并落实到工作中。</w:t>
            </w:r>
            <w:r>
              <w:rPr>
                <w:rFonts w:hint="eastAsia"/>
              </w:rPr>
              <w:t>胡旭</w:t>
            </w:r>
            <w:r>
              <w:rPr>
                <w:rFonts w:hint="eastAsia" w:ascii="宋体" w:hAnsi="宋体" w:cs="宋体"/>
                <w:szCs w:val="21"/>
              </w:rPr>
              <w:t>总经理说管理评审时对方针的持续适宜性进行了评审，有评审记录。</w:t>
            </w:r>
          </w:p>
          <w:p>
            <w:pPr>
              <w:spacing w:line="280" w:lineRule="exact"/>
              <w:ind w:firstLine="420" w:firstLineChars="200"/>
            </w:pPr>
            <w:r>
              <w:rPr>
                <w:rFonts w:hint="eastAsia" w:ascii="宋体" w:hAnsi="宋体" w:cs="宋体"/>
                <w:szCs w:val="21"/>
              </w:rPr>
              <w:t>以上管理方针通过文件、培训等形式将公司管理方针传达给所有为公司工作或代表公司的人员，相关方也可通过行政人事部获取公司管理方针。</w:t>
            </w:r>
          </w:p>
        </w:tc>
        <w:tc>
          <w:tcPr>
            <w:tcW w:w="184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健康、安全与环境方针</w:t>
            </w:r>
          </w:p>
        </w:tc>
        <w:tc>
          <w:tcPr>
            <w:tcW w:w="1012" w:type="dxa"/>
          </w:tcPr>
          <w:p>
            <w:pPr>
              <w:spacing w:line="280" w:lineRule="exact"/>
              <w:rPr>
                <w:rFonts w:ascii="宋体" w:cs="宋体"/>
                <w:szCs w:val="21"/>
              </w:rPr>
            </w:pPr>
            <w:r>
              <w:rPr>
                <w:rFonts w:hint="eastAsia" w:ascii="宋体" w:cs="宋体"/>
                <w:szCs w:val="21"/>
              </w:rPr>
              <w:t>H5.2</w:t>
            </w:r>
          </w:p>
        </w:tc>
        <w:tc>
          <w:tcPr>
            <w:tcW w:w="9694" w:type="dxa"/>
            <w:vAlign w:val="center"/>
          </w:tcPr>
          <w:p>
            <w:pPr>
              <w:spacing w:line="280" w:lineRule="exact"/>
              <w:ind w:firstLine="420" w:firstLineChars="200"/>
              <w:rPr>
                <w:rFonts w:ascii="宋体" w:hAnsi="宋体" w:cs="宋体"/>
                <w:szCs w:val="21"/>
              </w:rPr>
            </w:pPr>
            <w:r>
              <w:rPr>
                <w:rFonts w:hint="eastAsia" w:ascii="宋体" w:hAnsi="宋体" w:cs="宋体"/>
                <w:szCs w:val="21"/>
              </w:rPr>
              <w:t>制定管理方针</w:t>
            </w:r>
          </w:p>
          <w:p>
            <w:pPr>
              <w:spacing w:line="280" w:lineRule="exact"/>
              <w:ind w:firstLine="420" w:firstLineChars="200"/>
              <w:rPr>
                <w:rFonts w:ascii="宋体" w:hAnsi="宋体" w:cs="宋体"/>
                <w:szCs w:val="21"/>
              </w:rPr>
            </w:pPr>
            <w:r>
              <w:rPr>
                <w:rFonts w:hint="eastAsia" w:ascii="宋体" w:hAnsi="宋体" w:cs="宋体"/>
                <w:szCs w:val="21"/>
              </w:rPr>
              <w:t>确定公司的宗旨和方向，保证顾客、法律法规、可持续竞争优势和其他相关方要求的实现。综合管理部负责组织征集并拟定方针目标，确保方针目标管理符合要求。</w:t>
            </w:r>
          </w:p>
          <w:p>
            <w:pPr>
              <w:spacing w:line="280" w:lineRule="exact"/>
              <w:ind w:firstLine="420" w:firstLineChars="200"/>
              <w:rPr>
                <w:rFonts w:ascii="宋体" w:hAnsi="宋体" w:cs="宋体"/>
                <w:szCs w:val="21"/>
              </w:rPr>
            </w:pPr>
            <w:r>
              <w:rPr>
                <w:rFonts w:hint="eastAsia" w:ascii="宋体" w:hAnsi="宋体" w:cs="宋体"/>
                <w:szCs w:val="21"/>
              </w:rPr>
              <w:t>HSE方针：“预防污染  控制风险  科学管理 遵守法规   提高绩效   持续发展”。</w:t>
            </w:r>
          </w:p>
          <w:p>
            <w:pPr>
              <w:spacing w:line="280" w:lineRule="exact"/>
              <w:ind w:firstLine="420" w:firstLineChars="200"/>
              <w:rPr>
                <w:rFonts w:ascii="宋体" w:hAnsi="宋体" w:cs="宋体"/>
                <w:szCs w:val="21"/>
              </w:rPr>
            </w:pPr>
            <w:r>
              <w:rPr>
                <w:rFonts w:hint="eastAsia" w:ascii="宋体" w:hAnsi="宋体" w:cs="宋体"/>
                <w:szCs w:val="21"/>
              </w:rPr>
              <w:t>沟通管理方针</w:t>
            </w:r>
          </w:p>
          <w:p>
            <w:pPr>
              <w:spacing w:line="280" w:lineRule="exact"/>
              <w:ind w:firstLine="420" w:firstLineChars="200"/>
              <w:rPr>
                <w:rFonts w:ascii="宋体" w:hAnsi="宋体" w:cs="宋体"/>
                <w:szCs w:val="21"/>
              </w:rPr>
            </w:pPr>
            <w:r>
              <w:rPr>
                <w:rFonts w:hint="eastAsia" w:ascii="宋体" w:hAnsi="宋体" w:cs="宋体"/>
                <w:szCs w:val="21"/>
              </w:rPr>
              <w:t>公司通过文件分发、会议、宣传栏等方式向全体员工宣传环境、职业健康安全（HSE）管理方针；</w:t>
            </w:r>
          </w:p>
          <w:p>
            <w:pPr>
              <w:spacing w:line="280" w:lineRule="exact"/>
              <w:rPr>
                <w:rFonts w:ascii="宋体" w:hAnsi="宋体" w:cs="宋体"/>
                <w:szCs w:val="21"/>
              </w:rPr>
            </w:pPr>
            <w:r>
              <w:rPr>
                <w:rFonts w:hint="eastAsia" w:ascii="宋体" w:hAnsi="宋体" w:cs="宋体"/>
                <w:szCs w:val="21"/>
              </w:rPr>
              <w:t>行政部负责对全体员工进行环境、职业健康安全管理方针的培训，确保对环境、职业健康安全管理方针的理解；</w:t>
            </w:r>
          </w:p>
          <w:p>
            <w:pPr>
              <w:spacing w:line="280" w:lineRule="exact"/>
              <w:ind w:firstLine="420" w:firstLineChars="200"/>
              <w:rPr>
                <w:rFonts w:ascii="宋体" w:hAnsi="宋体" w:cs="宋体"/>
                <w:szCs w:val="21"/>
              </w:rPr>
            </w:pPr>
            <w:r>
              <w:rPr>
                <w:rFonts w:hint="eastAsia" w:ascii="宋体" w:hAnsi="宋体" w:cs="宋体"/>
                <w:szCs w:val="21"/>
              </w:rPr>
              <w:t>以适当的方式（如建立宣传牌）向公众公开公司的环境、职业健康安全管理方针，保证相关方通过一定的方式获得公司的环境、职业健康安全管理方针；</w:t>
            </w:r>
          </w:p>
          <w:p>
            <w:pPr>
              <w:spacing w:line="280" w:lineRule="exact"/>
              <w:ind w:firstLine="420" w:firstLineChars="200"/>
              <w:rPr>
                <w:rFonts w:ascii="宋体" w:hAnsi="宋体" w:cs="宋体"/>
                <w:szCs w:val="21"/>
              </w:rPr>
            </w:pPr>
            <w:r>
              <w:rPr>
                <w:rFonts w:hint="eastAsia" w:ascii="宋体" w:hAnsi="宋体" w:cs="宋体"/>
                <w:szCs w:val="21"/>
              </w:rPr>
              <w:t>在进行管理评审时，对环境、职业健康安全管理方针的适宜性进行评审，必要时对方针进行更新或修订。</w:t>
            </w:r>
          </w:p>
        </w:tc>
        <w:tc>
          <w:tcPr>
            <w:tcW w:w="184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cs="宋体"/>
                <w:szCs w:val="21"/>
              </w:rPr>
            </w:pPr>
          </w:p>
        </w:tc>
        <w:tc>
          <w:tcPr>
            <w:tcW w:w="1012" w:type="dxa"/>
          </w:tcPr>
          <w:p>
            <w:pPr>
              <w:spacing w:line="280" w:lineRule="exact"/>
              <w:rPr>
                <w:rFonts w:ascii="宋体" w:cs="宋体"/>
                <w:szCs w:val="21"/>
              </w:rPr>
            </w:pPr>
            <w:r>
              <w:rPr>
                <w:rFonts w:ascii="宋体" w:cs="宋体"/>
                <w:szCs w:val="21"/>
              </w:rPr>
              <w:t>QE</w:t>
            </w:r>
            <w:r>
              <w:rPr>
                <w:rFonts w:hint="eastAsia" w:ascii="宋体" w:cs="宋体"/>
                <w:szCs w:val="21"/>
              </w:rPr>
              <w:t>0</w:t>
            </w:r>
            <w:r>
              <w:rPr>
                <w:rFonts w:ascii="宋体" w:cs="宋体"/>
                <w:szCs w:val="21"/>
              </w:rPr>
              <w:t>5.3</w:t>
            </w:r>
          </w:p>
          <w:p>
            <w:pPr>
              <w:spacing w:line="280" w:lineRule="exact"/>
            </w:pPr>
          </w:p>
        </w:tc>
        <w:tc>
          <w:tcPr>
            <w:tcW w:w="9694" w:type="dxa"/>
            <w:vAlign w:val="center"/>
          </w:tcPr>
          <w:p>
            <w:pPr>
              <w:spacing w:line="280" w:lineRule="exact"/>
              <w:ind w:firstLine="420" w:firstLineChars="200"/>
              <w:rPr>
                <w:rFonts w:ascii="宋体" w:hAnsi="宋体" w:cs="宋体"/>
                <w:szCs w:val="21"/>
              </w:rPr>
            </w:pPr>
            <w:r>
              <w:rPr>
                <w:rFonts w:hint="eastAsia" w:ascii="宋体" w:hAnsi="宋体" w:cs="宋体"/>
                <w:szCs w:val="21"/>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骆鹏为管理体系的管理者代表。其职责和权限规定如下：</w:t>
            </w:r>
          </w:p>
          <w:p>
            <w:pPr>
              <w:spacing w:line="280" w:lineRule="exact"/>
              <w:ind w:firstLine="420" w:firstLineChars="200"/>
              <w:rPr>
                <w:rFonts w:ascii="宋体" w:hAnsi="宋体" w:cs="宋体"/>
                <w:szCs w:val="21"/>
              </w:rPr>
            </w:pPr>
            <w:r>
              <w:rPr>
                <w:rFonts w:hint="eastAsia" w:ascii="宋体" w:hAnsi="宋体" w:cs="宋体"/>
                <w:szCs w:val="21"/>
              </w:rPr>
              <w:t>1.确保按照ISO9001：2015《质量管理体系 要求》、ISO14001：2015环境管理体系和ISO 45001:2018职业健康安全管理体系标准要求建立、实施和保持质量、环境和职业健康安全管理体系。</w:t>
            </w:r>
          </w:p>
          <w:p>
            <w:pPr>
              <w:spacing w:line="280" w:lineRule="exact"/>
              <w:ind w:firstLine="420" w:firstLineChars="200"/>
              <w:rPr>
                <w:rFonts w:ascii="宋体" w:hAnsi="宋体" w:cs="宋体"/>
                <w:szCs w:val="21"/>
              </w:rPr>
            </w:pPr>
            <w:r>
              <w:rPr>
                <w:rFonts w:hint="eastAsia" w:ascii="宋体" w:hAnsi="宋体" w:cs="宋体"/>
                <w:szCs w:val="21"/>
              </w:rPr>
              <w:t>2.向最高管理者汇报质量、环境和职业健康安全管理体系的运行情况以供评审，并为质量、环境和职业健康安全管理体系的改进提供依据。</w:t>
            </w:r>
          </w:p>
          <w:p>
            <w:pPr>
              <w:spacing w:line="280" w:lineRule="exact"/>
              <w:ind w:firstLine="420" w:firstLineChars="200"/>
              <w:rPr>
                <w:rFonts w:ascii="宋体" w:hAnsi="宋体" w:cs="宋体"/>
                <w:szCs w:val="21"/>
              </w:rPr>
            </w:pPr>
            <w:r>
              <w:rPr>
                <w:rFonts w:hint="eastAsia" w:ascii="宋体" w:hAnsi="宋体" w:cs="宋体"/>
                <w:szCs w:val="21"/>
              </w:rPr>
              <w:t>3.负责质量、环境和职业健康安全管理体系有关事宜的外部联系。</w:t>
            </w:r>
          </w:p>
          <w:p>
            <w:pPr>
              <w:spacing w:line="280" w:lineRule="exact"/>
              <w:ind w:firstLine="420" w:firstLineChars="200"/>
              <w:rPr>
                <w:rFonts w:ascii="宋体" w:hAnsi="宋体" w:cs="宋体"/>
                <w:szCs w:val="21"/>
              </w:rPr>
            </w:pPr>
            <w:r>
              <w:rPr>
                <w:rFonts w:hint="eastAsia" w:ascii="宋体" w:hAnsi="宋体" w:cs="宋体"/>
                <w:szCs w:val="21"/>
              </w:rPr>
              <w:t>4.行使和履行公司总经理规定的其他质量、环境和职业健康安全管理职责和权限。</w:t>
            </w:r>
          </w:p>
          <w:p>
            <w:pPr>
              <w:spacing w:line="280" w:lineRule="exact"/>
              <w:ind w:firstLine="420" w:firstLineChars="200"/>
              <w:rPr>
                <w:rFonts w:ascii="宋体" w:hAnsi="宋体" w:cs="宋体"/>
                <w:szCs w:val="21"/>
              </w:rPr>
            </w:pPr>
            <w:r>
              <w:rPr>
                <w:rFonts w:hint="eastAsia" w:ascii="宋体" w:hAnsi="宋体" w:cs="宋体"/>
                <w:szCs w:val="21"/>
              </w:rPr>
              <w:t>5.负责向公司员工宣传质量、环境和职业健康安全管理和法律法规及其它要求。</w:t>
            </w:r>
          </w:p>
          <w:p>
            <w:pPr>
              <w:snapToGrid w:val="0"/>
              <w:spacing w:line="280" w:lineRule="exact"/>
              <w:ind w:firstLine="420" w:firstLineChars="200"/>
              <w:jc w:val="left"/>
              <w:rPr>
                <w:rFonts w:ascii="宋体" w:hAnsi="宋体" w:cs="宋体"/>
                <w:szCs w:val="21"/>
              </w:rPr>
            </w:pPr>
            <w:r>
              <w:rPr>
                <w:rFonts w:hint="eastAsia" w:ascii="宋体" w:hAnsi="宋体" w:cs="宋体"/>
                <w:szCs w:val="21"/>
              </w:rPr>
              <w:t>查到《综合管理手册》中有安全事务代表任命书，公司任命孙国强为本公司的安全事务代表。相关人员均对本部门的管理职责了解，在其手册上面有书面的职责权限已公布。</w:t>
            </w:r>
          </w:p>
          <w:p>
            <w:pPr>
              <w:tabs>
                <w:tab w:val="left" w:pos="426"/>
              </w:tabs>
              <w:spacing w:line="280" w:lineRule="exact"/>
              <w:ind w:firstLine="420" w:firstLineChars="200"/>
              <w:rPr>
                <w:rFonts w:ascii="宋体" w:hAnsi="宋体" w:cs="宋体"/>
                <w:szCs w:val="21"/>
              </w:rPr>
            </w:pPr>
            <w:r>
              <w:rPr>
                <w:rFonts w:hint="eastAsia" w:ascii="宋体" w:hAnsi="宋体" w:cs="宋体"/>
                <w:szCs w:val="21"/>
              </w:rPr>
              <w:t xml:space="preserve">1.宣传公司有关职业健康安全方针、政策、法规，并监督执行； </w:t>
            </w:r>
          </w:p>
          <w:p>
            <w:pPr>
              <w:tabs>
                <w:tab w:val="left" w:pos="426"/>
              </w:tabs>
              <w:spacing w:line="280" w:lineRule="exact"/>
              <w:ind w:firstLine="420" w:firstLineChars="200"/>
              <w:rPr>
                <w:rFonts w:ascii="宋体" w:hAnsi="宋体" w:cs="宋体"/>
                <w:szCs w:val="21"/>
              </w:rPr>
            </w:pPr>
            <w:r>
              <w:rPr>
                <w:rFonts w:hint="eastAsia" w:ascii="宋体" w:hAnsi="宋体" w:cs="宋体"/>
                <w:szCs w:val="21"/>
              </w:rPr>
              <w:t>　　2.参与职业健康安全有关管理工作，及时报告员工意见和建议，并跟踪落实情况；</w:t>
            </w:r>
          </w:p>
          <w:p>
            <w:pPr>
              <w:tabs>
                <w:tab w:val="left" w:pos="426"/>
              </w:tabs>
              <w:spacing w:line="280" w:lineRule="exact"/>
              <w:ind w:firstLine="420" w:firstLineChars="200"/>
              <w:rPr>
                <w:rFonts w:ascii="宋体" w:hAnsi="宋体" w:cs="宋体"/>
                <w:szCs w:val="21"/>
              </w:rPr>
            </w:pPr>
            <w:r>
              <w:rPr>
                <w:rFonts w:hint="eastAsia" w:ascii="宋体" w:hAnsi="宋体" w:cs="宋体"/>
                <w:szCs w:val="21"/>
              </w:rPr>
              <w:t>　　3.参与开展遵纪守法、事故预防等群众性活动；</w:t>
            </w:r>
          </w:p>
          <w:p>
            <w:pPr>
              <w:tabs>
                <w:tab w:val="left" w:pos="426"/>
              </w:tabs>
              <w:spacing w:line="280" w:lineRule="exact"/>
              <w:ind w:firstLine="420" w:firstLineChars="200"/>
              <w:rPr>
                <w:rFonts w:ascii="宋体" w:hAnsi="宋体" w:cs="宋体"/>
                <w:szCs w:val="21"/>
              </w:rPr>
            </w:pPr>
            <w:r>
              <w:rPr>
                <w:rFonts w:hint="eastAsia" w:ascii="宋体" w:hAnsi="宋体" w:cs="宋体"/>
                <w:szCs w:val="21"/>
              </w:rPr>
              <w:t>　　4.参与公司劳动保护和安全销售规章制度的制定、实施和修订；</w:t>
            </w:r>
          </w:p>
          <w:p>
            <w:pPr>
              <w:pStyle w:val="2"/>
              <w:spacing w:line="280" w:lineRule="exact"/>
              <w:ind w:firstLine="460" w:firstLineChars="200"/>
              <w:rPr>
                <w:rFonts w:ascii="宋体" w:hAnsi="宋体" w:cs="宋体"/>
                <w:bCs w:val="0"/>
                <w:spacing w:val="0"/>
                <w:szCs w:val="21"/>
              </w:rPr>
            </w:pPr>
            <w:r>
              <w:rPr>
                <w:rFonts w:hint="eastAsia" w:ascii="宋体" w:hAnsi="宋体" w:cs="宋体"/>
                <w:szCs w:val="21"/>
              </w:rPr>
              <w:t>5.关心员工生活和职业健康安全的保障和改善，参与或协助安全事故的调查、分析及处理工作，督促责任部门纠正和预防措施的实施。</w:t>
            </w:r>
            <w:r>
              <w:rPr>
                <w:rFonts w:hint="eastAsia" w:ascii="宋体" w:hAnsi="宋体" w:cs="宋体"/>
                <w:bCs w:val="0"/>
                <w:spacing w:val="0"/>
                <w:szCs w:val="21"/>
              </w:rPr>
              <w:t>。</w:t>
            </w:r>
          </w:p>
          <w:p>
            <w:pPr>
              <w:spacing w:line="280" w:lineRule="exact"/>
              <w:ind w:firstLine="420" w:firstLineChars="200"/>
              <w:rPr>
                <w:rFonts w:ascii="宋体" w:hAnsi="宋体" w:cs="宋体"/>
                <w:szCs w:val="21"/>
              </w:rPr>
            </w:pPr>
            <w:r>
              <w:rPr>
                <w:rFonts w:hint="eastAsia" w:ascii="宋体" w:hAnsi="宋体" w:cs="宋体"/>
                <w:szCs w:val="21"/>
              </w:rPr>
              <w:t>询问管代骆鹏</w:t>
            </w:r>
            <w:r>
              <w:rPr>
                <w:rFonts w:ascii="宋体" w:hAnsi="宋体" w:cs="宋体"/>
                <w:szCs w:val="21"/>
              </w:rPr>
              <w:tab/>
            </w:r>
            <w:r>
              <w:rPr>
                <w:rFonts w:hint="eastAsia" w:ascii="宋体" w:hAnsi="宋体" w:cs="宋体"/>
                <w:szCs w:val="21"/>
              </w:rPr>
              <w:t>、安全事务代表孙国强职责回答正确。</w:t>
            </w:r>
          </w:p>
          <w:p>
            <w:pPr>
              <w:pStyle w:val="2"/>
              <w:spacing w:line="280" w:lineRule="exact"/>
              <w:ind w:firstLine="420" w:firstLineChars="200"/>
              <w:rPr>
                <w:rFonts w:ascii="宋体" w:hAnsi="宋体" w:cs="宋体"/>
                <w:bCs w:val="0"/>
                <w:spacing w:val="0"/>
                <w:szCs w:val="21"/>
              </w:rPr>
            </w:pPr>
          </w:p>
        </w:tc>
        <w:tc>
          <w:tcPr>
            <w:tcW w:w="184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危害因素辨识、风险评价和控制措施的确定</w:t>
            </w:r>
          </w:p>
        </w:tc>
        <w:tc>
          <w:tcPr>
            <w:tcW w:w="1012" w:type="dxa"/>
          </w:tcPr>
          <w:p>
            <w:pPr>
              <w:spacing w:line="280" w:lineRule="exact"/>
              <w:rPr>
                <w:rFonts w:ascii="宋体" w:cs="宋体"/>
                <w:szCs w:val="21"/>
              </w:rPr>
            </w:pPr>
            <w:r>
              <w:rPr>
                <w:rFonts w:hint="eastAsia" w:ascii="宋体" w:cs="宋体"/>
                <w:szCs w:val="21"/>
              </w:rPr>
              <w:t>H5.3.1</w:t>
            </w:r>
          </w:p>
        </w:tc>
        <w:tc>
          <w:tcPr>
            <w:tcW w:w="9694" w:type="dxa"/>
            <w:vAlign w:val="center"/>
          </w:tcPr>
          <w:p>
            <w:pPr>
              <w:spacing w:line="280" w:lineRule="exact"/>
              <w:ind w:firstLine="420" w:firstLineChars="200"/>
              <w:rPr>
                <w:rFonts w:ascii="宋体" w:hAnsi="宋体" w:cs="宋体"/>
                <w:szCs w:val="21"/>
              </w:rPr>
            </w:pPr>
            <w:r>
              <w:rPr>
                <w:rFonts w:hint="eastAsia" w:ascii="宋体" w:hAnsi="宋体" w:cs="宋体"/>
                <w:szCs w:val="21"/>
              </w:rPr>
              <w:t>提供重大风险清单</w:t>
            </w:r>
          </w:p>
          <w:p>
            <w:pPr>
              <w:spacing w:line="280" w:lineRule="exact"/>
              <w:ind w:firstLine="420" w:firstLineChars="200"/>
              <w:rPr>
                <w:rFonts w:ascii="宋体" w:hAnsi="宋体" w:cs="宋体"/>
                <w:szCs w:val="21"/>
              </w:rPr>
            </w:pPr>
            <w:r>
              <w:rPr>
                <w:rFonts w:hint="eastAsia" w:ascii="宋体" w:hAnsi="宋体" w:cs="宋体"/>
                <w:szCs w:val="21"/>
              </w:rPr>
              <w:t>公司不可接收风险有二项：1、触电；2、火灾。</w:t>
            </w:r>
          </w:p>
          <w:p>
            <w:pPr>
              <w:spacing w:line="280" w:lineRule="exact"/>
              <w:ind w:firstLine="420" w:firstLineChars="200"/>
              <w:rPr>
                <w:rFonts w:ascii="宋体" w:hAnsi="宋体" w:cs="宋体"/>
                <w:szCs w:val="21"/>
              </w:rPr>
            </w:pPr>
            <w:r>
              <w:rPr>
                <w:rFonts w:hint="eastAsia" w:ascii="宋体" w:hAnsi="宋体" w:cs="宋体"/>
                <w:szCs w:val="21"/>
              </w:rPr>
              <w:t>抽查触电风险控制措施：1）人员培训合格上岗；2）制定安全操作规程；3）定期检查；4）设备定期维护保养。</w:t>
            </w:r>
          </w:p>
          <w:p>
            <w:pPr>
              <w:spacing w:line="280" w:lineRule="exact"/>
              <w:ind w:firstLine="420" w:firstLineChars="200"/>
              <w:rPr>
                <w:rFonts w:ascii="宋体" w:hAnsi="宋体" w:cs="宋体"/>
                <w:szCs w:val="21"/>
              </w:rPr>
            </w:pPr>
          </w:p>
          <w:p>
            <w:pPr>
              <w:spacing w:line="280" w:lineRule="exact"/>
              <w:ind w:firstLine="420" w:firstLineChars="200"/>
              <w:rPr>
                <w:rFonts w:ascii="宋体" w:hAnsi="宋体" w:cs="宋体"/>
                <w:szCs w:val="21"/>
              </w:rPr>
            </w:pPr>
            <w:r>
              <w:rPr>
                <w:rFonts w:hint="eastAsia" w:ascii="宋体" w:hAnsi="宋体" w:cs="宋体"/>
                <w:szCs w:val="21"/>
              </w:rPr>
              <w:t>提供重要环境因素清单：</w:t>
            </w:r>
          </w:p>
          <w:p>
            <w:pPr>
              <w:spacing w:line="280" w:lineRule="exact"/>
              <w:ind w:firstLine="420" w:firstLineChars="200"/>
              <w:rPr>
                <w:rFonts w:ascii="宋体" w:hAnsi="宋体" w:cs="宋体"/>
                <w:szCs w:val="21"/>
              </w:rPr>
            </w:pPr>
            <w:r>
              <w:rPr>
                <w:rFonts w:hint="eastAsia" w:ascii="宋体" w:hAnsi="宋体" w:cs="宋体"/>
                <w:szCs w:val="21"/>
              </w:rPr>
              <w:t>公司重要环境因素有二项：1、潜在火灾；2、固废排放。</w:t>
            </w:r>
          </w:p>
          <w:p>
            <w:pPr>
              <w:spacing w:line="280" w:lineRule="exact"/>
              <w:ind w:firstLine="420" w:firstLineChars="200"/>
              <w:rPr>
                <w:rFonts w:ascii="宋体" w:hAnsi="宋体" w:cs="宋体"/>
                <w:szCs w:val="21"/>
              </w:rPr>
            </w:pPr>
            <w:r>
              <w:rPr>
                <w:rFonts w:hint="eastAsia" w:ascii="宋体" w:hAnsi="宋体" w:cs="宋体"/>
                <w:szCs w:val="21"/>
              </w:rPr>
              <w:t>抽查杜绝火灾控制措施：1）制定管理制度和应急预案</w:t>
            </w:r>
          </w:p>
          <w:p>
            <w:pPr>
              <w:spacing w:line="280" w:lineRule="exact"/>
              <w:ind w:firstLine="420" w:firstLineChars="200"/>
              <w:rPr>
                <w:rFonts w:ascii="宋体" w:hAnsi="宋体" w:cs="宋体"/>
                <w:szCs w:val="21"/>
              </w:rPr>
            </w:pPr>
            <w:r>
              <w:rPr>
                <w:rFonts w:hint="eastAsia" w:ascii="宋体" w:hAnsi="宋体" w:cs="宋体"/>
                <w:szCs w:val="21"/>
              </w:rPr>
              <w:t>2）加强人员教育；3）加强用电安全检查 。</w:t>
            </w:r>
          </w:p>
          <w:p>
            <w:pPr>
              <w:spacing w:line="280" w:lineRule="exact"/>
              <w:ind w:firstLine="420" w:firstLineChars="2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84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工作人员的协商和参与</w:t>
            </w:r>
          </w:p>
        </w:tc>
        <w:tc>
          <w:tcPr>
            <w:tcW w:w="1012" w:type="dxa"/>
          </w:tcPr>
          <w:p>
            <w:pPr>
              <w:spacing w:line="280" w:lineRule="exact"/>
              <w:rPr>
                <w:rFonts w:ascii="宋体" w:hAnsi="宋体" w:cs="宋体"/>
                <w:szCs w:val="21"/>
              </w:rPr>
            </w:pPr>
            <w:r>
              <w:rPr>
                <w:rFonts w:hint="eastAsia" w:ascii="宋体" w:cs="宋体"/>
                <w:szCs w:val="21"/>
              </w:rPr>
              <w:t>O</w:t>
            </w:r>
            <w:r>
              <w:rPr>
                <w:rFonts w:ascii="宋体" w:cs="宋体"/>
                <w:szCs w:val="21"/>
              </w:rPr>
              <w:t>5.4</w:t>
            </w:r>
          </w:p>
        </w:tc>
        <w:tc>
          <w:tcPr>
            <w:tcW w:w="9694" w:type="dxa"/>
            <w:vAlign w:val="center"/>
          </w:tcPr>
          <w:p>
            <w:pPr>
              <w:spacing w:line="280" w:lineRule="exact"/>
              <w:ind w:firstLine="420" w:firstLineChars="200"/>
              <w:rPr>
                <w:rFonts w:ascii="宋体" w:hAnsi="宋体" w:cs="宋体"/>
                <w:szCs w:val="21"/>
              </w:rPr>
            </w:pPr>
            <w:r>
              <w:rPr>
                <w:rFonts w:hint="eastAsia" w:ascii="宋体" w:hAnsi="宋体" w:cs="宋体"/>
                <w:szCs w:val="21"/>
              </w:rPr>
              <w:t>经了解公司用于在职业健康安全管理体系的开发、策划、实施、绩效评价和改进措施中与所有适用层次和职能的工作人员及其代表（若有）的协商和参与。</w:t>
            </w:r>
          </w:p>
          <w:p>
            <w:pPr>
              <w:spacing w:line="280" w:lineRule="exact"/>
              <w:ind w:firstLine="420" w:firstLineChars="200"/>
              <w:rPr>
                <w:rFonts w:ascii="宋体" w:hAnsi="宋体" w:cs="宋体"/>
                <w:szCs w:val="21"/>
              </w:rPr>
            </w:pPr>
            <w:r>
              <w:rPr>
                <w:rFonts w:hint="eastAsia" w:ascii="宋体" w:hAnsi="宋体" w:cs="宋体"/>
                <w:szCs w:val="21"/>
              </w:rPr>
              <w:t>公司任命安全事务代表—骆鹏</w:t>
            </w:r>
          </w:p>
          <w:p>
            <w:pPr>
              <w:spacing w:line="280" w:lineRule="exact"/>
              <w:ind w:firstLine="420" w:firstLineChars="200"/>
              <w:rPr>
                <w:rFonts w:ascii="宋体" w:hAnsi="宋体" w:cs="宋体"/>
                <w:szCs w:val="21"/>
              </w:rPr>
            </w:pPr>
            <w:r>
              <w:rPr>
                <w:rFonts w:hint="eastAsia" w:ascii="宋体" w:hAnsi="宋体" w:cs="宋体"/>
                <w:szCs w:val="21"/>
              </w:rPr>
              <w:t>并明确了协商和参与的主要内容及方式方法，主要为：</w:t>
            </w:r>
          </w:p>
          <w:p>
            <w:pPr>
              <w:spacing w:line="280" w:lineRule="exact"/>
              <w:ind w:firstLine="420" w:firstLineChars="200"/>
              <w:rPr>
                <w:rFonts w:ascii="宋体" w:hAnsi="宋体" w:cs="宋体"/>
                <w:szCs w:val="21"/>
              </w:rPr>
            </w:pPr>
            <w:r>
              <w:rPr>
                <w:rFonts w:hint="eastAsia" w:ascii="宋体" w:hAnsi="宋体" w:cs="宋体"/>
                <w:szCs w:val="21"/>
              </w:rPr>
              <w:t>协商和参与提供必要的机制、时间、培训和资源；及时提供对明确的、易理解的和相关的职业健康安全管理体系信息的访问渠道；</w:t>
            </w:r>
          </w:p>
          <w:p>
            <w:pPr>
              <w:spacing w:line="280" w:lineRule="exact"/>
              <w:ind w:firstLine="420" w:firstLineChars="200"/>
              <w:rPr>
                <w:rFonts w:ascii="宋体" w:hAnsi="宋体" w:cs="宋体"/>
                <w:szCs w:val="21"/>
              </w:rPr>
            </w:pPr>
            <w:r>
              <w:rPr>
                <w:rFonts w:hint="eastAsia" w:ascii="宋体" w:hAnsi="宋体" w:cs="宋体"/>
                <w:szCs w:val="21"/>
              </w:rPr>
              <w:t>主要的沟通协商渠道建立微信群或员工意见箱等内容。</w:t>
            </w:r>
          </w:p>
          <w:p>
            <w:pPr>
              <w:spacing w:line="280" w:lineRule="exact"/>
              <w:ind w:firstLine="420" w:firstLineChars="200"/>
              <w:rPr>
                <w:rFonts w:ascii="宋体" w:hAnsi="宋体" w:cs="宋体"/>
                <w:szCs w:val="21"/>
              </w:rPr>
            </w:pPr>
            <w:r>
              <w:rPr>
                <w:rFonts w:hint="eastAsia" w:ascii="宋体" w:hAnsi="宋体" w:cs="宋体"/>
                <w:szCs w:val="21"/>
              </w:rPr>
              <w:t>通过培训室员工知道自身的权益与义务，更好的参与与保护自身的权益。</w:t>
            </w:r>
          </w:p>
        </w:tc>
        <w:tc>
          <w:tcPr>
            <w:tcW w:w="184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目标和指标</w:t>
            </w:r>
          </w:p>
        </w:tc>
        <w:tc>
          <w:tcPr>
            <w:tcW w:w="1012" w:type="dxa"/>
          </w:tcPr>
          <w:p>
            <w:pPr>
              <w:spacing w:line="280" w:lineRule="exact"/>
              <w:rPr>
                <w:rFonts w:ascii="宋体" w:hAnsi="宋体" w:cs="宋体"/>
                <w:szCs w:val="21"/>
              </w:rPr>
            </w:pPr>
            <w:r>
              <w:rPr>
                <w:rFonts w:hint="eastAsia" w:ascii="宋体" w:hAnsi="宋体" w:cs="宋体"/>
                <w:szCs w:val="21"/>
              </w:rPr>
              <w:t>H5.3.3</w:t>
            </w:r>
          </w:p>
        </w:tc>
        <w:tc>
          <w:tcPr>
            <w:tcW w:w="9694" w:type="dxa"/>
            <w:vAlign w:val="center"/>
          </w:tcPr>
          <w:p>
            <w:pPr>
              <w:spacing w:line="280" w:lineRule="exact"/>
              <w:ind w:firstLine="420" w:firstLineChars="200"/>
              <w:rPr>
                <w:rFonts w:ascii="宋体" w:hAnsi="宋体" w:cs="宋体"/>
                <w:szCs w:val="21"/>
              </w:rPr>
            </w:pPr>
            <w:r>
              <w:rPr>
                <w:rFonts w:hint="eastAsia" w:ascii="宋体" w:hAnsi="宋体" w:cs="宋体"/>
                <w:szCs w:val="21"/>
              </w:rPr>
              <w:t>手册中HSE管理目标</w:t>
            </w:r>
          </w:p>
          <w:p>
            <w:pPr>
              <w:spacing w:line="280" w:lineRule="exact"/>
              <w:ind w:firstLine="420" w:firstLineChars="200"/>
              <w:rPr>
                <w:rFonts w:ascii="宋体" w:hAnsi="宋体" w:cs="宋体"/>
                <w:szCs w:val="21"/>
              </w:rPr>
            </w:pPr>
            <w:r>
              <w:rPr>
                <w:rFonts w:hint="eastAsia" w:ascii="宋体" w:hAnsi="宋体" w:cs="宋体"/>
                <w:szCs w:val="21"/>
              </w:rPr>
              <w:t>1、 火灾事故发生次数为0；</w:t>
            </w:r>
          </w:p>
          <w:p>
            <w:pPr>
              <w:spacing w:line="280" w:lineRule="exact"/>
              <w:ind w:firstLine="420" w:firstLineChars="200"/>
              <w:rPr>
                <w:rFonts w:ascii="宋体" w:hAnsi="宋体" w:cs="宋体"/>
                <w:szCs w:val="21"/>
              </w:rPr>
            </w:pPr>
            <w:r>
              <w:rPr>
                <w:rFonts w:hint="eastAsia" w:ascii="宋体" w:hAnsi="宋体" w:cs="宋体"/>
                <w:szCs w:val="21"/>
              </w:rPr>
              <w:t>2、 触电事故发生次数为0；</w:t>
            </w:r>
          </w:p>
          <w:p>
            <w:pPr>
              <w:spacing w:line="280" w:lineRule="exact"/>
              <w:ind w:firstLine="420" w:firstLineChars="200"/>
              <w:rPr>
                <w:rFonts w:ascii="宋体" w:hAnsi="宋体" w:cs="宋体"/>
                <w:szCs w:val="21"/>
              </w:rPr>
            </w:pPr>
            <w:r>
              <w:rPr>
                <w:rFonts w:hint="eastAsia" w:ascii="宋体" w:hAnsi="宋体" w:cs="宋体"/>
                <w:szCs w:val="21"/>
              </w:rPr>
              <w:t>3、 固体废弃物分类收集、集中存放依法处理符合率达到100%；</w:t>
            </w:r>
          </w:p>
          <w:p>
            <w:pPr>
              <w:spacing w:line="280" w:lineRule="exact"/>
              <w:ind w:firstLine="420" w:firstLineChars="200"/>
              <w:rPr>
                <w:rFonts w:ascii="宋体" w:hAnsi="宋体" w:cs="宋体"/>
                <w:szCs w:val="21"/>
              </w:rPr>
            </w:pPr>
            <w:r>
              <w:rPr>
                <w:rFonts w:hint="eastAsia" w:ascii="宋体" w:hAnsi="宋体" w:cs="宋体"/>
                <w:szCs w:val="21"/>
              </w:rPr>
              <w:t>2、 环境管理目标</w:t>
            </w:r>
          </w:p>
          <w:p>
            <w:pPr>
              <w:spacing w:line="280" w:lineRule="exact"/>
              <w:ind w:firstLine="420" w:firstLineChars="200"/>
              <w:rPr>
                <w:rFonts w:ascii="宋体" w:hAnsi="宋体" w:cs="宋体"/>
                <w:szCs w:val="21"/>
              </w:rPr>
            </w:pPr>
            <w:r>
              <w:rPr>
                <w:rFonts w:hint="eastAsia" w:ascii="宋体" w:hAnsi="宋体" w:cs="宋体"/>
                <w:szCs w:val="21"/>
              </w:rPr>
              <w:t>推行清洁生产，逐步实现废弃物的无害化处理，努力减少产品生产中对环境造成的危害，保护好生态环境，确保完成成都市环保局下达的环保考核指标。</w:t>
            </w:r>
          </w:p>
          <w:p>
            <w:pPr>
              <w:spacing w:line="280" w:lineRule="exact"/>
              <w:ind w:firstLine="420" w:firstLineChars="200"/>
              <w:rPr>
                <w:rFonts w:ascii="宋体" w:hAnsi="宋体" w:cs="宋体"/>
                <w:szCs w:val="21"/>
              </w:rPr>
            </w:pPr>
            <w:r>
              <w:rPr>
                <w:rFonts w:hint="eastAsia" w:ascii="宋体" w:hAnsi="宋体" w:cs="宋体"/>
                <w:szCs w:val="21"/>
              </w:rPr>
              <w:t>（1）固体废弃物分类收集、集中存放依法处理符合率达到100%；</w:t>
            </w:r>
          </w:p>
          <w:p>
            <w:pPr>
              <w:spacing w:line="280" w:lineRule="exact"/>
              <w:ind w:firstLine="420" w:firstLineChars="200"/>
              <w:rPr>
                <w:rFonts w:ascii="宋体" w:hAnsi="宋体" w:cs="宋体"/>
                <w:szCs w:val="21"/>
              </w:rPr>
            </w:pPr>
            <w:r>
              <w:rPr>
                <w:rFonts w:hint="eastAsia" w:ascii="宋体" w:hAnsi="宋体" w:cs="宋体"/>
                <w:szCs w:val="21"/>
              </w:rPr>
              <w:t>（2）年度发生重大环境污染事故次数为零。</w:t>
            </w:r>
          </w:p>
          <w:p>
            <w:pPr>
              <w:spacing w:line="280" w:lineRule="exact"/>
              <w:ind w:firstLine="420" w:firstLineChars="200"/>
              <w:rPr>
                <w:rFonts w:ascii="宋体" w:hAnsi="宋体" w:cs="宋体"/>
                <w:szCs w:val="21"/>
              </w:rPr>
            </w:pPr>
            <w:r>
              <w:rPr>
                <w:rFonts w:hint="eastAsia" w:ascii="宋体" w:hAnsi="宋体" w:cs="宋体"/>
                <w:szCs w:val="21"/>
              </w:rPr>
              <w:t>职业健康安全管理目标</w:t>
            </w:r>
          </w:p>
          <w:p>
            <w:pPr>
              <w:spacing w:line="280" w:lineRule="exact"/>
              <w:ind w:firstLine="420" w:firstLineChars="200"/>
              <w:rPr>
                <w:rFonts w:ascii="宋体" w:hAnsi="宋体" w:cs="宋体"/>
                <w:szCs w:val="21"/>
              </w:rPr>
            </w:pPr>
            <w:r>
              <w:rPr>
                <w:rFonts w:hint="eastAsia" w:ascii="宋体" w:hAnsi="宋体" w:cs="宋体"/>
                <w:szCs w:val="21"/>
              </w:rPr>
              <w:t>提高员工的健康安全管理水平，保证提供安全的办公环境；提供良好的劳动防护措施，预防事故的发生，确保全体员工文明、安全生产，减少职业病发生,完成成都市安全监督管理局下达的安全生产目标。</w:t>
            </w:r>
          </w:p>
          <w:p>
            <w:pPr>
              <w:spacing w:line="280" w:lineRule="exact"/>
              <w:ind w:firstLine="420" w:firstLineChars="200"/>
              <w:rPr>
                <w:rFonts w:ascii="宋体" w:hAnsi="宋体" w:cs="宋体"/>
                <w:szCs w:val="21"/>
              </w:rPr>
            </w:pPr>
            <w:r>
              <w:rPr>
                <w:rFonts w:hint="eastAsia" w:ascii="宋体" w:hAnsi="宋体" w:cs="宋体"/>
                <w:szCs w:val="21"/>
              </w:rPr>
              <w:t>（1）全年公司发生火灾事故次数为0；</w:t>
            </w:r>
          </w:p>
          <w:p>
            <w:pPr>
              <w:spacing w:line="280" w:lineRule="exact"/>
              <w:ind w:firstLine="420" w:firstLineChars="200"/>
              <w:rPr>
                <w:rFonts w:ascii="宋体" w:hAnsi="宋体" w:cs="宋体"/>
                <w:szCs w:val="21"/>
              </w:rPr>
            </w:pPr>
            <w:r>
              <w:rPr>
                <w:rFonts w:hint="eastAsia" w:ascii="宋体" w:hAnsi="宋体" w:cs="宋体"/>
                <w:szCs w:val="21"/>
              </w:rPr>
              <w:t xml:space="preserve">（2）全年全公司触电事故发生人数为0。 </w:t>
            </w:r>
          </w:p>
          <w:p>
            <w:pPr>
              <w:spacing w:line="280" w:lineRule="exact"/>
              <w:ind w:firstLine="420" w:firstLineChars="200"/>
              <w:rPr>
                <w:rFonts w:ascii="宋体" w:hAnsi="宋体" w:cs="宋体"/>
                <w:szCs w:val="21"/>
              </w:rPr>
            </w:pPr>
            <w:r>
              <w:rPr>
                <w:rFonts w:hint="eastAsia" w:ascii="宋体" w:hAnsi="宋体" w:cs="宋体"/>
                <w:szCs w:val="21"/>
              </w:rPr>
              <w:t>公司各部门应将上述环境、职业健康安全管理的总目标分解、转化为本部门的具体的工作目标，并为保证公司总目标的顺利完成做好各项工作。</w:t>
            </w:r>
          </w:p>
          <w:p>
            <w:pPr>
              <w:spacing w:line="280" w:lineRule="exact"/>
              <w:ind w:firstLine="420" w:firstLineChars="200"/>
              <w:rPr>
                <w:rFonts w:ascii="宋体" w:hAnsi="宋体" w:cs="宋体"/>
                <w:szCs w:val="21"/>
              </w:rPr>
            </w:pPr>
            <w:r>
              <w:rPr>
                <w:rFonts w:hint="eastAsia" w:ascii="宋体" w:hAnsi="宋体" w:cs="宋体"/>
                <w:szCs w:val="21"/>
              </w:rPr>
              <w:t>提供有四川省交通物资有限责任公司目标完成考核表，考核结果（2020年9月-2021年2月）：各职能部门均完成目标。</w:t>
            </w:r>
          </w:p>
        </w:tc>
        <w:tc>
          <w:tcPr>
            <w:tcW w:w="184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rPr>
              <w:t>方案</w:t>
            </w:r>
          </w:p>
        </w:tc>
        <w:tc>
          <w:tcPr>
            <w:tcW w:w="1012" w:type="dxa"/>
          </w:tcPr>
          <w:p>
            <w:r>
              <w:rPr>
                <w:rFonts w:hint="eastAsia"/>
              </w:rPr>
              <w:t xml:space="preserve">H5.3.4 </w:t>
            </w:r>
          </w:p>
          <w:p/>
        </w:tc>
        <w:tc>
          <w:tcPr>
            <w:tcW w:w="9694" w:type="dxa"/>
          </w:tcPr>
          <w:p>
            <w:r>
              <w:rPr>
                <w:rFonts w:hint="eastAsia"/>
              </w:rPr>
              <w:t>组织应制定、实施并保持旨在实现其目标和指标以及针对特定的活动、产品或服务健康、安全与环境管理的方案。方案应形成文件，内容至少应包括∶</w:t>
            </w:r>
          </w:p>
          <w:p>
            <w:pPr>
              <w:numPr>
                <w:ilvl w:val="0"/>
                <w:numId w:val="1"/>
              </w:numPr>
            </w:pPr>
            <w:r>
              <w:rPr>
                <w:rFonts w:hint="eastAsia"/>
              </w:rPr>
              <w:t xml:space="preserve">为实现目标和指标所赋予有关职能和层次的职责和权限; </w:t>
            </w:r>
          </w:p>
          <w:p>
            <w:pPr>
              <w:numPr>
                <w:ilvl w:val="0"/>
                <w:numId w:val="1"/>
              </w:numPr>
            </w:pPr>
            <w:r>
              <w:rPr>
                <w:rFonts w:hint="eastAsia"/>
              </w:rPr>
              <w:t>实现目标和指标的方法和时间表。</w:t>
            </w:r>
          </w:p>
          <w:p>
            <w:r>
              <w:rPr>
                <w:rFonts w:hint="eastAsia"/>
              </w:rPr>
              <w:t>应定期或在计划的时间间隔内对方案进行评审，必要时对方案进行调整。</w:t>
            </w:r>
          </w:p>
        </w:tc>
        <w:tc>
          <w:tcPr>
            <w:tcW w:w="184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160" w:type="dxa"/>
          </w:tcPr>
          <w:p>
            <w:r>
              <w:rPr>
                <w:rFonts w:hint="eastAsia"/>
              </w:rPr>
              <w:t>组织结构和职责</w:t>
            </w:r>
          </w:p>
        </w:tc>
        <w:tc>
          <w:tcPr>
            <w:tcW w:w="1012" w:type="dxa"/>
          </w:tcPr>
          <w:p>
            <w:r>
              <w:rPr>
                <w:rFonts w:hint="eastAsia"/>
              </w:rPr>
              <w:t>H5.4.1</w:t>
            </w:r>
          </w:p>
        </w:tc>
        <w:tc>
          <w:tcPr>
            <w:tcW w:w="9694" w:type="dxa"/>
          </w:tcPr>
          <w:p>
            <w:pPr>
              <w:rPr>
                <w:rFonts w:hint="eastAsia"/>
              </w:rPr>
            </w:pPr>
            <w:r>
              <w:rPr>
                <w:rFonts w:hint="eastAsia"/>
              </w:rPr>
              <w:t>企业的组织机构设有：行政部、销售部、财务管理部等部门；</w:t>
            </w:r>
          </w:p>
          <w:p>
            <w:r>
              <w:rPr>
                <w:rFonts w:hint="eastAsia"/>
              </w:rPr>
              <w:t>制定各部门的职责和权限，配备适宜的人员、办公设备和作业文件。</w:t>
            </w:r>
          </w:p>
        </w:tc>
        <w:tc>
          <w:tcPr>
            <w:tcW w:w="1843" w:type="dxa"/>
          </w:tcPr>
          <w:p>
            <w:pP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Pr>
          <w:p>
            <w:r>
              <w:rPr>
                <w:rFonts w:hint="eastAsia"/>
              </w:rPr>
              <w:t>资源</w:t>
            </w:r>
          </w:p>
        </w:tc>
        <w:tc>
          <w:tcPr>
            <w:tcW w:w="1012" w:type="dxa"/>
          </w:tcPr>
          <w:p>
            <w:r>
              <w:rPr>
                <w:rFonts w:hint="eastAsia"/>
              </w:rPr>
              <w:t xml:space="preserve">HSE5.4.3, </w:t>
            </w:r>
          </w:p>
        </w:tc>
        <w:tc>
          <w:tcPr>
            <w:tcW w:w="9694" w:type="dxa"/>
          </w:tcPr>
          <w:p>
            <w:r>
              <w:rPr>
                <w:rFonts w:hint="eastAsia"/>
              </w:rPr>
              <w:t>企业本着“质量优、价格低、信誉高、服务好”的经营宗旨，加强供应商管理、精心组织货源，围绕着市场销售高能低耗产品，满足顾客的需求。</w:t>
            </w:r>
          </w:p>
        </w:tc>
        <w:tc>
          <w:tcPr>
            <w:tcW w:w="1843" w:type="dxa"/>
          </w:tcPr>
          <w:p>
            <w:pPr>
              <w:rPr>
                <w:color w:val="FF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r>
              <w:rPr>
                <w:rFonts w:hint="eastAsia"/>
              </w:rPr>
              <w:t>管理者代表</w:t>
            </w:r>
          </w:p>
        </w:tc>
        <w:tc>
          <w:tcPr>
            <w:tcW w:w="1012" w:type="dxa"/>
          </w:tcPr>
          <w:p>
            <w:r>
              <w:rPr>
                <w:rFonts w:hint="eastAsia"/>
              </w:rPr>
              <w:t>HSE5.4.2</w:t>
            </w:r>
          </w:p>
        </w:tc>
        <w:tc>
          <w:tcPr>
            <w:tcW w:w="9694" w:type="dxa"/>
          </w:tcPr>
          <w:p>
            <w:pPr>
              <w:rPr>
                <w:rFonts w:hint="eastAsia"/>
              </w:rPr>
            </w:pPr>
            <w:r>
              <w:rPr>
                <w:rFonts w:hint="eastAsia"/>
              </w:rPr>
              <w:t>职责：确保《健康、安全与环境管理体系 第1部分：规范》的全部要求建立、实施和保持管理体系；确保各过程获得其预期输出；</w:t>
            </w:r>
          </w:p>
          <w:p>
            <w:pPr>
              <w:rPr>
                <w:rFonts w:hint="eastAsia"/>
              </w:rPr>
            </w:pPr>
            <w:r>
              <w:rPr>
                <w:rFonts w:hint="eastAsia"/>
              </w:rPr>
              <w:t>通过管理评审向总经理报告环境、职业健康安全、HSE、HSSE管理体系的业绩，包括任何改进的需求；</w:t>
            </w:r>
          </w:p>
          <w:p>
            <w:pPr>
              <w:rPr>
                <w:rFonts w:hint="eastAsia"/>
              </w:rPr>
            </w:pPr>
            <w:r>
              <w:rPr>
                <w:rFonts w:hint="eastAsia"/>
              </w:rPr>
              <w:t>确保整个组织内提高满足顾客要求意识、环境保护意识和职业健康安全意识；确保在策划和实施管理体系变更时保持其完整性。</w:t>
            </w:r>
          </w:p>
          <w:p>
            <w:r>
              <w:rPr>
                <w:rFonts w:hint="eastAsia"/>
              </w:rPr>
              <w:t>企业确定并任命胡小隆为管理者代表并行使管理职责。</w:t>
            </w:r>
          </w:p>
        </w:tc>
        <w:tc>
          <w:tcPr>
            <w:tcW w:w="1843" w:type="dxa"/>
          </w:tcPr>
          <w:p>
            <w:pPr>
              <w:rPr>
                <w:szCs w:val="22"/>
              </w:rPr>
            </w:pPr>
          </w:p>
          <w:p>
            <w:pP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60" w:type="dxa"/>
          </w:tcPr>
          <w:p>
            <w:r>
              <w:rPr>
                <w:color w:val="000000"/>
              </w:rPr>
              <w:t>沟通、参与和协商</w:t>
            </w:r>
          </w:p>
        </w:tc>
        <w:tc>
          <w:tcPr>
            <w:tcW w:w="1012" w:type="dxa"/>
          </w:tcPr>
          <w:p>
            <w:r>
              <w:rPr>
                <w:rFonts w:hint="eastAsia"/>
              </w:rPr>
              <w:t>HSE5.4.5</w:t>
            </w:r>
          </w:p>
          <w:p/>
        </w:tc>
        <w:tc>
          <w:tcPr>
            <w:tcW w:w="9694" w:type="dxa"/>
          </w:tcPr>
          <w:p>
            <w:r>
              <w:rPr>
                <w:rFonts w:hint="eastAsia"/>
              </w:rPr>
              <w:t>企业发布安全事务代表任命书：任命骆鹏为安全事务代表，并制定了相关的职责和权限。</w:t>
            </w:r>
          </w:p>
        </w:tc>
        <w:tc>
          <w:tcPr>
            <w:tcW w:w="184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kern w:val="0"/>
                <w:szCs w:val="21"/>
              </w:rPr>
            </w:pPr>
            <w:r>
              <w:rPr>
                <w:rFonts w:hint="eastAsia" w:ascii="宋体" w:hAnsi="宋体" w:cs="宋体"/>
                <w:kern w:val="0"/>
                <w:szCs w:val="21"/>
              </w:rPr>
              <w:t>沟通</w:t>
            </w:r>
          </w:p>
          <w:p>
            <w:pPr>
              <w:spacing w:line="280" w:lineRule="exact"/>
              <w:rPr>
                <w:rFonts w:ascii="宋体" w:hAnsi="宋体" w:cs="宋体"/>
                <w:szCs w:val="21"/>
              </w:rPr>
            </w:pPr>
          </w:p>
        </w:tc>
        <w:tc>
          <w:tcPr>
            <w:tcW w:w="1012" w:type="dxa"/>
          </w:tcPr>
          <w:p>
            <w:pPr>
              <w:spacing w:line="280" w:lineRule="exact"/>
              <w:rPr>
                <w:rFonts w:ascii="宋体" w:hAnsi="宋体" w:cs="宋体"/>
                <w:kern w:val="0"/>
                <w:szCs w:val="21"/>
              </w:rPr>
            </w:pPr>
            <w:r>
              <w:rPr>
                <w:rFonts w:hint="eastAsia" w:ascii="宋体" w:hAnsi="宋体" w:cs="宋体"/>
                <w:kern w:val="0"/>
                <w:szCs w:val="21"/>
              </w:rPr>
              <w:t>QEO7.4</w:t>
            </w:r>
          </w:p>
          <w:p>
            <w:pPr>
              <w:spacing w:line="280" w:lineRule="exact"/>
            </w:pPr>
          </w:p>
        </w:tc>
        <w:tc>
          <w:tcPr>
            <w:tcW w:w="9694" w:type="dxa"/>
            <w:vAlign w:val="center"/>
          </w:tcPr>
          <w:p>
            <w:pPr>
              <w:spacing w:line="280" w:lineRule="exact"/>
              <w:ind w:firstLine="210" w:firstLineChars="100"/>
            </w:pPr>
          </w:p>
          <w:p>
            <w:pPr>
              <w:spacing w:line="280" w:lineRule="exact"/>
              <w:ind w:firstLine="210" w:firstLineChars="100"/>
            </w:pPr>
            <w:r>
              <w:rPr>
                <w:rFonts w:hint="eastAsia"/>
              </w:rPr>
              <w:t>公司编制并实施了《信息交流与沟通程序》，规定了职责、工作流程，包括内部沟通和外部沟通的方法和要求。</w:t>
            </w:r>
          </w:p>
          <w:p>
            <w:pPr>
              <w:spacing w:line="280" w:lineRule="exact"/>
              <w:ind w:firstLine="420" w:firstLineChars="200"/>
            </w:pPr>
            <w:r>
              <w:rPr>
                <w:rFonts w:hint="eastAsia"/>
              </w:rPr>
              <w:t>公司确定了质量、环境、职业健康安全管理体系相关的内部和外部沟通，包括：沟通什么；何时沟通；与谁沟通；如何沟通；由谁负责，内外部沟通具体体现在公司内部工作会议、质量、环境、职业健康安全例会、员工的培训、公司宣传栏等，与外部的沟通具体体现在合同签订、满意度调查。与环保、安监部门及顾客和供方等方面。</w:t>
            </w:r>
          </w:p>
          <w:p>
            <w:pPr>
              <w:spacing w:line="280" w:lineRule="exact"/>
              <w:ind w:firstLine="420" w:firstLineChars="200"/>
            </w:pPr>
            <w:r>
              <w:rPr>
                <w:rFonts w:hint="eastAsia"/>
              </w:rPr>
              <w:t>现场查阅内部交流：方针、目标完成情况、内审和管理评审报告、不符合信息等。</w:t>
            </w:r>
          </w:p>
          <w:p>
            <w:pPr>
              <w:spacing w:line="280" w:lineRule="exact"/>
            </w:pPr>
            <w:r>
              <w:rPr>
                <w:rFonts w:hint="eastAsia"/>
              </w:rPr>
              <w:t>外部交流：通过发放《相关方告知书》与相关方就相关环境、职业健康安全信息进行相互沟通。</w:t>
            </w:r>
          </w:p>
          <w:p>
            <w:pPr>
              <w:pStyle w:val="2"/>
            </w:pPr>
          </w:p>
        </w:tc>
        <w:tc>
          <w:tcPr>
            <w:tcW w:w="184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szCs w:val="21"/>
              </w:rPr>
            </w:pPr>
            <w:r>
              <w:rPr>
                <w:rFonts w:hint="eastAsia" w:asciiTheme="minorEastAsia" w:hAnsiTheme="minorEastAsia" w:eastAsiaTheme="minorEastAsia" w:cstheme="minorEastAsia"/>
                <w:szCs w:val="21"/>
              </w:rPr>
              <w:t>绩效测量和监视</w:t>
            </w:r>
          </w:p>
        </w:tc>
        <w:tc>
          <w:tcPr>
            <w:tcW w:w="1012"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QEO</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9.1.1</w:t>
            </w:r>
          </w:p>
          <w:p/>
        </w:tc>
        <w:tc>
          <w:tcPr>
            <w:tcW w:w="9694"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公司编制了《顾客满意程度测量程序》，对物业管理服务的质量特性进行监视和测量，以验证其符合要求的程度，确保服务符合要求。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公司制定《内部审核控制程序》 、《管理评审控制程序》 和《数据分析控制程序》为保证公司质量管理体系的有效运行，通过对管理绩效的监视与测量，确保体系运行的有效性。</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查阅“部门质量目标策划及考核记录表”，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提供管理目标指标的检查考核工作，均完成目标考核要求。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查阅“环境和职业健康安全目标指标完成情况检查表”，体系建立至今共进行的管理目标指标的检查考核工作，均完成目标考核要求。</w:t>
            </w:r>
          </w:p>
          <w:p>
            <w:pPr>
              <w:ind w:firstLine="420" w:firstLineChars="200"/>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t>环境和职业健康安全运行管理检查情况：抽查2020.11.27管理检查记录，主控部门：综合部，检查人：胡旭，对固废收集、节约能源等方面进行检查、劳保用品发放、安全管理进行检查，一切正常。</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查公司为员工购买有养老等保险，提供购买证据。</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外部对公司环境和安全管理要求一般口头交流；对供应商及客户等相关方有“相关方告知书”等。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目前未发现公司出现违规现象。无被动性绩效的监视和测量。</w:t>
            </w:r>
          </w:p>
          <w:p>
            <w:pPr>
              <w:ind w:firstLine="420" w:firstLineChars="200"/>
              <w:rPr>
                <w:rFonts w:ascii="宋体" w:hAnsi="宋体"/>
                <w:szCs w:val="21"/>
              </w:rPr>
            </w:pPr>
            <w:r>
              <w:rPr>
                <w:rFonts w:hint="eastAsia" w:asciiTheme="minorEastAsia" w:hAnsiTheme="minorEastAsia" w:eastAsiaTheme="minorEastAsia" w:cstheme="minorEastAsia"/>
                <w:szCs w:val="21"/>
              </w:rPr>
              <w:t>公司不需要对环境影响的运行的关键特性和职业健康安全绩效进行监测和测量的设备。</w:t>
            </w:r>
          </w:p>
        </w:tc>
        <w:tc>
          <w:tcPr>
            <w:tcW w:w="184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管理评审</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QEO</w:t>
            </w:r>
          </w:p>
          <w:p>
            <w:pPr>
              <w:spacing w:line="280" w:lineRule="exact"/>
              <w:rPr>
                <w:szCs w:val="21"/>
              </w:rPr>
            </w:pPr>
            <w:r>
              <w:rPr>
                <w:rFonts w:hint="eastAsia"/>
                <w:szCs w:val="21"/>
              </w:rPr>
              <w:t>9.3</w:t>
            </w:r>
          </w:p>
          <w:p>
            <w:pPr>
              <w:spacing w:line="280" w:lineRule="exact"/>
              <w:rPr>
                <w:szCs w:val="21"/>
              </w:rPr>
            </w:pPr>
          </w:p>
          <w:p>
            <w:pPr>
              <w:spacing w:line="280" w:lineRule="exact"/>
              <w:rPr>
                <w:szCs w:val="21"/>
              </w:rPr>
            </w:pPr>
          </w:p>
          <w:p>
            <w:pPr>
              <w:spacing w:line="280" w:lineRule="exact"/>
            </w:pPr>
          </w:p>
        </w:tc>
        <w:tc>
          <w:tcPr>
            <w:tcW w:w="9694" w:type="dxa"/>
            <w:vAlign w:val="center"/>
          </w:tcPr>
          <w:p>
            <w:pPr>
              <w:spacing w:line="280" w:lineRule="exact"/>
              <w:rPr>
                <w:rFonts w:ascii="宋体" w:hAnsi="宋体" w:cs="宋体"/>
                <w:szCs w:val="21"/>
              </w:rPr>
            </w:pPr>
            <w:r>
              <w:rPr>
                <w:rFonts w:hint="eastAsia" w:ascii="宋体" w:hAnsi="宋体" w:cs="宋体"/>
                <w:szCs w:val="21"/>
              </w:rPr>
              <w:t>提供：</w:t>
            </w:r>
          </w:p>
          <w:p>
            <w:pPr>
              <w:spacing w:line="280" w:lineRule="exact"/>
              <w:rPr>
                <w:rFonts w:ascii="宋体" w:hAnsi="宋体" w:cs="宋体"/>
                <w:szCs w:val="21"/>
              </w:rPr>
            </w:pPr>
            <w:r>
              <w:rPr>
                <w:rFonts w:hint="eastAsia" w:ascii="宋体" w:hAnsi="宋体" w:cs="宋体"/>
                <w:szCs w:val="21"/>
              </w:rPr>
              <w:t>1.管理评审计划，</w:t>
            </w:r>
          </w:p>
          <w:p>
            <w:pPr>
              <w:spacing w:line="280" w:lineRule="exact"/>
              <w:rPr>
                <w:rFonts w:ascii="宋体" w:hAnsi="宋体" w:cs="宋体"/>
                <w:szCs w:val="21"/>
              </w:rPr>
            </w:pPr>
            <w:r>
              <w:rPr>
                <w:rFonts w:hint="eastAsia" w:ascii="宋体" w:hAnsi="宋体" w:cs="宋体"/>
                <w:szCs w:val="21"/>
              </w:rPr>
              <w:t>评审时间：计划</w:t>
            </w:r>
            <w:r>
              <w:rPr>
                <w:rFonts w:hint="eastAsia"/>
                <w:sz w:val="24"/>
                <w:szCs w:val="22"/>
              </w:rPr>
              <w:t>2021年03月18日</w:t>
            </w:r>
            <w:r>
              <w:rPr>
                <w:rFonts w:hint="eastAsia" w:ascii="宋体" w:hAnsi="宋体" w:cs="宋体"/>
                <w:szCs w:val="21"/>
              </w:rPr>
              <w:t>进行，评审方式：会议评审，</w:t>
            </w:r>
          </w:p>
          <w:p>
            <w:pPr>
              <w:spacing w:line="280" w:lineRule="exact"/>
              <w:rPr>
                <w:rFonts w:ascii="宋体" w:hAnsi="宋体" w:cs="宋体"/>
                <w:szCs w:val="21"/>
              </w:rPr>
            </w:pPr>
            <w:r>
              <w:rPr>
                <w:rFonts w:hint="eastAsia" w:ascii="宋体" w:hAnsi="宋体" w:cs="宋体"/>
                <w:szCs w:val="21"/>
              </w:rPr>
              <w:t>编制：</w:t>
            </w:r>
            <w:r>
              <w:rPr>
                <w:rFonts w:hint="eastAsia"/>
                <w:color w:val="000000"/>
                <w:szCs w:val="21"/>
              </w:rPr>
              <w:t xml:space="preserve">综合部 </w:t>
            </w:r>
            <w:r>
              <w:rPr>
                <w:rFonts w:hint="eastAsia" w:ascii="宋体" w:hAnsi="宋体" w:cs="宋体"/>
                <w:szCs w:val="21"/>
              </w:rPr>
              <w:t xml:space="preserve">     审批：</w:t>
            </w:r>
            <w:r>
              <w:rPr>
                <w:rFonts w:hint="eastAsia"/>
              </w:rPr>
              <w:t>冷有平</w:t>
            </w:r>
            <w:r>
              <w:rPr>
                <w:rFonts w:hint="eastAsia" w:ascii="宋体" w:hAnsi="宋体" w:cs="宋体"/>
                <w:szCs w:val="21"/>
              </w:rPr>
              <w:t xml:space="preserve">   编制日期：</w:t>
            </w:r>
            <w:r>
              <w:rPr>
                <w:rFonts w:ascii="宋体" w:hAnsi="宋体" w:cs="宋体"/>
                <w:szCs w:val="21"/>
              </w:rPr>
              <w:t>202</w:t>
            </w:r>
            <w:r>
              <w:rPr>
                <w:rFonts w:hint="eastAsia" w:ascii="宋体" w:hAnsi="宋体" w:cs="宋体"/>
                <w:szCs w:val="21"/>
              </w:rPr>
              <w:t>1</w:t>
            </w:r>
            <w:r>
              <w:rPr>
                <w:rFonts w:ascii="宋体" w:hAnsi="宋体" w:cs="宋体"/>
                <w:szCs w:val="21"/>
              </w:rPr>
              <w:t>.</w:t>
            </w:r>
            <w:r>
              <w:rPr>
                <w:rFonts w:hint="eastAsia" w:ascii="宋体" w:hAnsi="宋体" w:cs="宋体"/>
                <w:szCs w:val="21"/>
              </w:rPr>
              <w:t>02</w:t>
            </w:r>
            <w:r>
              <w:rPr>
                <w:rFonts w:ascii="宋体" w:hAnsi="宋体" w:cs="宋体"/>
                <w:szCs w:val="21"/>
              </w:rPr>
              <w:t>.22</w:t>
            </w:r>
            <w:r>
              <w:rPr>
                <w:rFonts w:hint="eastAsia" w:ascii="宋体" w:hAnsi="宋体" w:cs="宋体"/>
                <w:szCs w:val="21"/>
              </w:rPr>
              <w:t xml:space="preserve">   </w:t>
            </w:r>
          </w:p>
          <w:p>
            <w:pPr>
              <w:spacing w:line="280" w:lineRule="exact"/>
              <w:rPr>
                <w:rFonts w:ascii="宋体" w:hAnsi="宋体" w:cs="宋体"/>
                <w:szCs w:val="21"/>
              </w:rPr>
            </w:pPr>
            <w:r>
              <w:rPr>
                <w:rFonts w:hint="eastAsia" w:ascii="宋体" w:hAnsi="宋体" w:cs="宋体"/>
                <w:szCs w:val="21"/>
              </w:rPr>
              <w:t>参加人员包括公司总经理、管理者代表、各部门负责人，</w:t>
            </w:r>
          </w:p>
          <w:p>
            <w:pPr>
              <w:spacing w:line="280" w:lineRule="exact"/>
              <w:rPr>
                <w:rFonts w:ascii="宋体" w:hAnsi="宋体" w:cs="宋体"/>
                <w:szCs w:val="21"/>
              </w:rPr>
            </w:pPr>
            <w:r>
              <w:rPr>
                <w:rFonts w:hint="eastAsia" w:ascii="宋体" w:hAnsi="宋体" w:cs="宋体"/>
                <w:szCs w:val="21"/>
              </w:rPr>
              <w:t>计划中明确了评审内容和资料准备要求。</w:t>
            </w:r>
          </w:p>
          <w:p>
            <w:pPr>
              <w:numPr>
                <w:ilvl w:val="0"/>
                <w:numId w:val="2"/>
              </w:numPr>
              <w:spacing w:line="280" w:lineRule="exact"/>
              <w:rPr>
                <w:rFonts w:ascii="宋体" w:hAnsi="宋体"/>
                <w:szCs w:val="21"/>
              </w:rPr>
            </w:pPr>
            <w:r>
              <w:rPr>
                <w:rFonts w:hint="eastAsia" w:ascii="宋体" w:hAnsi="宋体" w:cs="宋体"/>
                <w:szCs w:val="21"/>
              </w:rPr>
              <w:t>管理</w:t>
            </w:r>
            <w:r>
              <w:rPr>
                <w:rFonts w:hint="eastAsia" w:ascii="宋体" w:hAnsi="宋体"/>
                <w:szCs w:val="21"/>
              </w:rPr>
              <w:t>评审内容：</w:t>
            </w:r>
          </w:p>
          <w:p>
            <w:pPr>
              <w:ind w:left="28"/>
              <w:rPr>
                <w:rFonts w:ascii="宋体" w:hAnsi="宋体"/>
                <w:szCs w:val="21"/>
              </w:rPr>
            </w:pPr>
            <w:r>
              <w:rPr>
                <w:rFonts w:hint="eastAsia" w:ascii="宋体" w:hAnsi="宋体"/>
                <w:szCs w:val="21"/>
              </w:rPr>
              <w:t>1)公司内外部环境、相关方的需求和期望、应对风险和机遇的措施及评价；</w:t>
            </w:r>
          </w:p>
          <w:p>
            <w:pPr>
              <w:ind w:left="28"/>
              <w:rPr>
                <w:rFonts w:ascii="宋体" w:hAnsi="宋体"/>
                <w:szCs w:val="21"/>
              </w:rPr>
            </w:pPr>
            <w:r>
              <w:rPr>
                <w:rFonts w:hint="eastAsia" w:ascii="宋体" w:hAnsi="宋体"/>
                <w:szCs w:val="21"/>
              </w:rPr>
              <w:t>2）内部审核结果分析报告</w:t>
            </w:r>
          </w:p>
          <w:p>
            <w:pPr>
              <w:ind w:left="28"/>
              <w:rPr>
                <w:rFonts w:ascii="宋体" w:hAnsi="宋体"/>
                <w:szCs w:val="21"/>
              </w:rPr>
            </w:pPr>
            <w:r>
              <w:rPr>
                <w:rFonts w:hint="eastAsia" w:ascii="宋体" w:hAnsi="宋体"/>
                <w:szCs w:val="21"/>
              </w:rPr>
              <w:t>3）目标完成情况及质量、环境、健安绩效报告</w:t>
            </w:r>
          </w:p>
          <w:p>
            <w:pPr>
              <w:ind w:left="28"/>
              <w:rPr>
                <w:rFonts w:ascii="宋体" w:hAnsi="宋体"/>
                <w:szCs w:val="21"/>
              </w:rPr>
            </w:pPr>
            <w:r>
              <w:rPr>
                <w:rFonts w:hint="eastAsia" w:ascii="宋体" w:hAnsi="宋体"/>
                <w:szCs w:val="21"/>
              </w:rPr>
              <w:t>4）纠正措施、预防措施效果分析报告</w:t>
            </w:r>
          </w:p>
          <w:p>
            <w:pPr>
              <w:ind w:left="28"/>
              <w:rPr>
                <w:rFonts w:ascii="宋体" w:hAnsi="宋体"/>
                <w:szCs w:val="21"/>
              </w:rPr>
            </w:pPr>
            <w:r>
              <w:rPr>
                <w:rFonts w:hint="eastAsia" w:ascii="宋体" w:hAnsi="宋体"/>
                <w:szCs w:val="21"/>
              </w:rPr>
              <w:t>5）管理方针、目标适宜性分析报告</w:t>
            </w:r>
          </w:p>
          <w:p>
            <w:pPr>
              <w:ind w:left="28"/>
              <w:rPr>
                <w:rFonts w:ascii="宋体" w:hAnsi="宋体"/>
                <w:szCs w:val="21"/>
              </w:rPr>
            </w:pPr>
            <w:r>
              <w:rPr>
                <w:rFonts w:hint="eastAsia" w:ascii="宋体" w:hAnsi="宋体"/>
                <w:szCs w:val="21"/>
              </w:rPr>
              <w:t>6）法律法规和其他要求遵循情况分析报告</w:t>
            </w:r>
          </w:p>
          <w:p>
            <w:pPr>
              <w:ind w:left="28"/>
              <w:rPr>
                <w:rFonts w:ascii="宋体" w:hAnsi="宋体"/>
                <w:szCs w:val="21"/>
              </w:rPr>
            </w:pPr>
            <w:r>
              <w:rPr>
                <w:rFonts w:hint="eastAsia" w:ascii="宋体" w:hAnsi="宋体"/>
                <w:szCs w:val="21"/>
              </w:rPr>
              <w:t>7）关于如何提高公司管理体系运行质量和效率的建议</w:t>
            </w:r>
          </w:p>
          <w:p>
            <w:pPr>
              <w:ind w:left="28"/>
              <w:rPr>
                <w:rFonts w:ascii="宋体" w:hAnsi="宋体"/>
                <w:szCs w:val="21"/>
              </w:rPr>
            </w:pPr>
            <w:r>
              <w:rPr>
                <w:rFonts w:hint="eastAsia" w:ascii="宋体" w:hAnsi="宋体"/>
                <w:szCs w:val="21"/>
              </w:rPr>
              <w:t>8）顾客反馈及满意度调查情况，相关方环境、健安信息沟通情况</w:t>
            </w:r>
          </w:p>
          <w:p>
            <w:pPr>
              <w:ind w:left="28"/>
              <w:rPr>
                <w:rFonts w:ascii="宋体" w:hAnsi="宋体"/>
                <w:szCs w:val="21"/>
              </w:rPr>
            </w:pPr>
            <w:r>
              <w:rPr>
                <w:rFonts w:hint="eastAsia" w:ascii="宋体" w:hAnsi="宋体"/>
                <w:szCs w:val="21"/>
              </w:rPr>
              <w:t>9）过程绩效及产品符合性总结，健安管理参与协商结果。</w:t>
            </w:r>
          </w:p>
          <w:p>
            <w:pPr>
              <w:ind w:left="28"/>
              <w:rPr>
                <w:rFonts w:ascii="宋体" w:hAnsi="宋体"/>
                <w:szCs w:val="21"/>
              </w:rPr>
            </w:pPr>
            <w:r>
              <w:rPr>
                <w:rFonts w:hint="eastAsia" w:ascii="宋体" w:hAnsi="宋体"/>
                <w:szCs w:val="21"/>
              </w:rPr>
              <w:t>10）影响体系变更情况提出了自体系运行以来取得的成绩和存在的不足；</w:t>
            </w:r>
          </w:p>
          <w:p>
            <w:pPr>
              <w:ind w:left="28"/>
              <w:rPr>
                <w:rFonts w:ascii="宋体" w:hAnsi="宋体"/>
                <w:szCs w:val="21"/>
              </w:rPr>
            </w:pPr>
            <w:r>
              <w:rPr>
                <w:rFonts w:hint="eastAsia" w:ascii="宋体" w:hAnsi="宋体"/>
                <w:szCs w:val="21"/>
              </w:rPr>
              <w:t>11）与管理体系相关的内外部环境因素的变化</w:t>
            </w:r>
          </w:p>
          <w:p>
            <w:pPr>
              <w:spacing w:line="280" w:lineRule="exact"/>
              <w:rPr>
                <w:rFonts w:ascii="宋体" w:hAnsi="宋体"/>
                <w:szCs w:val="21"/>
              </w:rPr>
            </w:pPr>
            <w:r>
              <w:rPr>
                <w:rFonts w:hint="eastAsia" w:ascii="宋体" w:hAnsi="宋体"/>
                <w:szCs w:val="21"/>
              </w:rPr>
              <w:t>12）公司所面临的风险和机遇采取措施的有效性</w:t>
            </w:r>
          </w:p>
          <w:p>
            <w:pPr>
              <w:spacing w:line="280" w:lineRule="exact"/>
              <w:rPr>
                <w:rFonts w:ascii="宋体" w:hAnsi="宋体" w:cs="宋体"/>
                <w:szCs w:val="21"/>
              </w:rPr>
            </w:pPr>
            <w:r>
              <w:rPr>
                <w:rFonts w:hint="eastAsia" w:ascii="宋体" w:hAnsi="宋体" w:cs="宋体"/>
                <w:szCs w:val="21"/>
              </w:rPr>
              <w:t>3.管理评审报告，</w:t>
            </w:r>
          </w:p>
          <w:p>
            <w:pPr>
              <w:spacing w:line="280" w:lineRule="exact"/>
              <w:rPr>
                <w:rFonts w:ascii="宋体" w:hAnsi="宋体" w:cs="宋体"/>
                <w:szCs w:val="21"/>
              </w:rPr>
            </w:pPr>
            <w:r>
              <w:rPr>
                <w:rFonts w:hint="eastAsia" w:ascii="宋体" w:hAnsi="宋体" w:cs="宋体"/>
                <w:szCs w:val="21"/>
              </w:rPr>
              <w:t>管理评审结论：公司各部门基本按照管理体系标准要求实施已初步取得良好的效果。公司方针、目标及管理方案、管理体系文件、质量、环境、职业健康安全控制等符合公司目前发展状况，所配备的各类资源基本满足管理体系要求。公司质量、环境、职业健康安全管理体系基本是充分、有效和适宜的。</w:t>
            </w:r>
          </w:p>
          <w:p>
            <w:pPr>
              <w:spacing w:line="280" w:lineRule="exact"/>
              <w:rPr>
                <w:rFonts w:ascii="宋体" w:hAnsi="宋体" w:cs="宋体"/>
                <w:szCs w:val="21"/>
              </w:rPr>
            </w:pPr>
            <w:r>
              <w:rPr>
                <w:rFonts w:hint="eastAsia" w:ascii="宋体" w:hAnsi="宋体" w:cs="宋体"/>
                <w:szCs w:val="21"/>
              </w:rPr>
              <w:t>4.改进计划，</w:t>
            </w:r>
          </w:p>
          <w:p>
            <w:pPr>
              <w:pStyle w:val="2"/>
            </w:pPr>
            <w:r>
              <w:rPr>
                <w:rFonts w:hint="eastAsia"/>
              </w:rPr>
              <w:t>1、加强新版标准文件学习</w:t>
            </w:r>
          </w:p>
          <w:p>
            <w:pPr>
              <w:pStyle w:val="2"/>
            </w:pPr>
            <w:r>
              <w:rPr>
                <w:rFonts w:hint="eastAsia"/>
              </w:rPr>
              <w:t>2、对项目部服务过程强化服务意识和规范，加强对过程检查，对不合格输出采取有效的纠正或纠正措施</w:t>
            </w:r>
          </w:p>
        </w:tc>
        <w:tc>
          <w:tcPr>
            <w:tcW w:w="184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160" w:type="dxa"/>
          </w:tcPr>
          <w:p>
            <w:pPr>
              <w:rPr>
                <w:rFonts w:ascii="宋体" w:hAnsi="宋体" w:cs="宋体"/>
                <w:color w:val="000000"/>
                <w:sz w:val="18"/>
                <w:szCs w:val="18"/>
                <w:lang w:val="zh-TW" w:eastAsia="zh-TW" w:bidi="zh-TW"/>
              </w:rPr>
            </w:pPr>
            <w:r>
              <w:rPr>
                <w:rFonts w:hint="eastAsia"/>
                <w:szCs w:val="22"/>
              </w:rPr>
              <w:t>管理评审</w:t>
            </w:r>
          </w:p>
        </w:tc>
        <w:tc>
          <w:tcPr>
            <w:tcW w:w="1012" w:type="dxa"/>
          </w:tcPr>
          <w:p>
            <w:pPr>
              <w:rPr>
                <w:rFonts w:eastAsia="Times New Roman"/>
                <w:color w:val="000000"/>
                <w:sz w:val="20"/>
                <w:lang w:eastAsia="en-US" w:bidi="en-US"/>
              </w:rPr>
            </w:pPr>
            <w:r>
              <w:rPr>
                <w:rFonts w:hint="eastAsia"/>
                <w:szCs w:val="22"/>
              </w:rPr>
              <w:t>H</w:t>
            </w:r>
            <w:r>
              <w:rPr>
                <w:rFonts w:hint="eastAsia"/>
                <w:szCs w:val="22"/>
                <w:lang w:eastAsia="en-US"/>
              </w:rPr>
              <w:t>5.7</w:t>
            </w:r>
          </w:p>
        </w:tc>
        <w:tc>
          <w:tcPr>
            <w:tcW w:w="9694" w:type="dxa"/>
          </w:tcPr>
          <w:p>
            <w:pPr>
              <w:pStyle w:val="2"/>
              <w:rPr>
                <w:rFonts w:hint="eastAsia"/>
              </w:rPr>
            </w:pPr>
            <w:r>
              <w:rPr>
                <w:rFonts w:hint="eastAsia"/>
              </w:rPr>
              <w:t>提供《管理评审计划》</w:t>
            </w:r>
            <w:bookmarkStart w:id="0" w:name="_GoBack"/>
            <w:bookmarkEnd w:id="0"/>
            <w:r>
              <w:rPr>
                <w:rFonts w:hint="eastAsia"/>
              </w:rPr>
              <w:t>。包括评审目的、评审要求、评审内容等，</w:t>
            </w:r>
          </w:p>
          <w:p>
            <w:pPr>
              <w:pStyle w:val="2"/>
              <w:rPr>
                <w:rFonts w:hint="eastAsia"/>
              </w:rPr>
            </w:pPr>
            <w:r>
              <w:rPr>
                <w:rFonts w:hint="eastAsia"/>
              </w:rPr>
              <w:t>2021年3月18日组织了管理评审，评审内容包括：HSE承诺实现的程度、管理体系文件及实际活动的适宜性、方针目标的实施及改进、事故事件的分析及改进、资源的支持和提供、关键过程风险控制、和外部相关方的交流信息、环境职业健康安全绩效、纠正措施和预防措施的状况、管理评审的后续措施、组织变化及相关法律法规要求、内部审核及合规性评价结果，改进建议等，符合要求。</w:t>
            </w:r>
          </w:p>
          <w:p>
            <w:pPr>
              <w:pStyle w:val="2"/>
              <w:rPr>
                <w:rFonts w:hint="eastAsia"/>
              </w:rPr>
            </w:pPr>
            <w:r>
              <w:rPr>
                <w:rFonts w:hint="eastAsia"/>
              </w:rPr>
              <w:t>改进建议：继续加强健康、安全与环境管理体系的继续学习和理解。</w:t>
            </w:r>
          </w:p>
          <w:p>
            <w:pPr>
              <w:pStyle w:val="2"/>
            </w:pPr>
            <w:r>
              <w:rPr>
                <w:rFonts w:hint="eastAsia"/>
              </w:rPr>
              <w:t>提供有2021年1月19日前对员工进行健康、安全与环境管理体系标准强化培训，效果良好。</w:t>
            </w:r>
          </w:p>
        </w:tc>
        <w:tc>
          <w:tcPr>
            <w:tcW w:w="1843" w:type="dxa"/>
          </w:tcPr>
          <w:p>
            <w:pPr>
              <w:pStyle w:val="17"/>
              <w:ind w:firstLine="0" w:firstLineChars="0"/>
              <w:rPr>
                <w:rFonts w:ascii="Times New Roman"/>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z w:val="18"/>
                <w:szCs w:val="18"/>
                <w:lang w:val="zh-TW" w:eastAsia="zh-TW" w:bidi="zh-TW"/>
              </w:rPr>
            </w:pPr>
          </w:p>
        </w:tc>
        <w:tc>
          <w:tcPr>
            <w:tcW w:w="1012" w:type="dxa"/>
          </w:tcPr>
          <w:p>
            <w:pPr>
              <w:rPr>
                <w:rFonts w:eastAsia="Times New Roman"/>
                <w:color w:val="000000"/>
                <w:sz w:val="20"/>
                <w:lang w:bidi="en-US"/>
              </w:rPr>
            </w:pPr>
          </w:p>
        </w:tc>
        <w:tc>
          <w:tcPr>
            <w:tcW w:w="9694" w:type="dxa"/>
          </w:tcPr>
          <w:p>
            <w:pPr>
              <w:pStyle w:val="2"/>
              <w:rPr>
                <w:rFonts w:hint="eastAsia"/>
              </w:rPr>
            </w:pPr>
            <w:r>
              <w:rPr>
                <w:rFonts w:hint="eastAsia"/>
              </w:rPr>
              <w:t>编制了《管理评审会议记录》，主持人：胡旭（总经理）各部门参加了会议并进行了专项汇报。</w:t>
            </w:r>
          </w:p>
          <w:p>
            <w:pPr>
              <w:pStyle w:val="2"/>
              <w:tabs>
                <w:tab w:val="left" w:pos="8537"/>
              </w:tabs>
              <w:rPr>
                <w:rFonts w:hint="eastAsia" w:eastAsia="宋体"/>
                <w:lang w:eastAsia="zh-CN"/>
              </w:rPr>
            </w:pPr>
            <w:r>
              <w:rPr>
                <w:rFonts w:hint="eastAsia"/>
              </w:rPr>
              <w:t>形成了《管理评审报告》2021.3.18</w:t>
            </w:r>
            <w:r>
              <w:rPr>
                <w:rFonts w:hint="eastAsia"/>
                <w:lang w:eastAsia="zh-CN"/>
              </w:rPr>
              <w:tab/>
            </w:r>
          </w:p>
          <w:p>
            <w:pPr>
              <w:pStyle w:val="2"/>
            </w:pPr>
            <w:r>
              <w:rPr>
                <w:rFonts w:hint="eastAsia"/>
              </w:rPr>
              <w:t>评审结论：从整体而言，公司已经建立的管理体系的运行是基本适宜、充分和有效的。并对管理评审提出的问题制定了整改措施并进行验证。符合要求。</w:t>
            </w:r>
          </w:p>
        </w:tc>
        <w:tc>
          <w:tcPr>
            <w:tcW w:w="184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eastAsia="宋体" w:cs="宋体"/>
                <w:kern w:val="2"/>
                <w:sz w:val="21"/>
                <w:szCs w:val="21"/>
                <w:lang w:val="zh-TW" w:eastAsia="zh-TW" w:bidi="ar-SA"/>
              </w:rPr>
            </w:pPr>
            <w:r>
              <w:rPr>
                <w:rFonts w:hint="eastAsia"/>
                <w:sz w:val="24"/>
                <w:szCs w:val="24"/>
              </w:rPr>
              <w:t>一阶段问题验证/投诉或事故/政府主管部门监督抽查情况</w:t>
            </w:r>
          </w:p>
        </w:tc>
        <w:tc>
          <w:tcPr>
            <w:tcW w:w="1012" w:type="dxa"/>
            <w:vAlign w:val="top"/>
          </w:tcPr>
          <w:p>
            <w:pPr>
              <w:spacing w:line="280" w:lineRule="exact"/>
              <w:rPr>
                <w:rFonts w:ascii="Times New Roman" w:hAnsi="Times New Roman" w:eastAsia="宋体" w:cs="Times New Roman"/>
                <w:kern w:val="2"/>
                <w:sz w:val="21"/>
                <w:lang w:val="en-US" w:eastAsia="zh-CN" w:bidi="ar-SA"/>
              </w:rPr>
            </w:pPr>
          </w:p>
        </w:tc>
        <w:tc>
          <w:tcPr>
            <w:tcW w:w="9694" w:type="dxa"/>
            <w:vAlign w:val="center"/>
          </w:tcPr>
          <w:p>
            <w:pPr>
              <w:spacing w:line="280" w:lineRule="exact"/>
            </w:pPr>
            <w:r>
              <w:rPr>
                <w:rFonts w:hint="eastAsia"/>
              </w:rPr>
              <w:t>一阶段</w:t>
            </w:r>
            <w:r>
              <w:rPr>
                <w:rFonts w:hint="eastAsia"/>
                <w:lang w:val="en-US" w:eastAsia="zh-CN"/>
              </w:rPr>
              <w:t>未提出书面不符合</w:t>
            </w:r>
            <w:r>
              <w:rPr>
                <w:rFonts w:hint="eastAsia"/>
              </w:rPr>
              <w:t>。</w:t>
            </w:r>
          </w:p>
          <w:p>
            <w:pPr>
              <w:pStyle w:val="2"/>
            </w:pPr>
            <w:r>
              <w:rPr>
                <w:rFonts w:hint="eastAsia"/>
              </w:rPr>
              <w:t>公司管理体系自运行以来，未发生质量、环境、职业健康安全事故</w:t>
            </w:r>
          </w:p>
          <w:p>
            <w:pPr>
              <w:pStyle w:val="2"/>
            </w:pPr>
            <w:r>
              <w:rPr>
                <w:rFonts w:hint="eastAsia"/>
              </w:rPr>
              <w:t>管理体系运行期间未发生顾客及相关方投诉情况</w:t>
            </w:r>
          </w:p>
          <w:p>
            <w:pPr>
              <w:pStyle w:val="2"/>
            </w:pPr>
            <w:r>
              <w:rPr>
                <w:rFonts w:hint="eastAsia"/>
              </w:rPr>
              <w:t>目前没有上级主管部门对公司的在质量、环境、职业健康安全监督抽查</w:t>
            </w:r>
          </w:p>
          <w:p>
            <w:pPr>
              <w:pStyle w:val="2"/>
              <w:rPr>
                <w:rFonts w:hint="eastAsia" w:ascii="Times New Roman" w:hAnsi="Times New Roman" w:eastAsia="宋体" w:cs="Times New Roman"/>
                <w:bCs/>
                <w:spacing w:val="10"/>
                <w:kern w:val="2"/>
                <w:sz w:val="21"/>
                <w:lang w:val="en-US" w:eastAsia="zh-CN" w:bidi="ar-SA"/>
              </w:rPr>
            </w:pPr>
            <w:r>
              <w:rPr>
                <w:rFonts w:hint="eastAsia"/>
              </w:rPr>
              <w:t>目前公司经营过程中没有发生违反相关法律法规及其他要求的情况</w:t>
            </w:r>
          </w:p>
        </w:tc>
        <w:tc>
          <w:tcPr>
            <w:tcW w:w="1843" w:type="dxa"/>
          </w:tcPr>
          <w:p/>
        </w:tc>
      </w:tr>
    </w:tbl>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1"/>
      </w:pBdr>
      <w:spacing w:line="320" w:lineRule="exact"/>
      <w:jc w:val="left"/>
    </w:pPr>
    <w:r>
      <w:pict>
        <v:shape id="文本框 1"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67C75C"/>
    <w:multiLevelType w:val="singleLevel"/>
    <w:tmpl w:val="5E67C75C"/>
    <w:lvl w:ilvl="0" w:tentative="0">
      <w:start w:val="1"/>
      <w:numFmt w:val="lowerLetter"/>
      <w:suff w:val="space"/>
      <w:lvlText w:val="%1）"/>
      <w:lvlJc w:val="left"/>
    </w:lvl>
  </w:abstractNum>
  <w:abstractNum w:abstractNumId="1">
    <w:nsid w:val="621A606B"/>
    <w:multiLevelType w:val="singleLevel"/>
    <w:tmpl w:val="621A606B"/>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600CD"/>
    <w:rsid w:val="00076B50"/>
    <w:rsid w:val="00084046"/>
    <w:rsid w:val="000B52CC"/>
    <w:rsid w:val="000E517E"/>
    <w:rsid w:val="000E6BC4"/>
    <w:rsid w:val="00133D7A"/>
    <w:rsid w:val="001623A3"/>
    <w:rsid w:val="00164BAA"/>
    <w:rsid w:val="00181784"/>
    <w:rsid w:val="001946AD"/>
    <w:rsid w:val="001A2D7F"/>
    <w:rsid w:val="001E3ABF"/>
    <w:rsid w:val="00212CF8"/>
    <w:rsid w:val="00215E6C"/>
    <w:rsid w:val="00242EB9"/>
    <w:rsid w:val="002523F1"/>
    <w:rsid w:val="00256CE5"/>
    <w:rsid w:val="00294095"/>
    <w:rsid w:val="002A4CCB"/>
    <w:rsid w:val="00310FE4"/>
    <w:rsid w:val="00313FDB"/>
    <w:rsid w:val="00324C2F"/>
    <w:rsid w:val="003277CD"/>
    <w:rsid w:val="00337922"/>
    <w:rsid w:val="00340867"/>
    <w:rsid w:val="00380837"/>
    <w:rsid w:val="003A198A"/>
    <w:rsid w:val="003A3876"/>
    <w:rsid w:val="003A47CC"/>
    <w:rsid w:val="003D4ACE"/>
    <w:rsid w:val="00410914"/>
    <w:rsid w:val="004471FA"/>
    <w:rsid w:val="0046225F"/>
    <w:rsid w:val="00475A5D"/>
    <w:rsid w:val="00480852"/>
    <w:rsid w:val="00482A64"/>
    <w:rsid w:val="005064EF"/>
    <w:rsid w:val="00536930"/>
    <w:rsid w:val="00555927"/>
    <w:rsid w:val="00564E53"/>
    <w:rsid w:val="00594CEF"/>
    <w:rsid w:val="005B4A17"/>
    <w:rsid w:val="005B5E46"/>
    <w:rsid w:val="00644FE2"/>
    <w:rsid w:val="0067640C"/>
    <w:rsid w:val="00682BEB"/>
    <w:rsid w:val="0069244D"/>
    <w:rsid w:val="006B00F7"/>
    <w:rsid w:val="006E41CD"/>
    <w:rsid w:val="006E678B"/>
    <w:rsid w:val="00715D4F"/>
    <w:rsid w:val="0077100B"/>
    <w:rsid w:val="007757F3"/>
    <w:rsid w:val="0079159C"/>
    <w:rsid w:val="007E6AEB"/>
    <w:rsid w:val="0080616A"/>
    <w:rsid w:val="00840FF0"/>
    <w:rsid w:val="00896F40"/>
    <w:rsid w:val="008973EE"/>
    <w:rsid w:val="00927461"/>
    <w:rsid w:val="00927631"/>
    <w:rsid w:val="00944C0D"/>
    <w:rsid w:val="00971600"/>
    <w:rsid w:val="00991CB9"/>
    <w:rsid w:val="009973B4"/>
    <w:rsid w:val="009C28C1"/>
    <w:rsid w:val="009D03CF"/>
    <w:rsid w:val="009F7EED"/>
    <w:rsid w:val="00AA0A8C"/>
    <w:rsid w:val="00AB6129"/>
    <w:rsid w:val="00AE4D9D"/>
    <w:rsid w:val="00AE6914"/>
    <w:rsid w:val="00AF0AAB"/>
    <w:rsid w:val="00B160F8"/>
    <w:rsid w:val="00B17934"/>
    <w:rsid w:val="00B465F4"/>
    <w:rsid w:val="00B820A3"/>
    <w:rsid w:val="00B937AA"/>
    <w:rsid w:val="00B96FB7"/>
    <w:rsid w:val="00BC0CAD"/>
    <w:rsid w:val="00BD0A6B"/>
    <w:rsid w:val="00BF597E"/>
    <w:rsid w:val="00C46541"/>
    <w:rsid w:val="00C51A36"/>
    <w:rsid w:val="00C55228"/>
    <w:rsid w:val="00C93A5C"/>
    <w:rsid w:val="00CE315A"/>
    <w:rsid w:val="00D06F59"/>
    <w:rsid w:val="00D21998"/>
    <w:rsid w:val="00D3369C"/>
    <w:rsid w:val="00D8388C"/>
    <w:rsid w:val="00EB0164"/>
    <w:rsid w:val="00EB3F6F"/>
    <w:rsid w:val="00ED0F62"/>
    <w:rsid w:val="00F27018"/>
    <w:rsid w:val="00F32E11"/>
    <w:rsid w:val="00F9321C"/>
    <w:rsid w:val="00FC676A"/>
    <w:rsid w:val="02B84719"/>
    <w:rsid w:val="03640893"/>
    <w:rsid w:val="069E7BAA"/>
    <w:rsid w:val="087032D5"/>
    <w:rsid w:val="09F832E0"/>
    <w:rsid w:val="0AE65CCB"/>
    <w:rsid w:val="0B250CFE"/>
    <w:rsid w:val="0DB71123"/>
    <w:rsid w:val="0FB77A13"/>
    <w:rsid w:val="102A2CE8"/>
    <w:rsid w:val="108219C2"/>
    <w:rsid w:val="113A015C"/>
    <w:rsid w:val="13656CFA"/>
    <w:rsid w:val="15AB31D4"/>
    <w:rsid w:val="170D1054"/>
    <w:rsid w:val="201C35DE"/>
    <w:rsid w:val="24FE116D"/>
    <w:rsid w:val="25EB74EE"/>
    <w:rsid w:val="28491A9D"/>
    <w:rsid w:val="2D807A3F"/>
    <w:rsid w:val="2E4E2574"/>
    <w:rsid w:val="30A27C87"/>
    <w:rsid w:val="312266EE"/>
    <w:rsid w:val="34524295"/>
    <w:rsid w:val="34ED1C2F"/>
    <w:rsid w:val="351279DA"/>
    <w:rsid w:val="39A30999"/>
    <w:rsid w:val="3DAC16ED"/>
    <w:rsid w:val="3E03163F"/>
    <w:rsid w:val="3E183177"/>
    <w:rsid w:val="41C05420"/>
    <w:rsid w:val="4A5F6016"/>
    <w:rsid w:val="4D2860C7"/>
    <w:rsid w:val="4DE94ACF"/>
    <w:rsid w:val="50AE1FD3"/>
    <w:rsid w:val="52447F1C"/>
    <w:rsid w:val="528532B9"/>
    <w:rsid w:val="53CB0A00"/>
    <w:rsid w:val="5B270D40"/>
    <w:rsid w:val="5C9406EC"/>
    <w:rsid w:val="5EA12B9A"/>
    <w:rsid w:val="6147060A"/>
    <w:rsid w:val="61DC0836"/>
    <w:rsid w:val="62F43393"/>
    <w:rsid w:val="68B5413B"/>
    <w:rsid w:val="6991333C"/>
    <w:rsid w:val="6A403FC3"/>
    <w:rsid w:val="6CFB6932"/>
    <w:rsid w:val="6D2C467F"/>
    <w:rsid w:val="6EEF7A0A"/>
    <w:rsid w:val="71474E7E"/>
    <w:rsid w:val="72C70F1A"/>
    <w:rsid w:val="74821EB4"/>
    <w:rsid w:val="7AD02CAD"/>
    <w:rsid w:val="7AE8376A"/>
    <w:rsid w:val="7BFB0B28"/>
    <w:rsid w:val="7DCE78D1"/>
    <w:rsid w:val="7DDC5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ucida Sans" w:hAnsi="Lucida Sans"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uiPriority w:val="0"/>
    <w:rPr>
      <w:rFonts w:cs="Times New Roman"/>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批注框文本 Char"/>
    <w:basedOn w:val="7"/>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info-content-text"/>
    <w:basedOn w:val="7"/>
    <w:qFormat/>
    <w:uiPriority w:val="0"/>
  </w:style>
  <w:style w:type="character" w:customStyle="1" w:styleId="14">
    <w:name w:val="info-expand-btn"/>
    <w:basedOn w:val="7"/>
    <w:qFormat/>
    <w:uiPriority w:val="0"/>
  </w:style>
  <w:style w:type="paragraph" w:styleId="15">
    <w:name w:val="List Paragraph"/>
    <w:basedOn w:val="1"/>
    <w:qFormat/>
    <w:uiPriority w:val="99"/>
    <w:pPr>
      <w:ind w:firstLine="420" w:firstLineChars="200"/>
    </w:pPr>
  </w:style>
  <w:style w:type="paragraph" w:customStyle="1" w:styleId="16">
    <w:name w:val="Body text|1"/>
    <w:basedOn w:val="1"/>
    <w:qFormat/>
    <w:uiPriority w:val="0"/>
    <w:pPr>
      <w:spacing w:line="360" w:lineRule="auto"/>
      <w:ind w:firstLine="400"/>
    </w:pPr>
    <w:rPr>
      <w:rFonts w:ascii="宋体" w:hAnsi="宋体" w:cs="宋体"/>
      <w:sz w:val="18"/>
      <w:szCs w:val="18"/>
      <w:lang w:val="zh-TW" w:eastAsia="zh-TW" w:bidi="zh-TW"/>
    </w:rPr>
  </w:style>
  <w:style w:type="paragraph" w:customStyle="1" w:styleId="1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51B86C-758C-4E2D-A3FE-73EF9EB25F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1141</Words>
  <Characters>6508</Characters>
  <Lines>54</Lines>
  <Paragraphs>15</Paragraphs>
  <TotalTime>1</TotalTime>
  <ScaleCrop>false</ScaleCrop>
  <LinksUpToDate>false</LinksUpToDate>
  <CharactersWithSpaces>7634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2021-05-22T14:18:48Z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A560D315218A4190BDBB18405FE2FB50</vt:lpwstr>
  </property>
</Properties>
</file>