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7" w:rsidRDefault="007616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1D3C97">
        <w:trPr>
          <w:trHeight w:val="515"/>
        </w:trPr>
        <w:tc>
          <w:tcPr>
            <w:tcW w:w="2160" w:type="dxa"/>
            <w:vMerge w:val="restart"/>
            <w:vAlign w:val="center"/>
          </w:tcPr>
          <w:p w:rsidR="001D3C97" w:rsidRDefault="007616D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D3C97" w:rsidRDefault="007616D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1D3C97" w:rsidRDefault="007616D5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1D3C97" w:rsidRDefault="007616D5" w:rsidP="00445B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45BA4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445BA4">
              <w:rPr>
                <w:rFonts w:hint="eastAsia"/>
                <w:sz w:val="24"/>
                <w:szCs w:val="24"/>
              </w:rPr>
              <w:t>/</w:t>
            </w:r>
            <w:r w:rsidR="00445BA4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45BA4">
              <w:rPr>
                <w:rFonts w:ascii="宋体" w:hAnsi="宋体" w:hint="eastAsia"/>
                <w:sz w:val="24"/>
              </w:rPr>
              <w:t>黄兵华</w:t>
            </w:r>
          </w:p>
        </w:tc>
        <w:tc>
          <w:tcPr>
            <w:tcW w:w="1585" w:type="dxa"/>
            <w:vMerge w:val="restart"/>
            <w:vAlign w:val="center"/>
          </w:tcPr>
          <w:p w:rsidR="001D3C97" w:rsidRDefault="007616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D3C97">
        <w:trPr>
          <w:trHeight w:val="403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45BA4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445BA4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21.</w:t>
            </w:r>
            <w:r w:rsidR="00445BA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.1</w:t>
            </w:r>
            <w:r w:rsidR="00445BA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 w:rsidTr="00445BA4">
        <w:trPr>
          <w:trHeight w:val="2084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445BA4" w:rsidRPr="00445BA4" w:rsidRDefault="00445BA4" w:rsidP="00445BA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质量目标，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1D3C97" w:rsidRDefault="00445BA4" w:rsidP="00445BA4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EMS</w:t>
            </w:r>
            <w:r w:rsidRPr="00445BA4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>
        <w:trPr>
          <w:trHeight w:val="1255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1D3C97" w:rsidRDefault="00E17F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7616D5">
              <w:rPr>
                <w:rFonts w:eastAsiaTheme="minorEastAsia"/>
                <w:sz w:val="24"/>
                <w:szCs w:val="24"/>
              </w:rPr>
              <w:t>5.3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审核过程中了解到部门主要负责：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1D3C97" w:rsidRDefault="007616D5">
            <w:r>
              <w:t>符合</w:t>
            </w:r>
          </w:p>
        </w:tc>
      </w:tr>
      <w:tr w:rsidR="001D3C97">
        <w:trPr>
          <w:trHeight w:val="703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1D3C97" w:rsidRDefault="00E17F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 w:rsidR="007616D5">
              <w:rPr>
                <w:rFonts w:eastAsiaTheme="minorEastAsia"/>
                <w:sz w:val="24"/>
                <w:szCs w:val="24"/>
              </w:rPr>
              <w:t>6.2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0C26B8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3.3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</w:t>
            </w:r>
            <w:r>
              <w:rPr>
                <w:rFonts w:eastAsiaTheme="minorEastAsia" w:hAnsiTheme="minorEastAsia"/>
                <w:sz w:val="24"/>
                <w:szCs w:val="24"/>
              </w:rPr>
              <w:t>核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固体废弃物分类处置率100%；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             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火灾、爆炸事故为0；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没发生事故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环保、安全资金提供及时率100%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年目标完成计划，明确了管理目标、采取措施，需要的资源、负责人、完成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时间、如何评价结果等要求。</w:t>
            </w:r>
          </w:p>
          <w:p w:rsidR="001D3C97" w:rsidRDefault="007616D5">
            <w:pPr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制定的目标指标和管理方案基本可行。</w:t>
            </w: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1D3C97">
        <w:trPr>
          <w:trHeight w:val="986"/>
        </w:trPr>
        <w:tc>
          <w:tcPr>
            <w:tcW w:w="2160" w:type="dxa"/>
            <w:vAlign w:val="center"/>
          </w:tcPr>
          <w:p w:rsidR="001D3C97" w:rsidRDefault="007616D5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 w:rsidR="001D3C97" w:rsidRDefault="007616D5" w:rsidP="000C26B8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 w:rsidR="000C26B8" w:rsidRPr="000C26B8" w:rsidRDefault="000C26B8" w:rsidP="000C26B8">
            <w:pPr>
              <w:tabs>
                <w:tab w:val="left" w:pos="6597"/>
              </w:tabs>
              <w:spacing w:line="360" w:lineRule="auto"/>
            </w:pPr>
          </w:p>
        </w:tc>
        <w:tc>
          <w:tcPr>
            <w:tcW w:w="9755" w:type="dxa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、生活废水、剩饭剩菜等，在环境评价过程中考虑到环境影响、三种时态和三种状态等。使用分级评分的方式。基本合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参加环境因素辨识和评价人员：</w:t>
            </w:r>
            <w:r w:rsidR="000C26B8">
              <w:rPr>
                <w:rFonts w:ascii="宋体" w:hAnsi="宋体" w:hint="eastAsia"/>
                <w:sz w:val="24"/>
              </w:rPr>
              <w:t>杨国平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C26B8">
              <w:rPr>
                <w:rFonts w:ascii="宋体" w:hAnsi="宋体" w:hint="eastAsia"/>
                <w:sz w:val="24"/>
              </w:rPr>
              <w:t>黄兵华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C26B8">
              <w:rPr>
                <w:rFonts w:ascii="宋体" w:hAnsi="宋体" w:hint="eastAsia"/>
                <w:sz w:val="24"/>
              </w:rPr>
              <w:t>杨友华等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时间：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1D3C97" w:rsidRDefault="000C26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</w:t>
            </w:r>
            <w:r w:rsidR="007616D5">
              <w:rPr>
                <w:rFonts w:eastAsiaTheme="minorEastAsia" w:hAnsiTheme="minorEastAsia" w:hint="eastAsia"/>
                <w:sz w:val="24"/>
                <w:szCs w:val="24"/>
              </w:rPr>
              <w:t>等，明确控制措施和责任部门，基本合理。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门识别和评价基本充分，基本符合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1D3C97" w:rsidRDefault="007616D5">
            <w:r>
              <w:t>符合</w:t>
            </w:r>
          </w:p>
        </w:tc>
      </w:tr>
      <w:tr w:rsidR="001D3C97">
        <w:trPr>
          <w:trHeight w:val="689"/>
        </w:trPr>
        <w:tc>
          <w:tcPr>
            <w:tcW w:w="2160" w:type="dxa"/>
            <w:vAlign w:val="center"/>
          </w:tcPr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D3C97" w:rsidRDefault="001D3C9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0C26B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7616D5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按公司要求人走关灯，电脑要求人走后电源切断。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财务部垃圾主要包含可回收垃圾、硒鼓、废纸。公司配置了垃圾箱，行政部统一处理。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月环境安全运行检查记录，检查结果均正常，检查人：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杨国平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1D3C97">
        <w:trPr>
          <w:trHeight w:val="689"/>
        </w:trPr>
        <w:tc>
          <w:tcPr>
            <w:tcW w:w="2160" w:type="dxa"/>
            <w:vAlign w:val="center"/>
          </w:tcPr>
          <w:p w:rsidR="001D3C97" w:rsidRDefault="007616D5">
            <w:pPr>
              <w:pStyle w:val="1"/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lastRenderedPageBreak/>
              <w:t>EMS/OHSMS</w:t>
            </w: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t>运行控制相关财务支出证据</w:t>
            </w:r>
          </w:p>
        </w:tc>
        <w:tc>
          <w:tcPr>
            <w:tcW w:w="1209" w:type="dxa"/>
            <w:vAlign w:val="center"/>
          </w:tcPr>
          <w:p w:rsidR="001D3C97" w:rsidRDefault="001D3C97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安环费用统计表，包括员工意外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保险费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3.5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万元、环保费用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4.2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万元、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安全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环保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教育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培训费用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3.6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元、劳保用品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1.2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共计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13.3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万元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C26B8" w:rsidRDefault="000C26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0C26B8" w:rsidRDefault="000C26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781300" cy="2310872"/>
                  <wp:effectExtent l="1905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10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6B8" w:rsidRDefault="000C26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E17F8A">
              <w:rPr>
                <w:rFonts w:eastAsiaTheme="minorEastAsia" w:hAnsiTheme="minorEastAsia" w:hint="eastAsia"/>
                <w:sz w:val="24"/>
                <w:szCs w:val="24"/>
              </w:rPr>
              <w:t>2021.3.--5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月社保缴费证明</w:t>
            </w:r>
          </w:p>
          <w:p w:rsidR="001D3C97" w:rsidRDefault="00457683">
            <w:pPr>
              <w:pStyle w:val="1"/>
            </w:pPr>
            <w:r>
              <w:rPr>
                <w:b w:val="0"/>
                <w:bCs w:val="0"/>
                <w:noProof/>
              </w:rPr>
              <w:lastRenderedPageBreak/>
              <w:drawing>
                <wp:inline distT="0" distB="0" distL="0" distR="0">
                  <wp:extent cx="5295900" cy="171450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4781550" cy="172402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noProof/>
              </w:rPr>
              <w:lastRenderedPageBreak/>
              <w:drawing>
                <wp:inline distT="0" distB="0" distL="0" distR="0">
                  <wp:extent cx="4972050" cy="19621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C97" w:rsidRDefault="001D3C97" w:rsidP="00457683">
            <w:pPr>
              <w:pStyle w:val="1"/>
            </w:pPr>
          </w:p>
        </w:tc>
        <w:tc>
          <w:tcPr>
            <w:tcW w:w="1585" w:type="dxa"/>
          </w:tcPr>
          <w:p w:rsidR="001D3C97" w:rsidRDefault="007616D5">
            <w:r>
              <w:rPr>
                <w:rFonts w:hint="eastAsia"/>
              </w:rPr>
              <w:lastRenderedPageBreak/>
              <w:t>符合</w:t>
            </w:r>
            <w:bookmarkStart w:id="0" w:name="_GoBack"/>
            <w:bookmarkEnd w:id="0"/>
          </w:p>
        </w:tc>
      </w:tr>
    </w:tbl>
    <w:p w:rsidR="001D3C97" w:rsidRDefault="001D3C97">
      <w:pPr>
        <w:jc w:val="center"/>
      </w:pPr>
    </w:p>
    <w:p w:rsidR="001D3C97" w:rsidRDefault="001D3C97">
      <w:pPr>
        <w:jc w:val="center"/>
      </w:pPr>
    </w:p>
    <w:p w:rsidR="001D3C97" w:rsidRDefault="001D3C97"/>
    <w:p w:rsidR="001D3C97" w:rsidRDefault="007616D5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1D3C97" w:rsidRDefault="001D3C97"/>
    <w:p w:rsidR="001D3C97" w:rsidRDefault="001D3C97">
      <w:pPr>
        <w:pStyle w:val="a4"/>
      </w:pPr>
    </w:p>
    <w:sectPr w:rsidR="001D3C97" w:rsidSect="001D3C97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46" w:rsidRDefault="00F23846" w:rsidP="001D3C97">
      <w:r>
        <w:separator/>
      </w:r>
    </w:p>
  </w:endnote>
  <w:endnote w:type="continuationSeparator" w:id="1">
    <w:p w:rsidR="00F23846" w:rsidRDefault="00F23846" w:rsidP="001D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D3C97" w:rsidRDefault="00755F4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768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16D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768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C97" w:rsidRDefault="001D3C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46" w:rsidRDefault="00F23846" w:rsidP="001D3C97">
      <w:r>
        <w:separator/>
      </w:r>
    </w:p>
  </w:footnote>
  <w:footnote w:type="continuationSeparator" w:id="1">
    <w:p w:rsidR="00F23846" w:rsidRDefault="00F23846" w:rsidP="001D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97" w:rsidRDefault="007616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3C97" w:rsidRDefault="00755F4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1D3C97" w:rsidRDefault="007616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16D5">
      <w:rPr>
        <w:rStyle w:val="CharChar1"/>
        <w:rFonts w:hint="default"/>
        <w:w w:val="90"/>
      </w:rPr>
      <w:t>Beijing International Standard united Certification Co.,Ltd.</w:t>
    </w:r>
  </w:p>
  <w:p w:rsidR="001D3C97" w:rsidRDefault="001D3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5E15"/>
    <w:rsid w:val="00036062"/>
    <w:rsid w:val="00066763"/>
    <w:rsid w:val="00087484"/>
    <w:rsid w:val="00092533"/>
    <w:rsid w:val="000C26B8"/>
    <w:rsid w:val="000C70C7"/>
    <w:rsid w:val="000F086F"/>
    <w:rsid w:val="00120AE6"/>
    <w:rsid w:val="00157017"/>
    <w:rsid w:val="001B65B6"/>
    <w:rsid w:val="001C77F1"/>
    <w:rsid w:val="001D3C97"/>
    <w:rsid w:val="001D4004"/>
    <w:rsid w:val="00272E91"/>
    <w:rsid w:val="0027655C"/>
    <w:rsid w:val="002C4576"/>
    <w:rsid w:val="003831AB"/>
    <w:rsid w:val="003A7E8F"/>
    <w:rsid w:val="003F3881"/>
    <w:rsid w:val="004244A6"/>
    <w:rsid w:val="00441AB2"/>
    <w:rsid w:val="00445BA4"/>
    <w:rsid w:val="00446384"/>
    <w:rsid w:val="00457683"/>
    <w:rsid w:val="0046592B"/>
    <w:rsid w:val="004D5D26"/>
    <w:rsid w:val="00572FAE"/>
    <w:rsid w:val="005A6AF6"/>
    <w:rsid w:val="005C2830"/>
    <w:rsid w:val="005D7407"/>
    <w:rsid w:val="00610E50"/>
    <w:rsid w:val="006531B6"/>
    <w:rsid w:val="00692248"/>
    <w:rsid w:val="00693044"/>
    <w:rsid w:val="006E74E2"/>
    <w:rsid w:val="006F653C"/>
    <w:rsid w:val="00724FA6"/>
    <w:rsid w:val="00747E87"/>
    <w:rsid w:val="00755F46"/>
    <w:rsid w:val="007616D5"/>
    <w:rsid w:val="00774E8D"/>
    <w:rsid w:val="007B0CA6"/>
    <w:rsid w:val="00805ACB"/>
    <w:rsid w:val="00816586"/>
    <w:rsid w:val="008432E7"/>
    <w:rsid w:val="00871F49"/>
    <w:rsid w:val="00915139"/>
    <w:rsid w:val="009539F1"/>
    <w:rsid w:val="0096202E"/>
    <w:rsid w:val="009816B6"/>
    <w:rsid w:val="009F2DA6"/>
    <w:rsid w:val="00A074DB"/>
    <w:rsid w:val="00A405AC"/>
    <w:rsid w:val="00AC5EEA"/>
    <w:rsid w:val="00AD342E"/>
    <w:rsid w:val="00AE34EE"/>
    <w:rsid w:val="00B22820"/>
    <w:rsid w:val="00BA7754"/>
    <w:rsid w:val="00BB01DB"/>
    <w:rsid w:val="00BB7084"/>
    <w:rsid w:val="00BF18A5"/>
    <w:rsid w:val="00C017BA"/>
    <w:rsid w:val="00C451D2"/>
    <w:rsid w:val="00CB245B"/>
    <w:rsid w:val="00CB6033"/>
    <w:rsid w:val="00CC5D45"/>
    <w:rsid w:val="00D158EC"/>
    <w:rsid w:val="00D45591"/>
    <w:rsid w:val="00E162D3"/>
    <w:rsid w:val="00E17F8A"/>
    <w:rsid w:val="00E2118E"/>
    <w:rsid w:val="00E33843"/>
    <w:rsid w:val="00E42242"/>
    <w:rsid w:val="00EA11FE"/>
    <w:rsid w:val="00EC2974"/>
    <w:rsid w:val="00F01F55"/>
    <w:rsid w:val="00F0211B"/>
    <w:rsid w:val="00F126B4"/>
    <w:rsid w:val="00F13E3B"/>
    <w:rsid w:val="00F23846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412443"/>
    <w:rsid w:val="11AF5DB5"/>
    <w:rsid w:val="1241282B"/>
    <w:rsid w:val="132952D9"/>
    <w:rsid w:val="13C87237"/>
    <w:rsid w:val="19182EDE"/>
    <w:rsid w:val="1A986916"/>
    <w:rsid w:val="1B1D7164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3C9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1D3C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3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D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3C9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1D3C9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226</Words>
  <Characters>1293</Characters>
  <Application>Microsoft Office Word</Application>
  <DocSecurity>0</DocSecurity>
  <Lines>10</Lines>
  <Paragraphs>3</Paragraphs>
  <ScaleCrop>false</ScaleCrop>
  <Company>china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dcterms:created xsi:type="dcterms:W3CDTF">2015-06-17T12:51:00Z</dcterms:created>
  <dcterms:modified xsi:type="dcterms:W3CDTF">2021-05-15T03:50:00Z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