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both"/>
        <w:rPr>
          <w:rFonts w:ascii="楷体" w:hAnsi="楷体" w:eastAsia="楷体"/>
          <w:b/>
          <w:color w:val="000000"/>
          <w:sz w:val="84"/>
          <w:szCs w:val="84"/>
        </w:rPr>
      </w:pPr>
      <w:r>
        <w:rPr>
          <w:rFonts w:hint="eastAsia" w:ascii="楷体" w:hAnsi="楷体" w:eastAsia="楷体"/>
          <w:color w:val="000000"/>
          <w:sz w:val="28"/>
          <w:szCs w:val="28"/>
        </w:rPr>
        <w:t>合同编号：</w:t>
      </w:r>
      <w:bookmarkStart w:id="0" w:name="合同编号"/>
      <w:r>
        <w:rPr>
          <w:color w:val="000000"/>
        </w:rPr>
        <w:t>0419-2021-Q</w:t>
      </w:r>
      <w:bookmarkEnd w:id="0"/>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重庆伍益塑胶制品有限公司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14.02.01,14.02.02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ascii="宋体"/>
          <w:b/>
          <w:color w:val="000000"/>
          <w:sz w:val="26"/>
          <w:szCs w:val="26"/>
        </w:rPr>
      </w:pPr>
    </w:p>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重庆伍益塑胶制品有限公司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重庆市南岸区长生路86号9栋负3层148号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重庆市南岸区茶园牡丹路7号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伍荣华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13508344149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伍荣华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廖殿俊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1149400237@qq.com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PE塑料薄膜、塑料袋的生产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14.02.01;14.02.02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szCs w:val="22"/>
          <w:lang w:eastAsia="zh-CN"/>
        </w:rPr>
      </w:pPr>
      <w:r>
        <w:rPr>
          <w:rFonts w:hint="eastAsia" w:ascii="宋体" w:hAnsi="宋体"/>
          <w:b/>
          <w:color w:val="000000"/>
          <w:sz w:val="20"/>
          <w:szCs w:val="20"/>
        </w:rPr>
        <w:t>部门：</w:t>
      </w:r>
      <w:r>
        <w:rPr>
          <w:rFonts w:hint="eastAsia"/>
          <w:szCs w:val="22"/>
          <w:lang w:eastAsia="zh-CN"/>
        </w:rPr>
        <w:t>管理层、行政部、生产部、质检部、供销部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5</w:t>
            </w:r>
            <w:r>
              <w:rPr>
                <w:rFonts w:hint="eastAsia" w:ascii="宋体" w:hAnsi="宋体"/>
                <w:color w:val="auto"/>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6</w:t>
            </w:r>
            <w:r>
              <w:rPr>
                <w:rFonts w:hint="eastAsia" w:ascii="宋体" w:hAnsi="宋体"/>
                <w:color w:val="auto"/>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szCs w:val="21"/>
              </w:rPr>
              <w:t xml:space="preserve">PE塑料薄膜、塑料袋的生产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公司部门设置：</w:t>
            </w:r>
            <w:r>
              <w:rPr>
                <w:rFonts w:hint="eastAsia"/>
                <w:szCs w:val="22"/>
                <w:lang w:eastAsia="zh-CN"/>
              </w:rPr>
              <w:t>管理层、行政部、生产部、质检部、供销部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质量管理部门：</w:t>
            </w:r>
            <w:r>
              <w:rPr>
                <w:rFonts w:hint="eastAsia"/>
                <w:szCs w:val="22"/>
                <w:lang w:eastAsia="zh-CN"/>
              </w:rPr>
              <w:t>生产部、质检部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auto"/>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auto"/>
                <w:sz w:val="20"/>
                <w:szCs w:val="20"/>
              </w:rPr>
            </w:pPr>
            <w:r>
              <w:rPr>
                <w:rFonts w:hint="eastAsia" w:ascii="宋体" w:hAnsi="宋体"/>
                <w:b/>
                <w:bCs/>
                <w:color w:val="auto"/>
                <w:sz w:val="20"/>
                <w:szCs w:val="20"/>
              </w:rPr>
              <w:t>受审核方位于</w:t>
            </w:r>
            <w:r>
              <w:rPr>
                <w:rFonts w:hint="eastAsia" w:ascii="宋体" w:hAnsi="宋体"/>
                <w:color w:val="auto"/>
                <w:sz w:val="20"/>
                <w:szCs w:val="20"/>
              </w:rPr>
              <w:t>：</w:t>
            </w:r>
            <w:bookmarkStart w:id="24" w:name="生产地址"/>
            <w:r>
              <w:rPr>
                <w:color w:val="auto"/>
              </w:rPr>
              <w:t>重庆市南岸区茶园牡丹路7号</w:t>
            </w:r>
            <w:bookmarkEnd w:id="24"/>
          </w:p>
          <w:p>
            <w:pPr>
              <w:tabs>
                <w:tab w:val="left" w:pos="360"/>
              </w:tabs>
              <w:ind w:left="357" w:hanging="357"/>
              <w:rPr>
                <w:rFonts w:hint="eastAsia"/>
                <w:color w:val="auto"/>
              </w:rPr>
            </w:pPr>
            <w:r>
              <w:rPr>
                <w:rFonts w:hint="eastAsia" w:ascii="宋体" w:hAnsi="宋体"/>
                <w:color w:val="auto"/>
                <w:sz w:val="20"/>
                <w:szCs w:val="20"/>
              </w:rPr>
              <w:t>其使用的建筑设施是：</w:t>
            </w:r>
            <w:r>
              <w:rPr>
                <w:rFonts w:hint="eastAsia"/>
                <w:color w:val="auto"/>
              </w:rPr>
              <w:t>□自建办公用房□自建厂房□租用办公用房</w:t>
            </w:r>
            <w:r>
              <w:rPr>
                <w:rFonts w:hint="eastAsia"/>
                <w:color w:val="auto"/>
                <w:lang w:eastAsia="zh-CN"/>
              </w:rPr>
              <w:t>☑</w:t>
            </w:r>
            <w:r>
              <w:rPr>
                <w:rFonts w:hint="eastAsia"/>
                <w:color w:val="auto"/>
              </w:rPr>
              <w:t>租用厂房</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受审核方现场是否属于高风险地区□是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b/>
          <w:color w:val="000000"/>
          <w:sz w:val="22"/>
          <w:szCs w:val="22"/>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360" w:lineRule="auto"/>
              <w:ind w:right="71" w:rightChars="34"/>
              <w:jc w:val="left"/>
              <w:rPr>
                <w:rFonts w:hint="eastAsia" w:ascii="宋体"/>
                <w:color w:val="auto"/>
                <w:sz w:val="20"/>
                <w:szCs w:val="20"/>
                <w:lang w:eastAsia="zh-CN"/>
              </w:rPr>
            </w:pPr>
            <w:r>
              <w:rPr>
                <w:rFonts w:hint="eastAsia" w:ascii="宋体" w:hAnsi="宋体"/>
                <w:color w:val="auto"/>
                <w:spacing w:val="-10"/>
                <w:sz w:val="20"/>
                <w:szCs w:val="20"/>
                <w:lang w:eastAsia="zh-CN"/>
              </w:rPr>
              <w:t>■</w:t>
            </w:r>
            <w:r>
              <w:rPr>
                <w:rFonts w:hint="eastAsia" w:ascii="宋体"/>
                <w:color w:val="auto"/>
                <w:sz w:val="20"/>
                <w:szCs w:val="20"/>
              </w:rPr>
              <w:t>产品技术标准号：GB/T 24984-2010《</w:t>
            </w:r>
            <w:r>
              <w:rPr>
                <w:rFonts w:hint="eastAsia" w:ascii="宋体"/>
                <w:color w:val="auto"/>
                <w:sz w:val="20"/>
                <w:szCs w:val="20"/>
                <w:lang w:eastAsia="zh-CN"/>
              </w:rPr>
              <w:t>日常塑料袋</w:t>
            </w:r>
            <w:r>
              <w:rPr>
                <w:rFonts w:hint="eastAsia" w:ascii="宋体"/>
                <w:color w:val="auto"/>
                <w:sz w:val="20"/>
                <w:szCs w:val="20"/>
              </w:rPr>
              <w:t>》、GB/T4456-2008《包装用聚乙烯吹塑薄膜》等标准</w:t>
            </w:r>
            <w:r>
              <w:rPr>
                <w:rFonts w:hint="eastAsia" w:ascii="宋体"/>
                <w:color w:val="auto"/>
                <w:sz w:val="20"/>
                <w:szCs w:val="20"/>
                <w:lang w:eastAsia="zh-CN"/>
              </w:rPr>
              <w:t>及顾客技术要求。</w:t>
            </w:r>
          </w:p>
          <w:p>
            <w:pPr>
              <w:rPr>
                <w:rFonts w:ascii="宋体"/>
                <w:color w:val="auto"/>
                <w:spacing w:val="-10"/>
                <w:sz w:val="20"/>
                <w:szCs w:val="20"/>
              </w:rPr>
            </w:pP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z w:val="20"/>
                <w:szCs w:val="20"/>
              </w:rPr>
              <w:t>现场是否有产品检验报告</w:t>
            </w:r>
            <w:r>
              <w:rPr>
                <w:rFonts w:hint="eastAsia" w:ascii="宋体" w:hAns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z w:val="20"/>
                <w:szCs w:val="20"/>
                <w:lang w:eastAsia="zh-CN"/>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是否接受了行政主管部门的抽查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否，抽查结果</w:t>
            </w:r>
            <w:r>
              <w:rPr>
                <w:rFonts w:hint="eastAsia" w:ascii="宋体" w:hAnsi="宋体"/>
                <w:color w:val="auto"/>
                <w:spacing w:val="-10"/>
                <w:sz w:val="20"/>
                <w:szCs w:val="20"/>
              </w:rPr>
              <w:t>□</w:t>
            </w:r>
            <w:r>
              <w:rPr>
                <w:rFonts w:hint="eastAsia" w:ascii="宋体" w:hAnsi="宋体"/>
                <w:color w:val="auto"/>
                <w:sz w:val="20"/>
                <w:szCs w:val="20"/>
              </w:rPr>
              <w:t>合格</w:t>
            </w:r>
            <w:r>
              <w:rPr>
                <w:rFonts w:hint="eastAsia" w:ascii="宋体" w:hAnsi="宋体"/>
                <w:color w:val="auto"/>
                <w:spacing w:val="-10"/>
                <w:sz w:val="20"/>
                <w:szCs w:val="20"/>
              </w:rPr>
              <w:t>□</w:t>
            </w:r>
            <w:r>
              <w:rPr>
                <w:rFonts w:hint="eastAsia" w:ascii="宋体" w:hAnsi="宋体"/>
                <w:color w:val="auto"/>
                <w:sz w:val="20"/>
                <w:szCs w:val="20"/>
              </w:rPr>
              <w:t>不合格</w:t>
            </w:r>
          </w:p>
          <w:p>
            <w:pPr>
              <w:rPr>
                <w:rFonts w:ascii="宋体"/>
                <w:color w:val="auto"/>
                <w:sz w:val="20"/>
                <w:szCs w:val="20"/>
              </w:rPr>
            </w:pPr>
            <w:r>
              <w:rPr>
                <w:rFonts w:hint="eastAsia" w:ascii="宋体" w:hAnsi="宋体"/>
                <w:color w:val="auto"/>
                <w:sz w:val="20"/>
                <w:szCs w:val="20"/>
              </w:rPr>
              <w:t>是否列入当地政府黑名单</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p>
            <w:pPr>
              <w:rPr>
                <w:rFonts w:ascii="宋体"/>
                <w:color w:val="auto"/>
                <w:spacing w:val="-10"/>
                <w:sz w:val="20"/>
                <w:szCs w:val="20"/>
              </w:rPr>
            </w:pPr>
            <w:r>
              <w:rPr>
                <w:rFonts w:hint="eastAsia" w:ascii="宋体" w:hAnsi="宋体"/>
                <w:color w:val="auto"/>
                <w:sz w:val="20"/>
                <w:szCs w:val="20"/>
              </w:rPr>
              <w:t>是否有重大顾客投诉</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4"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32"/>
                <w:szCs w:val="32"/>
                <w:lang w:val="en-US" w:eastAsia="zh-CN"/>
              </w:rPr>
            </w:pPr>
            <w:r>
              <w:rPr>
                <w:rFonts w:hint="eastAsia" w:ascii="宋体" w:hAnsi="宋体"/>
                <w:sz w:val="21"/>
                <w:szCs w:val="21"/>
                <w:lang w:val="en-US" w:eastAsia="zh-CN"/>
              </w:rPr>
              <w:t>混料---加料-----吹塑----收卷--</w:t>
            </w:r>
            <w:r>
              <w:rPr>
                <w:rFonts w:hint="default" w:ascii="宋体" w:hAnsi="宋体"/>
                <w:sz w:val="21"/>
                <w:szCs w:val="21"/>
                <w:lang w:eastAsia="zh-CN"/>
              </w:rPr>
              <w:t>--</w:t>
            </w:r>
            <w:r>
              <w:rPr>
                <w:rFonts w:hint="eastAsia" w:ascii="宋体" w:hAnsi="宋体"/>
                <w:sz w:val="21"/>
                <w:szCs w:val="21"/>
                <w:lang w:val="en-US" w:eastAsia="zh-Hans"/>
              </w:rPr>
              <w:t>下料</w:t>
            </w:r>
            <w:r>
              <w:rPr>
                <w:rFonts w:hint="default" w:ascii="宋体" w:hAnsi="宋体"/>
                <w:sz w:val="21"/>
                <w:szCs w:val="21"/>
                <w:lang w:eastAsia="zh-Hans"/>
              </w:rPr>
              <w:t>---</w:t>
            </w:r>
            <w:r>
              <w:rPr>
                <w:rFonts w:hint="eastAsia" w:ascii="宋体" w:hAnsi="宋体"/>
                <w:sz w:val="21"/>
                <w:szCs w:val="21"/>
                <w:lang w:val="en-US" w:eastAsia="zh-CN"/>
              </w:rPr>
              <w:t>--制袋---检验入库</w:t>
            </w:r>
          </w:p>
          <w:p>
            <w:pPr>
              <w:spacing w:line="360" w:lineRule="auto"/>
              <w:rPr>
                <w:rFonts w:hint="eastAsia" w:ascii="宋体" w:hAnsi="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关键过程有：</w:t>
            </w:r>
            <w:r>
              <w:rPr>
                <w:rFonts w:hint="eastAsia" w:ascii="宋体" w:hAnsi="宋体"/>
                <w:sz w:val="21"/>
                <w:szCs w:val="21"/>
                <w:lang w:val="en-US" w:eastAsia="zh-CN"/>
              </w:rPr>
              <w:t>吹塑</w:t>
            </w:r>
            <w:r>
              <w:rPr>
                <w:rFonts w:hint="eastAsia" w:ascii="宋体" w:hAnsi="宋体"/>
                <w:color w:val="000000"/>
                <w:sz w:val="20"/>
                <w:szCs w:val="20"/>
                <w:lang w:val="en-US"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针对关键过程建立的控制文件有：生产与服务过程控制程序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auto"/>
                <w:sz w:val="20"/>
                <w:szCs w:val="20"/>
                <w:lang w:val="en-US" w:eastAsia="zh-CN"/>
              </w:rPr>
            </w:pPr>
            <w:r>
              <w:rPr>
                <w:rFonts w:hint="eastAsia" w:ascii="宋体" w:hAnsi="宋体"/>
                <w:color w:val="auto"/>
                <w:sz w:val="20"/>
                <w:szCs w:val="20"/>
                <w:lang w:val="en-US" w:eastAsia="zh-CN"/>
              </w:rPr>
              <w:t>需要确认过程：</w:t>
            </w:r>
            <w:r>
              <w:rPr>
                <w:rFonts w:hint="eastAsia" w:ascii="宋体" w:hAnsi="宋体"/>
                <w:color w:val="auto"/>
                <w:sz w:val="21"/>
                <w:szCs w:val="21"/>
                <w:lang w:val="en-US" w:eastAsia="zh-CN"/>
              </w:rPr>
              <w:t>吹塑</w:t>
            </w:r>
            <w:r>
              <w:rPr>
                <w:rFonts w:hint="eastAsia" w:ascii="宋体" w:hAnsi="宋体"/>
                <w:color w:val="auto"/>
                <w:sz w:val="20"/>
                <w:szCs w:val="20"/>
                <w:lang w:val="en-US"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auto"/>
                <w:sz w:val="20"/>
                <w:szCs w:val="20"/>
                <w:lang w:val="en-US" w:eastAsia="zh-CN"/>
              </w:rPr>
            </w:pPr>
            <w:r>
              <w:rPr>
                <w:rFonts w:hint="eastAsia" w:ascii="宋体" w:hAnsi="宋体"/>
                <w:color w:val="auto"/>
                <w:sz w:val="20"/>
                <w:szCs w:val="20"/>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auto"/>
                <w:sz w:val="20"/>
                <w:szCs w:val="20"/>
                <w:lang w:val="en-US" w:eastAsia="zh-CN"/>
              </w:rPr>
            </w:pPr>
            <w:r>
              <w:rPr>
                <w:rFonts w:hint="eastAsia" w:ascii="宋体" w:hAnsi="宋体"/>
                <w:color w:val="auto"/>
                <w:sz w:val="20"/>
                <w:szCs w:val="20"/>
                <w:lang w:val="en-US" w:eastAsia="zh-CN"/>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auto"/>
                <w:sz w:val="20"/>
                <w:szCs w:val="20"/>
                <w:lang w:val="en-US" w:eastAsia="zh-CN"/>
              </w:rPr>
            </w:pPr>
            <w:r>
              <w:rPr>
                <w:rFonts w:hint="eastAsia" w:ascii="宋体" w:hAnsi="宋体"/>
                <w:color w:val="auto"/>
                <w:sz w:val="20"/>
                <w:szCs w:val="20"/>
                <w:lang w:val="en-US" w:eastAsia="zh-CN"/>
              </w:rPr>
              <w:t>是否明确了外包过程的控制方法：</w:t>
            </w:r>
            <w:r>
              <w:rPr>
                <w:rFonts w:hint="eastAsia" w:ascii="宋体" w:hAnsi="宋体"/>
                <w:color w:val="auto"/>
              </w:rPr>
              <w:t>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auto"/>
                <w:spacing w:val="-10"/>
                <w:sz w:val="20"/>
                <w:szCs w:val="20"/>
              </w:rPr>
            </w:pPr>
            <w:r>
              <w:rPr>
                <w:rFonts w:hint="eastAsia" w:ascii="宋体" w:hAnsi="宋体"/>
                <w:color w:val="auto"/>
                <w:spacing w:val="-10"/>
                <w:sz w:val="20"/>
                <w:szCs w:val="20"/>
              </w:rPr>
              <w:t>主要</w:t>
            </w:r>
            <w:r>
              <w:rPr>
                <w:rFonts w:hint="eastAsia" w:ascii="宋体" w:hAnsi="宋体"/>
                <w:color w:val="auto"/>
                <w:sz w:val="20"/>
                <w:szCs w:val="20"/>
              </w:rPr>
              <w:t>设备：</w:t>
            </w:r>
            <w:r>
              <w:rPr>
                <w:rFonts w:hint="eastAsia" w:ascii="宋体" w:hAnsi="宋体"/>
                <w:color w:val="auto"/>
                <w:szCs w:val="21"/>
                <w:lang w:val="en-US" w:eastAsia="zh-CN"/>
              </w:rPr>
              <w:t>混料机、吹膜机、机制袋、封口机、手工制袋机等</w:t>
            </w:r>
            <w:r>
              <w:rPr>
                <w:rFonts w:hint="eastAsia"/>
                <w:color w:val="auto"/>
                <w:lang w:val="en-US" w:eastAsia="zh-CN"/>
              </w:rPr>
              <w:t>。</w:t>
            </w:r>
          </w:p>
        </w:tc>
      </w:tr>
      <w:tr>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w:t>
            </w:r>
            <w:r>
              <w:rPr>
                <w:rFonts w:hint="eastAsia" w:ascii="宋体" w:hAnsi="宋体"/>
                <w:color w:val="auto"/>
                <w:sz w:val="20"/>
                <w:szCs w:val="20"/>
                <w:lang w:val="en-US"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Times New Roman" w:eastAsia="宋体" w:cs="Times New Roman"/>
                <w:color w:val="000000" w:themeColor="text1"/>
                <w:sz w:val="20"/>
                <w:szCs w:val="20"/>
                <w:lang w:val="en-US" w:eastAsia="zh-CN"/>
              </w:rPr>
            </w:pPr>
            <w:r>
              <w:rPr>
                <w:rFonts w:hint="eastAsia" w:ascii="宋体" w:hAnsi="Times New Roman" w:cs="Times New Roman"/>
                <w:color w:val="000000" w:themeColor="text1"/>
                <w:sz w:val="20"/>
                <w:szCs w:val="20"/>
              </w:rPr>
              <w:t>特种设备：</w:t>
            </w:r>
            <w:r>
              <w:rPr>
                <w:rFonts w:hint="eastAsia" w:ascii="宋体" w:cs="Times New Roman"/>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Times New Roman" w:cs="Times New Roman"/>
                <w:color w:val="auto"/>
                <w:sz w:val="20"/>
                <w:szCs w:val="20"/>
                <w:lang w:eastAsia="zh-CN"/>
              </w:rPr>
            </w:pPr>
            <w:r>
              <w:rPr>
                <w:rFonts w:hint="eastAsia" w:ascii="宋体" w:hAnsi="Times New Roman" w:cs="Times New Roman"/>
                <w:color w:val="auto"/>
                <w:sz w:val="20"/>
                <w:szCs w:val="20"/>
              </w:rPr>
              <w:t>特种设备是否按规定检定</w:t>
            </w:r>
            <w:r>
              <w:rPr>
                <w:rFonts w:hint="eastAsia" w:ascii="宋体" w:hAnsi="Times New Roman" w:cs="Times New Roman"/>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hAnsi="Times New Roman" w:cs="Times New Roman"/>
                <w:color w:val="auto"/>
                <w:sz w:val="20"/>
                <w:szCs w:val="20"/>
                <w:lang w:val="en-US" w:eastAsia="zh-CN"/>
              </w:rPr>
            </w:pPr>
            <w:r>
              <w:rPr>
                <w:rFonts w:hint="eastAsia" w:ascii="宋体" w:hAnsi="Times New Roman" w:cs="Times New Roman"/>
                <w:color w:val="auto"/>
                <w:sz w:val="20"/>
                <w:szCs w:val="20"/>
              </w:rPr>
              <w:t>监视和测量设备（请简述主要监视和测量设备）：</w:t>
            </w:r>
            <w:r>
              <w:rPr>
                <w:rFonts w:hint="eastAsia"/>
                <w:color w:val="auto"/>
                <w:lang w:val="en-US" w:eastAsia="zh-CN"/>
              </w:rPr>
              <w:t>电子秤、测厚仪、钢卷尺等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hAnsi="Times New Roman" w:cs="Times New Roman"/>
                <w:color w:val="auto"/>
                <w:sz w:val="20"/>
                <w:szCs w:val="20"/>
                <w:lang w:val="en-US" w:eastAsia="zh-CN"/>
              </w:rPr>
            </w:pPr>
            <w:r>
              <w:rPr>
                <w:rFonts w:hint="eastAsia" w:ascii="宋体" w:hAnsi="Times New Roman" w:cs="Times New Roman"/>
                <w:color w:val="auto"/>
                <w:sz w:val="20"/>
                <w:szCs w:val="20"/>
              </w:rPr>
              <w:t>检测设备是否满足要求</w:t>
            </w:r>
            <w:r>
              <w:rPr>
                <w:rFonts w:hint="eastAsia" w:ascii="宋体" w:hAnsi="Times New Roman" w:cs="Times New Roman"/>
                <w:color w:val="auto"/>
                <w:sz w:val="20"/>
                <w:szCs w:val="20"/>
                <w:lang w:val="en-US" w:eastAsia="zh-CN"/>
              </w:rPr>
              <w:t>☑</w:t>
            </w:r>
            <w:r>
              <w:rPr>
                <w:rFonts w:hint="eastAsia" w:ascii="宋体" w:hAnsi="Times New Roman" w:cs="Times New Roman"/>
                <w:color w:val="auto"/>
                <w:sz w:val="20"/>
                <w:szCs w:val="20"/>
              </w:rPr>
              <w:t>是</w:t>
            </w:r>
            <w:r>
              <w:rPr>
                <w:rFonts w:hint="eastAsia" w:ascii="宋体" w:hAnsi="Times New Roman" w:cs="Times New Roman"/>
                <w:color w:val="auto"/>
                <w:sz w:val="20"/>
                <w:szCs w:val="20"/>
                <w:lang w:val="en-US" w:eastAsia="zh-CN"/>
              </w:rPr>
              <w:t>□</w:t>
            </w:r>
            <w:r>
              <w:rPr>
                <w:rFonts w:hint="eastAsia" w:ascii="宋体" w:hAnsi="Times New Roman" w:cs="Times New Roman"/>
                <w:color w:val="auto"/>
                <w:sz w:val="20"/>
                <w:szCs w:val="20"/>
              </w:rPr>
              <w:t>否</w:t>
            </w:r>
            <w:r>
              <w:rPr>
                <w:rFonts w:hint="eastAsia" w:ascii="宋体" w:hAnsi="Times New Roman" w:cs="Times New Roman"/>
                <w:color w:val="auto"/>
                <w:sz w:val="20"/>
                <w:szCs w:val="20"/>
                <w:lang w:val="en-US" w:eastAsia="zh-CN"/>
              </w:rPr>
              <w:t>:能提供有效校准证书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auto"/>
                <w:sz w:val="20"/>
                <w:szCs w:val="20"/>
              </w:rPr>
            </w:pPr>
            <w:r>
              <w:rPr>
                <w:rFonts w:hint="eastAsia" w:ascii="宋体" w:hAnsi="宋体"/>
                <w:color w:val="auto"/>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生产部、质检部、供销</w:t>
            </w:r>
            <w:r>
              <w:rPr>
                <w:rFonts w:hint="eastAsia"/>
                <w:szCs w:val="22"/>
                <w:lang w:val="en-US"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lang w:val="en-US" w:eastAsia="zh-CN"/>
              </w:rPr>
              <w:t>2021年4月10日</w:t>
            </w:r>
            <w:r>
              <w:rPr>
                <w:rFonts w:hint="eastAsia"/>
                <w:sz w:val="21"/>
                <w:szCs w:val="21"/>
              </w:rPr>
              <w:t>进行了内部审核。内部审核组组成：</w:t>
            </w:r>
            <w:r>
              <w:rPr>
                <w:rFonts w:hint="eastAsia" w:ascii="宋体" w:hAnsi="宋体" w:eastAsia="宋体" w:cs="宋体"/>
                <w:color w:val="000000" w:themeColor="text1"/>
                <w:lang w:eastAsia="zh-CN"/>
              </w:rPr>
              <w:t>曾靖</w:t>
            </w:r>
            <w:r>
              <w:rPr>
                <w:rFonts w:hint="eastAsia" w:ascii="宋体" w:hAnsi="宋体" w:eastAsia="宋体" w:cs="宋体"/>
                <w:color w:val="000000" w:themeColor="text1"/>
              </w:rPr>
              <w:t xml:space="preserve"> </w:t>
            </w:r>
            <w:r>
              <w:rPr>
                <w:rFonts w:hint="eastAsia" w:ascii="宋体" w:hAnsi="宋体" w:eastAsia="宋体" w:cs="宋体"/>
                <w:color w:val="000000" w:themeColor="text1"/>
                <w:lang w:eastAsia="zh-CN"/>
              </w:rPr>
              <w:t>（管代、行政部）</w:t>
            </w:r>
            <w:r>
              <w:rPr>
                <w:rFonts w:hint="eastAsia" w:ascii="宋体" w:hAnsi="宋体" w:eastAsia="宋体" w:cs="宋体"/>
                <w:color w:val="000000" w:themeColor="text1"/>
              </w:rPr>
              <w:t xml:space="preserve">     组员：</w:t>
            </w:r>
            <w:r>
              <w:rPr>
                <w:rFonts w:hint="eastAsia" w:ascii="宋体" w:hAnsi="宋体" w:eastAsia="宋体" w:cs="宋体"/>
                <w:color w:val="000000" w:themeColor="text1"/>
                <w:lang w:val="en-US" w:eastAsia="zh-CN"/>
              </w:rPr>
              <w:t>廖殿俊（质检部）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 w:val="21"/>
                <w:szCs w:val="21"/>
              </w:rPr>
            </w:pPr>
            <w:r>
              <w:rPr>
                <w:rFonts w:hint="eastAsia"/>
                <w:sz w:val="21"/>
                <w:szCs w:val="21"/>
              </w:rPr>
              <w:t>审核范围:管理体系涉及的公司所有部门、生产车间及活动场所。</w:t>
            </w:r>
          </w:p>
          <w:p>
            <w:pPr>
              <w:spacing w:line="400" w:lineRule="exac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2021年04月</w:t>
            </w:r>
            <w:r>
              <w:rPr>
                <w:rFonts w:hint="eastAsia" w:ascii="宋体" w:hAnsi="宋体"/>
                <w:kern w:val="0"/>
                <w:sz w:val="21"/>
                <w:szCs w:val="21"/>
                <w:lang w:val="en-US" w:eastAsia="zh-CN"/>
              </w:rPr>
              <w:t>20日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auto"/>
                <w:sz w:val="20"/>
                <w:szCs w:val="20"/>
              </w:rPr>
            </w:pPr>
            <w:r>
              <w:rPr>
                <w:rFonts w:hint="eastAsia" w:ascii="宋体" w:hAnsi="宋体"/>
                <w:color w:val="auto"/>
                <w:sz w:val="20"/>
                <w:szCs w:val="20"/>
              </w:rPr>
              <w:t>（</w:t>
            </w:r>
            <w:r>
              <w:rPr>
                <w:rFonts w:ascii="宋体" w:hAnsi="宋体"/>
                <w:color w:val="auto"/>
                <w:sz w:val="20"/>
                <w:szCs w:val="20"/>
              </w:rPr>
              <w:t>7</w:t>
            </w:r>
            <w:r>
              <w:rPr>
                <w:rFonts w:hint="eastAsia" w:ascii="宋体" w:hAnsi="宋体"/>
                <w:color w:val="auto"/>
                <w:sz w:val="20"/>
                <w:szCs w:val="20"/>
              </w:rPr>
              <w:t>）是否有一体化的管理支持和管理职责。</w:t>
            </w:r>
          </w:p>
        </w:tc>
        <w:tc>
          <w:tcPr>
            <w:tcW w:w="709" w:type="dxa"/>
          </w:tcPr>
          <w:p>
            <w:pPr>
              <w:rPr>
                <w:rFonts w:ascii="宋体"/>
                <w:color w:val="auto"/>
                <w:sz w:val="20"/>
                <w:szCs w:val="20"/>
              </w:rPr>
            </w:pPr>
            <w:r>
              <w:rPr>
                <w:rFonts w:hint="eastAsia" w:ascii="宋体" w:hAnsi="宋体"/>
                <w:color w:val="auto"/>
                <w:sz w:val="20"/>
                <w:szCs w:val="20"/>
              </w:rPr>
              <w:t>□是</w:t>
            </w:r>
          </w:p>
        </w:tc>
        <w:tc>
          <w:tcPr>
            <w:tcW w:w="708" w:type="dxa"/>
          </w:tcPr>
          <w:p>
            <w:pPr>
              <w:rPr>
                <w:rFonts w:ascii="宋体"/>
                <w:color w:val="auto"/>
                <w:sz w:val="20"/>
                <w:szCs w:val="20"/>
              </w:rPr>
            </w:pPr>
            <w:r>
              <w:rPr>
                <w:rFonts w:hint="eastAsia" w:ascii="宋体" w:hAnsi="宋体"/>
                <w:color w:val="auto"/>
                <w:sz w:val="20"/>
                <w:szCs w:val="20"/>
              </w:rPr>
              <w:t>□否</w:t>
            </w:r>
          </w:p>
        </w:tc>
      </w:tr>
    </w:tbl>
    <w:p>
      <w:pPr>
        <w:spacing w:before="156" w:beforeLines="50" w:line="360" w:lineRule="exact"/>
        <w:rPr>
          <w:rFonts w:ascii="宋体"/>
          <w:b/>
          <w:color w:val="auto"/>
          <w:sz w:val="26"/>
          <w:szCs w:val="26"/>
        </w:rPr>
      </w:pPr>
      <w:r>
        <w:rPr>
          <w:rFonts w:hint="eastAsia" w:ascii="宋体" w:hAnsi="宋体"/>
          <w:b/>
          <w:color w:val="auto"/>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0" w:hangingChars="150"/>
              <w:rPr>
                <w:rFonts w:ascii="宋体"/>
                <w:b w:val="0"/>
                <w:bCs/>
                <w:color w:val="auto"/>
                <w:sz w:val="20"/>
                <w:szCs w:val="20"/>
              </w:rPr>
            </w:pPr>
            <w:r>
              <w:rPr>
                <w:rFonts w:ascii="宋体" w:hAnsi="宋体"/>
                <w:b w:val="0"/>
                <w:bCs/>
                <w:color w:val="auto"/>
                <w:sz w:val="20"/>
                <w:szCs w:val="20"/>
              </w:rPr>
              <w:t xml:space="preserve">1. </w:t>
            </w:r>
            <w:r>
              <w:rPr>
                <w:rFonts w:hint="eastAsia" w:ascii="宋体" w:hAnsi="宋体"/>
                <w:b w:val="0"/>
                <w:bCs/>
                <w:color w:val="auto"/>
                <w:sz w:val="20"/>
                <w:szCs w:val="20"/>
              </w:rPr>
              <w:t>组织是否具备二阶段审核条件</w:t>
            </w:r>
            <w:r>
              <w:rPr>
                <w:rFonts w:ascii="宋体" w:hAnsi="宋体"/>
                <w:b w:val="0"/>
                <w:bCs/>
                <w:color w:val="auto"/>
                <w:sz w:val="20"/>
                <w:szCs w:val="20"/>
              </w:rPr>
              <w:t>(</w:t>
            </w:r>
            <w:r>
              <w:rPr>
                <w:rFonts w:hint="eastAsia" w:ascii="宋体" w:hAnsi="宋体"/>
                <w:b w:val="0"/>
                <w:bCs/>
                <w:color w:val="auto"/>
                <w:spacing w:val="-10"/>
                <w:sz w:val="20"/>
                <w:szCs w:val="20"/>
                <w:lang w:val="de-DE" w:eastAsia="zh-CN"/>
              </w:rPr>
              <w:t>■</w:t>
            </w:r>
            <w:r>
              <w:rPr>
                <w:rFonts w:ascii="宋体" w:hAnsi="宋体"/>
                <w:b w:val="0"/>
                <w:bCs/>
                <w:color w:val="auto"/>
                <w:sz w:val="20"/>
                <w:szCs w:val="20"/>
              </w:rPr>
              <w:t>QMS /</w:t>
            </w:r>
            <w:r>
              <w:rPr>
                <w:rFonts w:hint="eastAsia" w:ascii="宋体" w:hAnsi="宋体"/>
                <w:b w:val="0"/>
                <w:bCs/>
                <w:color w:val="auto"/>
                <w:spacing w:val="-10"/>
                <w:sz w:val="20"/>
                <w:szCs w:val="20"/>
                <w:lang w:val="de-DE"/>
              </w:rPr>
              <w:t>□</w:t>
            </w:r>
            <w:r>
              <w:rPr>
                <w:rFonts w:ascii="宋体" w:hAnsi="宋体"/>
                <w:b w:val="0"/>
                <w:bCs/>
                <w:color w:val="auto"/>
                <w:sz w:val="20"/>
                <w:szCs w:val="20"/>
              </w:rPr>
              <w:t>EMS/</w:t>
            </w:r>
            <w:r>
              <w:rPr>
                <w:rFonts w:hint="eastAsia" w:ascii="宋体" w:hAnsi="宋体"/>
                <w:b w:val="0"/>
                <w:bCs/>
                <w:color w:val="auto"/>
                <w:spacing w:val="-10"/>
                <w:sz w:val="20"/>
                <w:szCs w:val="20"/>
                <w:lang w:val="de-DE"/>
              </w:rPr>
              <w:t>□</w:t>
            </w:r>
            <w:r>
              <w:rPr>
                <w:rFonts w:ascii="宋体" w:hAnsi="宋体"/>
                <w:b w:val="0"/>
                <w:bCs/>
                <w:color w:val="auto"/>
                <w:sz w:val="20"/>
                <w:szCs w:val="20"/>
              </w:rPr>
              <w:t>OHSMS)</w:t>
            </w:r>
          </w:p>
          <w:p>
            <w:pPr>
              <w:spacing w:line="280" w:lineRule="exact"/>
              <w:rPr>
                <w:rFonts w:ascii="宋体"/>
                <w:b w:val="0"/>
                <w:bCs/>
                <w:color w:val="auto"/>
                <w:sz w:val="20"/>
                <w:szCs w:val="20"/>
              </w:rPr>
            </w:pPr>
            <w:r>
              <w:rPr>
                <w:rFonts w:hint="eastAsia" w:ascii="宋体" w:hAnsi="宋体" w:eastAsia="宋体" w:cs="宋体"/>
                <w:b w:val="0"/>
                <w:bCs/>
                <w:color w:val="auto"/>
                <w:spacing w:val="-10"/>
                <w:sz w:val="20"/>
                <w:szCs w:val="20"/>
                <w:lang w:val="de-DE"/>
              </w:rPr>
              <w:t>■</w:t>
            </w:r>
            <w:r>
              <w:rPr>
                <w:rFonts w:hint="eastAsia" w:ascii="宋体" w:hAnsi="宋体"/>
                <w:b w:val="0"/>
                <w:bCs/>
                <w:color w:val="auto"/>
                <w:sz w:val="20"/>
                <w:szCs w:val="20"/>
              </w:rPr>
              <w:t>具备</w:t>
            </w:r>
          </w:p>
          <w:p>
            <w:pPr>
              <w:tabs>
                <w:tab w:val="left" w:pos="5770"/>
              </w:tabs>
              <w:spacing w:line="360" w:lineRule="exact"/>
              <w:rPr>
                <w:rFonts w:ascii="宋体"/>
                <w:b w:val="0"/>
                <w:bCs/>
                <w:color w:val="auto"/>
                <w:sz w:val="20"/>
                <w:szCs w:val="20"/>
              </w:rPr>
            </w:pPr>
            <w:r>
              <w:rPr>
                <w:rFonts w:hint="eastAsia" w:ascii="宋体" w:hAnsi="宋体"/>
                <w:b w:val="0"/>
                <w:bCs/>
                <w:color w:val="auto"/>
                <w:spacing w:val="-10"/>
                <w:sz w:val="20"/>
                <w:szCs w:val="20"/>
                <w:lang w:val="de-DE"/>
              </w:rPr>
              <w:t>□</w:t>
            </w:r>
            <w:r>
              <w:rPr>
                <w:rFonts w:hint="eastAsia" w:ascii="宋体" w:hAnsi="宋体"/>
                <w:b w:val="0"/>
                <w:bCs/>
                <w:color w:val="auto"/>
                <w:sz w:val="20"/>
                <w:szCs w:val="20"/>
              </w:rPr>
              <w:t>需改进</w:t>
            </w:r>
            <w:r>
              <w:rPr>
                <w:rFonts w:ascii="宋体" w:hAnsi="宋体"/>
                <w:b w:val="0"/>
                <w:bCs/>
                <w:color w:val="auto"/>
                <w:sz w:val="20"/>
                <w:szCs w:val="20"/>
              </w:rPr>
              <w:t xml:space="preserve">, </w:t>
            </w:r>
            <w:r>
              <w:rPr>
                <w:rFonts w:hint="eastAsia" w:ascii="宋体" w:hAnsi="宋体"/>
                <w:b w:val="0"/>
                <w:bCs/>
                <w:color w:val="auto"/>
                <w:sz w:val="20"/>
                <w:szCs w:val="20"/>
              </w:rPr>
              <w:t>二阶段审核现场验证</w:t>
            </w:r>
            <w:r>
              <w:rPr>
                <w:rFonts w:ascii="宋体"/>
                <w:b w:val="0"/>
                <w:bCs/>
                <w:color w:val="auto"/>
                <w:sz w:val="20"/>
                <w:szCs w:val="20"/>
              </w:rPr>
              <w:tab/>
            </w:r>
          </w:p>
          <w:p>
            <w:pPr>
              <w:spacing w:line="360" w:lineRule="exact"/>
              <w:rPr>
                <w:rFonts w:ascii="宋体"/>
                <w:b w:val="0"/>
                <w:bCs/>
                <w:color w:val="auto"/>
                <w:sz w:val="20"/>
                <w:szCs w:val="20"/>
              </w:rPr>
            </w:pPr>
            <w:r>
              <w:rPr>
                <w:rFonts w:hint="eastAsia" w:ascii="宋体" w:hAnsi="宋体"/>
                <w:b w:val="0"/>
                <w:bCs/>
                <w:color w:val="auto"/>
                <w:spacing w:val="-10"/>
                <w:sz w:val="20"/>
                <w:szCs w:val="20"/>
                <w:lang w:val="de-DE"/>
              </w:rPr>
              <w:t>□</w:t>
            </w:r>
            <w:r>
              <w:rPr>
                <w:rFonts w:hint="eastAsia" w:ascii="宋体" w:hAnsi="宋体"/>
                <w:b w:val="0"/>
                <w:bCs/>
                <w:color w:val="auto"/>
                <w:sz w:val="20"/>
                <w:szCs w:val="20"/>
              </w:rPr>
              <w:t>需改进</w:t>
            </w:r>
            <w:r>
              <w:rPr>
                <w:rFonts w:ascii="宋体" w:hAnsi="宋体"/>
                <w:b w:val="0"/>
                <w:bCs/>
                <w:color w:val="auto"/>
                <w:sz w:val="20"/>
                <w:szCs w:val="20"/>
              </w:rPr>
              <w:t xml:space="preserve">, </w:t>
            </w:r>
            <w:r>
              <w:rPr>
                <w:rFonts w:hint="eastAsia" w:ascii="宋体" w:hAnsi="宋体"/>
                <w:b w:val="0"/>
                <w:bCs/>
                <w:color w:val="auto"/>
                <w:sz w:val="20"/>
                <w:szCs w:val="20"/>
              </w:rPr>
              <w:t>二阶段审核前需完成“问题清单”的整改</w:t>
            </w:r>
            <w:r>
              <w:rPr>
                <w:rFonts w:ascii="宋体" w:hAnsi="宋体"/>
                <w:b w:val="0"/>
                <w:bCs/>
                <w:color w:val="auto"/>
                <w:sz w:val="20"/>
                <w:szCs w:val="20"/>
              </w:rPr>
              <w:t>(</w:t>
            </w:r>
            <w:r>
              <w:rPr>
                <w:rFonts w:hint="eastAsia" w:ascii="宋体" w:hAnsi="宋体"/>
                <w:b w:val="0"/>
                <w:bCs/>
                <w:color w:val="auto"/>
                <w:sz w:val="20"/>
                <w:szCs w:val="20"/>
              </w:rPr>
              <w:t>附件二</w:t>
            </w:r>
            <w:r>
              <w:rPr>
                <w:rFonts w:ascii="宋体" w:hAnsi="宋体"/>
                <w:b w:val="0"/>
                <w:bCs/>
                <w:color w:val="auto"/>
                <w:sz w:val="20"/>
                <w:szCs w:val="20"/>
              </w:rPr>
              <w:t xml:space="preserve">)   </w:t>
            </w:r>
          </w:p>
          <w:p>
            <w:pPr>
              <w:spacing w:line="280" w:lineRule="exact"/>
              <w:rPr>
                <w:rFonts w:ascii="宋体"/>
                <w:b w:val="0"/>
                <w:bCs/>
                <w:color w:val="auto"/>
                <w:sz w:val="16"/>
                <w:szCs w:val="16"/>
              </w:rPr>
            </w:pPr>
            <w:r>
              <w:rPr>
                <w:rFonts w:hint="eastAsia" w:ascii="宋体" w:hAnsi="宋体"/>
                <w:b w:val="0"/>
                <w:bCs/>
                <w:color w:val="auto"/>
                <w:spacing w:val="-10"/>
                <w:sz w:val="20"/>
                <w:szCs w:val="20"/>
              </w:rPr>
              <w:t>□</w:t>
            </w:r>
            <w:r>
              <w:rPr>
                <w:rFonts w:hint="eastAsia" w:ascii="宋体" w:hAnsi="宋体"/>
                <w:b w:val="0"/>
                <w:bCs/>
                <w:color w:val="auto"/>
                <w:sz w:val="20"/>
                <w:szCs w:val="20"/>
              </w:rPr>
              <w:t>不具备</w:t>
            </w:r>
            <w:r>
              <w:rPr>
                <w:rFonts w:ascii="宋体" w:hAnsi="宋体"/>
                <w:b w:val="0"/>
                <w:bCs/>
                <w:color w:val="auto"/>
                <w:sz w:val="20"/>
                <w:szCs w:val="20"/>
              </w:rPr>
              <w:t xml:space="preserve">, </w:t>
            </w:r>
            <w:r>
              <w:rPr>
                <w:rFonts w:hint="eastAsia" w:ascii="宋体" w:hAnsi="宋体"/>
                <w:b w:val="0"/>
                <w:bCs/>
                <w:color w:val="auto"/>
                <w:sz w:val="20"/>
                <w:szCs w:val="20"/>
              </w:rPr>
              <w:t>三个月后重新进行一阶段审核</w:t>
            </w:r>
          </w:p>
        </w:tc>
      </w:tr>
    </w:tbl>
    <w:p>
      <w:pPr>
        <w:spacing w:line="240" w:lineRule="exact"/>
        <w:rPr>
          <w:rFonts w:ascii="宋体"/>
          <w:b/>
          <w:color w:val="auto"/>
          <w:sz w:val="26"/>
          <w:szCs w:val="26"/>
        </w:rPr>
      </w:pPr>
    </w:p>
    <w:p>
      <w:pPr>
        <w:spacing w:before="156" w:beforeLines="50" w:line="360" w:lineRule="exact"/>
        <w:ind w:firstLine="261" w:firstLineChars="100"/>
        <w:rPr>
          <w:rFonts w:ascii="宋体"/>
          <w:b/>
          <w:color w:val="auto"/>
          <w:sz w:val="26"/>
          <w:szCs w:val="26"/>
        </w:rPr>
      </w:pPr>
      <w:r>
        <w:rPr>
          <w:rFonts w:hint="eastAsia" w:ascii="宋体" w:hAnsi="宋体"/>
          <w:b/>
          <w:color w:val="auto"/>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szCs w:val="21"/>
        </w:rPr>
        <w:t xml:space="preserve">PE塑料薄膜、塑料袋的生产 </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2336" behindDoc="0" locked="0" layoutInCell="1" allowOverlap="1">
            <wp:simplePos x="0" y="0"/>
            <wp:positionH relativeFrom="column">
              <wp:posOffset>1836420</wp:posOffset>
            </wp:positionH>
            <wp:positionV relativeFrom="paragraph">
              <wp:posOffset>270510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1856105</wp:posOffset>
            </wp:positionH>
            <wp:positionV relativeFrom="paragraph">
              <wp:posOffset>27305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jc w:val="right"/>
        <w:rPr>
          <w:rFonts w:hint="eastAsia" w:ascii="宋体" w:hAnsi="宋体" w:eastAsia="宋体"/>
          <w:b/>
          <w:bCs/>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05</w:t>
      </w:r>
      <w:r>
        <w:rPr>
          <w:rFonts w:hint="eastAsia"/>
          <w:color w:val="000000"/>
          <w:szCs w:val="21"/>
        </w:rPr>
        <w:t>月</w:t>
      </w:r>
      <w:r>
        <w:rPr>
          <w:rFonts w:hint="eastAsia"/>
          <w:color w:val="000000"/>
          <w:szCs w:val="21"/>
          <w:lang w:val="en-US" w:eastAsia="zh-CN"/>
        </w:rPr>
        <w:t>03日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hint="eastAsia" w:ascii="宋体" w:hAns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pStyle w:val="2"/>
        <w:rPr>
          <w:rFonts w:hint="eastAsia" w:ascii="宋体" w:hAnsi="宋体"/>
          <w:b/>
          <w:color w:val="000000"/>
          <w:sz w:val="20"/>
          <w:szCs w:val="20"/>
        </w:rPr>
      </w:pPr>
    </w:p>
    <w:p>
      <w:pPr>
        <w:widowControl/>
        <w:jc w:val="lef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受审核方：重庆伍益塑胶制品有限公司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default" w:ascii="宋体" w:hAnsi="Calibri" w:eastAsia="宋体" w:cs="Times New Roman"/>
                <w:color w:val="000000"/>
                <w:kern w:val="2"/>
                <w:sz w:val="24"/>
                <w:szCs w:val="24"/>
                <w:lang w:val="en-US" w:eastAsia="zh-CN" w:bidi="ar-SA"/>
              </w:rPr>
            </w:pPr>
          </w:p>
        </w:tc>
        <w:tc>
          <w:tcPr>
            <w:tcW w:w="5026"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s="Times New Roman"/>
                <w:color w:val="000000"/>
                <w:kern w:val="2"/>
                <w:sz w:val="24"/>
                <w:szCs w:val="24"/>
                <w:lang w:val="en-US" w:eastAsia="zh-CN" w:bidi="ar-SA"/>
              </w:rPr>
              <w:t>无</w:t>
            </w:r>
          </w:p>
        </w:tc>
        <w:tc>
          <w:tcPr>
            <w:tcW w:w="2343"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eastAsia="宋体" w:cs="宋体"/>
                <w:b/>
                <w:color w:val="000000"/>
                <w:spacing w:val="-10"/>
                <w:szCs w:val="21"/>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485140</wp:posOffset>
                  </wp:positionH>
                  <wp:positionV relativeFrom="paragraph">
                    <wp:posOffset>51435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03</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color w:val="000000"/>
                <w:szCs w:val="21"/>
              </w:rPr>
              <w:t>2021年0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03</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drawing>
                <wp:anchor distT="0" distB="0" distL="114300" distR="114300" simplePos="0" relativeHeight="251664384" behindDoc="0" locked="0" layoutInCell="1" allowOverlap="1">
                  <wp:simplePos x="0" y="0"/>
                  <wp:positionH relativeFrom="column">
                    <wp:posOffset>467995</wp:posOffset>
                  </wp:positionH>
                  <wp:positionV relativeFrom="paragraph">
                    <wp:posOffset>222250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rPr>
              <w:t>推荐意见：</w:t>
            </w:r>
            <w:r>
              <w:rPr>
                <w:rFonts w:hint="eastAsia"/>
                <w:lang w:eastAsia="zh-CN"/>
              </w:rPr>
              <w:t>■</w:t>
            </w:r>
            <w:r>
              <w:rPr>
                <w:rFonts w:hint="eastAsia"/>
              </w:rPr>
              <w:t>可进行二阶段审核□需再次安排一阶段审核□不进入二阶段审核</w:t>
            </w:r>
            <w:r>
              <w:tab/>
            </w:r>
          </w:p>
          <w:p>
            <w:pPr>
              <w:spacing w:line="280" w:lineRule="exact"/>
              <w:rPr>
                <w:rFonts w:hint="eastAsia"/>
                <w:color w:val="0000FF"/>
              </w:rPr>
            </w:pPr>
            <w:r>
              <w:rPr>
                <w:rFonts w:hint="eastAsia"/>
              </w:rPr>
              <w:t>验证人：</w:t>
            </w:r>
            <w:r>
              <w:rPr>
                <w:rFonts w:hint="eastAsia"/>
                <w:lang w:val="en-US" w:eastAsia="zh-CN"/>
              </w:rPr>
              <w:t xml:space="preserve">               </w:t>
            </w:r>
            <w:r>
              <w:rPr>
                <w:rFonts w:hint="eastAsia"/>
              </w:rPr>
              <w:t>日期：</w:t>
            </w:r>
            <w:r>
              <w:rPr>
                <w:rFonts w:hint="eastAsia"/>
                <w:color w:val="000000"/>
                <w:szCs w:val="21"/>
              </w:rPr>
              <w:t>2021年0</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04</w:t>
            </w:r>
            <w:r>
              <w:rPr>
                <w:rFonts w:hint="eastAsia"/>
                <w:color w:val="000000"/>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bookmarkStart w:id="25" w:name="_GoBack"/>
      <w:bookmarkEnd w:id="25"/>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5BC4"/>
    <w:rsid w:val="12C64310"/>
    <w:rsid w:val="14047947"/>
    <w:rsid w:val="194470BB"/>
    <w:rsid w:val="19BE4AB4"/>
    <w:rsid w:val="22801596"/>
    <w:rsid w:val="2CF53626"/>
    <w:rsid w:val="3B480349"/>
    <w:rsid w:val="3C9904D3"/>
    <w:rsid w:val="3DE61E9F"/>
    <w:rsid w:val="46CF100D"/>
    <w:rsid w:val="46F91F64"/>
    <w:rsid w:val="4BCA05FD"/>
    <w:rsid w:val="52BC6945"/>
    <w:rsid w:val="5C6B2FB2"/>
    <w:rsid w:val="5CE574F0"/>
    <w:rsid w:val="5FF37A55"/>
    <w:rsid w:val="603322E0"/>
    <w:rsid w:val="6770123B"/>
    <w:rsid w:val="694758E2"/>
    <w:rsid w:val="70441176"/>
    <w:rsid w:val="72931395"/>
    <w:rsid w:val="7EF3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2021-06-01T07:13:08Z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14E40837C72F45479F54C18D95399F98</vt:lpwstr>
  </property>
</Properties>
</file>