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07"/>
        <w:gridCol w:w="1323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四川力合工程质量检测技术有限公司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检测服务流程：合同或协议签订—抽样—检测—出具报告—交付。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检测过程质量风险：样品污染、数据失真等风险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重要环境因素：固废排放、火灾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节约能源</w:t>
            </w:r>
            <w:r>
              <w:rPr>
                <w:rFonts w:hint="eastAsia"/>
                <w:b/>
                <w:sz w:val="20"/>
                <w:szCs w:val="22"/>
              </w:rPr>
              <w:t>等；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重大危险源：</w:t>
            </w:r>
            <w:r>
              <w:rPr>
                <w:rFonts w:hint="eastAsia"/>
                <w:b/>
                <w:sz w:val="20"/>
              </w:rPr>
              <w:t>火灾、物体打击、机械打击、坍塌、高坠</w:t>
            </w:r>
            <w:r>
              <w:rPr>
                <w:rFonts w:hint="eastAsia"/>
                <w:b/>
                <w:sz w:val="20"/>
                <w:szCs w:val="22"/>
              </w:rPr>
              <w:t>等；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通过拟定操作规程、管理方案和预案进行控制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重要环境因素：潜在火灾；固废排放；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控制措施：制定环境管理方案、环境运行程序、火灾应急预案、制定固废管理办法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不可接受风险的危险源：火灾、物体打击、机械打击、坍塌、高处坠落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6" w:name="_GoBack"/>
            <w:bookmarkEnd w:id="6"/>
            <w:r>
              <w:rPr>
                <w:rFonts w:hint="eastAsia"/>
                <w:b/>
                <w:sz w:val="20"/>
              </w:rPr>
              <w:t>控制措施;制定管理方案、进行培训、技术安全交底、制定应急预案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中华人民共和国劳动法、中华人民共和国合同法、中华人民共和国产品质量法、中华人民共和国环境保护法、中华人民共和国劳动保护法、</w:t>
            </w:r>
            <w:r>
              <w:rPr>
                <w:rFonts w:hint="eastAsia"/>
                <w:b/>
                <w:sz w:val="20"/>
              </w:rPr>
              <w:t>水工金展结构焊接通用技术条件SL36-2016、加工铜及铜合金板带材外形尺寸及允许偏差GB/T17793-2010、无损检测、磁粉检测 第二部分：检测介质 GB/T15822.2-2015等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检测主要项目：成份、含量、物理性能等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4246245</wp:posOffset>
            </wp:positionH>
            <wp:positionV relativeFrom="paragraph">
              <wp:posOffset>9525</wp:posOffset>
            </wp:positionV>
            <wp:extent cx="379095" cy="346075"/>
            <wp:effectExtent l="19050" t="0" r="1905" b="0"/>
            <wp:wrapNone/>
            <wp:docPr id="1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1336675</wp:posOffset>
            </wp:positionH>
            <wp:positionV relativeFrom="paragraph">
              <wp:posOffset>9525</wp:posOffset>
            </wp:positionV>
            <wp:extent cx="375285" cy="346075"/>
            <wp:effectExtent l="19050" t="0" r="5715" b="0"/>
            <wp:wrapNone/>
            <wp:docPr id="13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填表人(专业人员)：        日期：2021.05.11        审核组长：         日期：2021.05.11</w:t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3746F"/>
    <w:rsid w:val="004F52B7"/>
    <w:rsid w:val="00865D84"/>
    <w:rsid w:val="00AC31E6"/>
    <w:rsid w:val="00C86355"/>
    <w:rsid w:val="00E3746F"/>
    <w:rsid w:val="00E555DB"/>
    <w:rsid w:val="061857AE"/>
    <w:rsid w:val="09A34148"/>
    <w:rsid w:val="0BA435FC"/>
    <w:rsid w:val="0F577CE4"/>
    <w:rsid w:val="102A0EE9"/>
    <w:rsid w:val="13DB3EE7"/>
    <w:rsid w:val="19FB10BC"/>
    <w:rsid w:val="1A594035"/>
    <w:rsid w:val="1EAA7F56"/>
    <w:rsid w:val="1EED6C3C"/>
    <w:rsid w:val="2735228C"/>
    <w:rsid w:val="289A23BD"/>
    <w:rsid w:val="29754006"/>
    <w:rsid w:val="2AC0235D"/>
    <w:rsid w:val="32937226"/>
    <w:rsid w:val="354457EA"/>
    <w:rsid w:val="3789157C"/>
    <w:rsid w:val="3FD750CD"/>
    <w:rsid w:val="450A27FE"/>
    <w:rsid w:val="45FE27A3"/>
    <w:rsid w:val="48AB3705"/>
    <w:rsid w:val="4B371D3D"/>
    <w:rsid w:val="5BA77ABA"/>
    <w:rsid w:val="5DA1146C"/>
    <w:rsid w:val="5DD35FF6"/>
    <w:rsid w:val="65040AF3"/>
    <w:rsid w:val="683F79A9"/>
    <w:rsid w:val="69692546"/>
    <w:rsid w:val="69FC3060"/>
    <w:rsid w:val="6D3B3753"/>
    <w:rsid w:val="6F411F06"/>
    <w:rsid w:val="74C806DF"/>
    <w:rsid w:val="763F0AF1"/>
    <w:rsid w:val="7E660B28"/>
    <w:rsid w:val="7FE633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121</Words>
  <Characters>690</Characters>
  <Lines>5</Lines>
  <Paragraphs>1</Paragraphs>
  <TotalTime>9</TotalTime>
  <ScaleCrop>false</ScaleCrop>
  <LinksUpToDate>false</LinksUpToDate>
  <CharactersWithSpaces>810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2021-05-11T07:26:24Z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