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四川弘毅兴物业管理有限公司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伍飞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</w:rPr>
              <w:t>查</w:t>
            </w:r>
            <w:r>
              <w:rPr>
                <w:rFonts w:ascii="宋体" w:hAnsi="宋体"/>
                <w:sz w:val="21"/>
                <w:szCs w:val="21"/>
              </w:rPr>
              <w:t>应急准备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在公司办公区域，未见按要求配置的灭火器</w:t>
            </w:r>
            <w:r>
              <w:rPr>
                <w:rFonts w:hint="eastAsia" w:ascii="宋体" w:hAnsi="宋体"/>
                <w:sz w:val="21"/>
                <w:szCs w:val="21"/>
              </w:rPr>
              <w:t>，不符合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标准</w:t>
            </w:r>
            <w:r>
              <w:rPr>
                <w:rFonts w:hint="eastAsia" w:ascii="宋体" w:hAnsi="宋体"/>
                <w:sz w:val="21"/>
                <w:szCs w:val="21"/>
              </w:rPr>
              <w:t>要求</w:t>
            </w:r>
            <w:r>
              <w:rPr>
                <w:rFonts w:hint="eastAsia"/>
                <w:sz w:val="21"/>
              </w:rPr>
              <w:t>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G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G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B/T 28001-2011 idt OHSAS 18001:2007标准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4.4.6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　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65493"/>
    <w:rsid w:val="23ED4986"/>
    <w:rsid w:val="76894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2019-11-01T02:00:27Z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