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威海昊阳集团有限责任公司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生产工艺流程：初步设计，制定工作计划→详细设计，形成工艺文件→实验验证→确定工艺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1.工艺流程：初步设计，制定工作计划→详细设计，形成工艺文件→实验验证→确定工艺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配备研发人员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中级注册安全工程师  房明   管理号20201104637000003824  发证单位：人力资源和社会保障部、应急管理部2020.11.15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化工工程工程师 王晓明 证书号：威170830300073  发证单位：荣成市工程技术职务资格中级评审委员会2018.4.23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低压电工 赵卫星 T140311198911183315 有效期：2020-7-13至2026-7-12发证：威海市应急管理局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特种设备检验检测人员 梁晓耀 371002199307277812 取证日期：2020年12月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电力工程师  闫涛  鲁191000337300011 评审时期：2019年11月20号 发证单位：山东省专业技术人员管理服务平台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配备了相关的设备设施（热电偶、全自动压力测试机等；电脑、打印机等）；财务提供资金支持；综合部提供市场信息与客户反馈信息。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提供设计流程，相关的控制程序与记录。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2143"/>
              <w:gridCol w:w="45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53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53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t>建立废弃物处理控制程序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、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t>加强与客户的沟通与配合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、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t>加强员工教育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53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执行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环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境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管理管理方案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建立火灾应急预案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加强员工教育</w:t>
                  </w:r>
                </w:p>
              </w:tc>
            </w:tr>
          </w:tbl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tbl>
            <w:tblPr>
              <w:tblStyle w:val="6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2125"/>
              <w:gridCol w:w="4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7" w:type="pct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1296" w:type="pct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2776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7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1296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2776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7" w:type="pct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1296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2776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</w:tr>
          </w:tbl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1、GB/T 12712-1991  蒸汽供热系统凝结水回收及蒸汽疏水阀技术管理要求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2、GB/T 39775-2021  能源管理绩效评价导则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3、JG/T 299-2010 供冷供热用蓄能设备技术条件</w:t>
            </w: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4、GB/T 37572-2019 热交换器用铜及铜合金带材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2021.5.9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2021.5.9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BD3D23"/>
    <w:rsid w:val="782F1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toc 3"/>
    <w:basedOn w:val="1"/>
    <w:next w:val="1"/>
    <w:qFormat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2021-05-18T02:45:50Z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45C80A692E6041F18B4E88BE69325A4A</vt:lpwstr>
  </property>
</Properties>
</file>