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ascii="楷体" w:hAnsi="楷体" w:eastAsia="楷体"/>
          <w:color w:val="000000"/>
          <w:sz w:val="28"/>
          <w:szCs w:val="28"/>
          <w:u w:val="single"/>
          <w:lang w:val="en-US" w:eastAsia="zh-CN"/>
        </w:rPr>
        <w:t>0376-2021-QEOFH</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hint="eastAsia" w:ascii="楷体" w:hAnsi="楷体" w:eastAsia="楷体"/>
          <w:b/>
          <w:color w:val="000000"/>
          <w:sz w:val="28"/>
          <w:szCs w:val="28"/>
          <w:u w:val="single"/>
          <w:lang w:val="en-US" w:eastAsia="zh-CN"/>
        </w:rPr>
        <w:t>山东简聘餐饮管理有限公司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1"/>
                <w:lang w:val="en-US" w:eastAsia="zh-CN" w:bidi="ar-SA"/>
              </w:rPr>
            </w:pPr>
            <w:bookmarkStart w:id="2" w:name="组织名称Add2"/>
            <w:r>
              <w:rPr>
                <w:rFonts w:ascii="宋体"/>
                <w:b/>
                <w:color w:val="000000"/>
                <w:sz w:val="20"/>
                <w:szCs w:val="20"/>
              </w:rPr>
              <w:t>山东简聘餐饮管理有限公司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bookmarkStart w:id="3" w:name="注册地址"/>
            <w:r>
              <w:rPr>
                <w:rFonts w:ascii="宋体"/>
                <w:b/>
                <w:color w:val="000000"/>
                <w:sz w:val="20"/>
                <w:szCs w:val="20"/>
              </w:rPr>
              <w:t>山东省济南市市中区卧龙路与刘长山路交汇处泉景天沅秀园二期2号楼1-104</w:t>
            </w:r>
            <w:bookmarkEnd w:id="3"/>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ascii="宋体"/>
                <w:b/>
                <w:color w:val="000000"/>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rPr>
                <w:rFonts w:ascii="宋体"/>
                <w:b/>
                <w:color w:val="000000"/>
                <w:sz w:val="20"/>
                <w:szCs w:val="20"/>
              </w:rPr>
              <w:t>山东省济南市市中区卧龙路与刘长山路交汇处泉景天沅秀园二期2号楼1-104</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ascii="宋体"/>
                <w:b/>
                <w:color w:val="000000"/>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ascii="宋体"/>
                <w:b/>
                <w:color w:val="000000"/>
                <w:sz w:val="20"/>
                <w:szCs w:val="20"/>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ascii="宋体"/>
                <w:b/>
                <w:color w:val="000000"/>
                <w:sz w:val="20"/>
                <w:szCs w:val="20"/>
              </w:rPr>
              <w:t>刘东东</w:t>
            </w:r>
          </w:p>
        </w:tc>
        <w:tc>
          <w:tcPr>
            <w:tcW w:w="1573" w:type="dxa"/>
            <w:vAlign w:val="center"/>
          </w:tcPr>
          <w:p>
            <w:pPr>
              <w:spacing w:line="280" w:lineRule="exact"/>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ascii="宋体"/>
                <w:b/>
                <w:color w:val="000000"/>
                <w:sz w:val="20"/>
                <w:szCs w:val="20"/>
              </w:rPr>
              <w:t>.</w:t>
            </w:r>
          </w:p>
        </w:tc>
        <w:tc>
          <w:tcPr>
            <w:tcW w:w="2345" w:type="dxa"/>
            <w:vAlign w:val="center"/>
          </w:tcPr>
          <w:p>
            <w:pPr>
              <w:spacing w:line="280" w:lineRule="exact"/>
              <w:jc w:val="center"/>
              <w:rPr>
                <w:rFonts w:hint="eastAsia" w:ascii="宋体" w:hAnsi="Times New Roman" w:eastAsia="宋体" w:cs="Times New Roman"/>
                <w:b/>
                <w:color w:val="000000"/>
                <w:kern w:val="2"/>
                <w:sz w:val="21"/>
                <w:szCs w:val="21"/>
                <w:lang w:val="en-US" w:eastAsia="zh-CN" w:bidi="ar-SA"/>
              </w:rPr>
            </w:pPr>
            <w:r>
              <w:rPr>
                <w:rFonts w:ascii="宋体"/>
                <w:b/>
                <w:color w:val="000000"/>
                <w:sz w:val="20"/>
                <w:szCs w:val="20"/>
              </w:rPr>
              <w:t>0531-81852423</w:t>
            </w:r>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top"/>
          </w:tcPr>
          <w:p>
            <w:pPr>
              <w:rPr>
                <w:rFonts w:hint="eastAsia" w:ascii="宋体" w:hAnsi="Times New Roman" w:eastAsia="宋体" w:cs="Times New Roman"/>
                <w:b/>
                <w:color w:val="000000"/>
                <w:kern w:val="2"/>
                <w:sz w:val="21"/>
                <w:szCs w:val="21"/>
                <w:lang w:val="en-US" w:eastAsia="zh-CN" w:bidi="ar-SA"/>
              </w:rPr>
            </w:pPr>
            <w:r>
              <w:rPr>
                <w:rFonts w:ascii="宋体"/>
                <w:b/>
                <w:color w:val="000000"/>
                <w:sz w:val="20"/>
                <w:szCs w:val="20"/>
              </w:rPr>
              <w:t>郑耀民</w:t>
            </w:r>
          </w:p>
        </w:tc>
        <w:tc>
          <w:tcPr>
            <w:tcW w:w="1573" w:type="dxa"/>
            <w:vAlign w:val="center"/>
          </w:tcPr>
          <w:p>
            <w:pPr>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rPr>
                <w:rFonts w:hint="eastAsia" w:ascii="宋体" w:hAnsi="Times New Roman" w:eastAsia="宋体" w:cs="Times New Roman"/>
                <w:b/>
                <w:color w:val="000000"/>
                <w:kern w:val="2"/>
                <w:sz w:val="21"/>
                <w:szCs w:val="21"/>
                <w:lang w:val="en-US" w:eastAsia="zh-CN" w:bidi="ar-SA"/>
              </w:rPr>
            </w:pPr>
            <w:r>
              <w:rPr>
                <w:rFonts w:ascii="宋体"/>
                <w:b/>
                <w:color w:val="000000"/>
                <w:sz w:val="20"/>
                <w:szCs w:val="20"/>
              </w:rPr>
              <w:t>刘东东</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rPr>
                <w:rFonts w:hint="eastAsia"/>
              </w:rPr>
            </w:pPr>
            <w:r>
              <w:rPr>
                <w:rFonts w:hint="eastAsia"/>
              </w:rPr>
              <w:t>菜肴制作：原料验收——择菜——洗菜——切菜——烹饪（炒、煮）——装盘——上桌——服务</w:t>
            </w:r>
          </w:p>
          <w:p>
            <w:pPr>
              <w:rPr>
                <w:rFonts w:hint="eastAsia"/>
              </w:rPr>
            </w:pPr>
            <w:r>
              <w:rPr>
                <w:rFonts w:hint="eastAsia"/>
              </w:rPr>
              <w:t>主食制作：原料验收——清洗（大米）——蒸煮——盛碗——上桌——服务</w:t>
            </w:r>
          </w:p>
          <w:p>
            <w:pPr>
              <w:rPr>
                <w:rFonts w:hint="eastAsia"/>
              </w:rPr>
            </w:pPr>
            <w:r>
              <w:rPr>
                <w:rFonts w:hint="eastAsia"/>
              </w:rPr>
              <w:t>席间服务：客人点菜——确认品种和偏好——传菜——上菜——介绍菜品——服务（倒酒、盛汤等）——收款——致谢</w:t>
            </w:r>
          </w:p>
          <w:p>
            <w:pPr>
              <w:rPr>
                <w:highlight w:val="yellow"/>
              </w:rPr>
            </w:pPr>
            <w:r>
              <w:rPr>
                <w:rFonts w:hint="eastAsia"/>
              </w:rPr>
              <w:t>餐具清洗消毒：餐具——回收——清洗——消毒——备用</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4" w:name="auDat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b/>
                <w:sz w:val="20"/>
              </w:rPr>
              <w:t>现场审核于2021年 5月1</w:t>
            </w:r>
            <w:r>
              <w:rPr>
                <w:b/>
                <w:sz w:val="20"/>
              </w:rPr>
              <w:t>2</w:t>
            </w:r>
            <w:r>
              <w:rPr>
                <w:rFonts w:hint="eastAsia"/>
                <w:b/>
                <w:sz w:val="20"/>
              </w:rPr>
              <w:t>日上午至2021年5月1</w:t>
            </w:r>
            <w:r>
              <w:rPr>
                <w:b/>
                <w:sz w:val="20"/>
              </w:rPr>
              <w:t>3</w:t>
            </w:r>
            <w:r>
              <w:rPr>
                <w:rFonts w:hint="eastAsia"/>
                <w:b/>
                <w:sz w:val="20"/>
              </w:rPr>
              <w:t>日 下午 (共2天)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 xml:space="preserve">☑GB/T45001—2020 </w:t>
            </w:r>
            <w:r>
              <w:rPr>
                <w:rFonts w:hint="eastAsia"/>
                <w:lang w:val="en-US" w:eastAsia="zh-CN"/>
              </w:rPr>
              <w:t xml:space="preserve">  </w:t>
            </w:r>
            <w:r>
              <w:rPr>
                <w:rFonts w:hint="eastAsia"/>
                <w:lang w:val="de-DE" w:eastAsia="zh-CN"/>
              </w:rPr>
              <w:sym w:font="Wingdings 2" w:char="0052"/>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1"/>
                <w:szCs w:val="21"/>
              </w:rPr>
              <w:t>餐饮</w:t>
            </w:r>
            <w:r>
              <w:rPr>
                <w:rFonts w:hint="eastAsia"/>
                <w:sz w:val="21"/>
                <w:szCs w:val="21"/>
                <w:lang w:val="en-US" w:eastAsia="zh-CN"/>
              </w:rPr>
              <w:t>管理</w:t>
            </w:r>
            <w:r>
              <w:rPr>
                <w:rFonts w:hint="eastAsia"/>
                <w:sz w:val="21"/>
                <w:szCs w:val="21"/>
              </w:rPr>
              <w:t>服务（热食类食品制售）所涉及的相关环境管理活动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sz w:val="20"/>
              </w:rPr>
            </w:pPr>
            <w:r>
              <w:rPr>
                <w:rFonts w:hint="eastAsia"/>
                <w:sz w:val="20"/>
              </w:rPr>
              <w:t>E：30.05.00</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1"/>
                <w:szCs w:val="21"/>
              </w:rPr>
              <w:t>餐饮</w:t>
            </w:r>
            <w:r>
              <w:rPr>
                <w:rFonts w:hint="eastAsia"/>
                <w:sz w:val="21"/>
                <w:szCs w:val="21"/>
                <w:lang w:val="en-US" w:eastAsia="zh-CN"/>
              </w:rPr>
              <w:t>管理</w:t>
            </w:r>
            <w:r>
              <w:rPr>
                <w:rFonts w:hint="eastAsia"/>
                <w:sz w:val="21"/>
                <w:szCs w:val="21"/>
              </w:rPr>
              <w:t>服务（热食类食品制售）所涉及的相关职业健康安全管理活动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sym w:font="Wingdings 2" w:char="0052"/>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2020年9月1日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ascii="宋体" w:hAnsi="宋体"/>
              </w:rPr>
            </w:pPr>
            <w:bookmarkStart w:id="5" w:name="生产地址"/>
            <w:r>
              <w:rPr>
                <w:rFonts w:hint="eastAsia" w:ascii="宋体" w:hAnsi="宋体"/>
              </w:rPr>
              <w:t>山东简聘餐饮管理有限公司</w:t>
            </w:r>
          </w:p>
          <w:bookmarkEnd w:id="5"/>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ascii="宋体" w:hAnsi="宋体"/>
              </w:rPr>
              <w:t>山东省济南市市中区卧龙路与刘长山路交汇处泉景天沅秀园二期2号楼1-104</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ascii="宋体" w:hAnsi="宋体"/>
              </w:rPr>
              <w:t>山东省济南市市中区卧龙路与刘长山路交汇处泉景天沅秀园二期2号楼1-104</w:t>
            </w: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14</w:t>
            </w:r>
          </w:p>
        </w:tc>
        <w:tc>
          <w:tcPr>
            <w:tcW w:w="2803" w:type="dxa"/>
            <w:vAlign w:val="center"/>
          </w:tcPr>
          <w:p>
            <w:pPr>
              <w:spacing w:line="400" w:lineRule="exact"/>
              <w:rPr>
                <w:rFonts w:ascii="宋体" w:hAnsi="宋体"/>
                <w:b/>
                <w:color w:val="000000"/>
                <w:sz w:val="20"/>
                <w:szCs w:val="20"/>
              </w:rPr>
            </w:pPr>
            <w:r>
              <w:rPr>
                <w:rFonts w:ascii="宋体" w:hAnsi="宋体"/>
                <w:b/>
                <w:color w:val="000000"/>
                <w:sz w:val="20"/>
                <w:szCs w:val="20"/>
              </w:rPr>
              <w:t>E：餐饮管理服务（热食类食品制售）所涉及场所的相关环境管理活动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O：餐饮管理服务（热食类食品制售）所涉及场所的相关职业健康安全管理活动</w:t>
            </w:r>
          </w:p>
          <w:p>
            <w:pPr>
              <w:keepNext w:val="0"/>
              <w:keepLines w:val="0"/>
              <w:suppressLineNumbers w:val="0"/>
              <w:spacing w:before="0" w:beforeAutospacing="0" w:after="0" w:afterAutospacing="0" w:line="400" w:lineRule="exact"/>
              <w:ind w:left="0" w:right="0"/>
              <w:rPr>
                <w:rFonts w:hint="eastAsia" w:ascii="Times New Roman" w:hAnsi="Times New Roman" w:eastAsia="黑体" w:cs="Arial"/>
                <w:kern w:val="2"/>
                <w:sz w:val="21"/>
                <w:szCs w:val="21"/>
                <w:lang w:val="en-US" w:eastAsia="ja-JP" w:bidi="ar-SA"/>
              </w:rPr>
            </w:pP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rPr>
                <w:rFonts w:hint="default" w:eastAsia="宋体"/>
                <w:b/>
                <w:color w:val="000000"/>
                <w:sz w:val="21"/>
                <w:szCs w:val="21"/>
                <w:highlight w:val="none"/>
                <w:lang w:val="en-US" w:eastAsia="zh-CN"/>
              </w:rPr>
            </w:pPr>
            <w:r>
              <w:rPr>
                <w:rFonts w:hint="eastAsia"/>
                <w:sz w:val="18"/>
                <w:szCs w:val="18"/>
              </w:rPr>
              <w:t>张磊</w:t>
            </w:r>
          </w:p>
        </w:tc>
        <w:tc>
          <w:tcPr>
            <w:tcW w:w="1089" w:type="dxa"/>
            <w:vAlign w:val="center"/>
          </w:tcPr>
          <w:p>
            <w:pPr>
              <w:rPr>
                <w:rFonts w:hint="default" w:eastAsia="宋体"/>
                <w:b/>
                <w:color w:val="000000"/>
                <w:sz w:val="21"/>
                <w:szCs w:val="21"/>
                <w:highlight w:val="none"/>
                <w:lang w:val="en-US" w:eastAsia="zh-CN"/>
              </w:rPr>
            </w:pPr>
            <w:r>
              <w:rPr>
                <w:rFonts w:hint="eastAsia"/>
                <w:sz w:val="18"/>
                <w:szCs w:val="18"/>
              </w:rPr>
              <w:t>审核组长（QEO）</w:t>
            </w:r>
          </w:p>
        </w:tc>
        <w:tc>
          <w:tcPr>
            <w:tcW w:w="711" w:type="dxa"/>
            <w:vAlign w:val="center"/>
          </w:tcPr>
          <w:p>
            <w:pPr>
              <w:spacing w:line="240" w:lineRule="exact"/>
              <w:rPr>
                <w:rFonts w:hint="eastAsia"/>
                <w:b/>
                <w:color w:val="000000"/>
                <w:sz w:val="21"/>
                <w:szCs w:val="21"/>
                <w:highlight w:val="none"/>
              </w:rPr>
            </w:pPr>
            <w:r>
              <w:rPr>
                <w:rFonts w:hint="eastAsia"/>
                <w:sz w:val="18"/>
                <w:szCs w:val="18"/>
              </w:rPr>
              <w:t>男</w:t>
            </w:r>
          </w:p>
        </w:tc>
        <w:tc>
          <w:tcPr>
            <w:tcW w:w="3870" w:type="dxa"/>
            <w:vAlign w:val="center"/>
          </w:tcPr>
          <w:p>
            <w:pPr>
              <w:rPr>
                <w:sz w:val="18"/>
                <w:szCs w:val="18"/>
              </w:rPr>
            </w:pPr>
            <w:r>
              <w:rPr>
                <w:rFonts w:hint="eastAsia"/>
                <w:sz w:val="18"/>
                <w:szCs w:val="18"/>
              </w:rPr>
              <w:t>2019-N1QMS-1258213</w:t>
            </w:r>
          </w:p>
          <w:p>
            <w:pPr>
              <w:rPr>
                <w:sz w:val="18"/>
                <w:szCs w:val="18"/>
              </w:rPr>
            </w:pPr>
            <w:r>
              <w:rPr>
                <w:rFonts w:hint="eastAsia"/>
                <w:sz w:val="18"/>
                <w:szCs w:val="18"/>
              </w:rPr>
              <w:t>2020-N1EMS-1258213</w:t>
            </w:r>
          </w:p>
          <w:p>
            <w:pPr>
              <w:rPr>
                <w:rFonts w:hint="eastAsia"/>
                <w:b/>
                <w:color w:val="000000"/>
                <w:sz w:val="21"/>
                <w:szCs w:val="21"/>
                <w:highlight w:val="none"/>
              </w:rPr>
            </w:pPr>
            <w:r>
              <w:rPr>
                <w:rFonts w:hint="eastAsia"/>
                <w:sz w:val="18"/>
                <w:szCs w:val="18"/>
              </w:rPr>
              <w:t>2020-N1OHSMS-1258213</w:t>
            </w:r>
          </w:p>
        </w:tc>
        <w:tc>
          <w:tcPr>
            <w:tcW w:w="2179" w:type="dxa"/>
            <w:vAlign w:val="center"/>
          </w:tcPr>
          <w:p>
            <w:pPr>
              <w:rPr>
                <w:sz w:val="18"/>
                <w:szCs w:val="18"/>
              </w:rPr>
            </w:pPr>
            <w:r>
              <w:rPr>
                <w:sz w:val="18"/>
                <w:szCs w:val="18"/>
              </w:rPr>
              <w:t>E:30.05.00</w:t>
            </w:r>
          </w:p>
          <w:p>
            <w:pPr>
              <w:rPr>
                <w:rFonts w:hint="eastAsia"/>
                <w:b/>
                <w:color w:val="000000"/>
                <w:sz w:val="21"/>
                <w:szCs w:val="21"/>
                <w:highlight w:val="none"/>
              </w:rPr>
            </w:pPr>
            <w:r>
              <w:rPr>
                <w:rFonts w:hint="eastAsia"/>
                <w:sz w:val="18"/>
                <w:szCs w:val="18"/>
              </w:rPr>
              <w:t>O</w:t>
            </w: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b/>
                <w:color w:val="000000"/>
                <w:sz w:val="21"/>
                <w:szCs w:val="21"/>
                <w:highlight w:val="none"/>
              </w:rPr>
            </w:pPr>
            <w:r>
              <w:rPr>
                <w:sz w:val="18"/>
                <w:szCs w:val="18"/>
              </w:rPr>
              <w:t>肖新龙</w:t>
            </w:r>
          </w:p>
        </w:tc>
        <w:tc>
          <w:tcPr>
            <w:tcW w:w="1089" w:type="dxa"/>
            <w:vAlign w:val="center"/>
          </w:tcPr>
          <w:p>
            <w:pPr>
              <w:rPr>
                <w:rFonts w:hint="default" w:ascii="Times New Roman" w:hAnsi="Times New Roman" w:eastAsia="宋体" w:cs="Times New Roman"/>
                <w:b/>
                <w:color w:val="000000"/>
                <w:kern w:val="2"/>
                <w:sz w:val="21"/>
                <w:szCs w:val="21"/>
                <w:highlight w:val="none"/>
                <w:lang w:val="en-US" w:eastAsia="zh-CN" w:bidi="ar-SA"/>
              </w:rPr>
            </w:pPr>
            <w:r>
              <w:rPr>
                <w:rFonts w:hint="eastAsia"/>
                <w:sz w:val="18"/>
                <w:szCs w:val="18"/>
              </w:rPr>
              <w:t>审核组长（FH）</w:t>
            </w:r>
          </w:p>
        </w:tc>
        <w:tc>
          <w:tcPr>
            <w:tcW w:w="711" w:type="dxa"/>
            <w:vAlign w:val="center"/>
          </w:tcPr>
          <w:p>
            <w:pPr>
              <w:rPr>
                <w:rFonts w:hint="eastAsia"/>
                <w:b/>
                <w:color w:val="000000"/>
                <w:sz w:val="21"/>
                <w:szCs w:val="21"/>
                <w:highlight w:val="none"/>
              </w:rPr>
            </w:pPr>
            <w:r>
              <w:rPr>
                <w:sz w:val="18"/>
                <w:szCs w:val="18"/>
              </w:rPr>
              <w:t>女</w:t>
            </w:r>
          </w:p>
        </w:tc>
        <w:tc>
          <w:tcPr>
            <w:tcW w:w="3870" w:type="dxa"/>
            <w:vAlign w:val="center"/>
          </w:tcPr>
          <w:p>
            <w:pPr>
              <w:rPr>
                <w:sz w:val="18"/>
                <w:szCs w:val="18"/>
              </w:rPr>
            </w:pPr>
            <w:r>
              <w:rPr>
                <w:sz w:val="18"/>
                <w:szCs w:val="18"/>
              </w:rPr>
              <w:t>2020-N1QMS-1232380</w:t>
            </w:r>
          </w:p>
          <w:p>
            <w:pPr>
              <w:rPr>
                <w:sz w:val="18"/>
                <w:szCs w:val="18"/>
              </w:rPr>
            </w:pPr>
            <w:r>
              <w:rPr>
                <w:sz w:val="18"/>
                <w:szCs w:val="18"/>
              </w:rPr>
              <w:t>2020-N1FSMS-1232380</w:t>
            </w:r>
          </w:p>
          <w:p>
            <w:pPr>
              <w:rPr>
                <w:sz w:val="18"/>
                <w:szCs w:val="18"/>
              </w:rPr>
            </w:pPr>
            <w:r>
              <w:rPr>
                <w:sz w:val="18"/>
                <w:szCs w:val="18"/>
              </w:rPr>
              <w:t>2021-N1EMS-1232380</w:t>
            </w:r>
          </w:p>
          <w:p>
            <w:pPr>
              <w:rPr>
                <w:rFonts w:hint="eastAsia"/>
                <w:b/>
                <w:color w:val="000000"/>
                <w:sz w:val="21"/>
                <w:szCs w:val="21"/>
                <w:highlight w:val="none"/>
              </w:rPr>
            </w:pPr>
            <w:r>
              <w:rPr>
                <w:sz w:val="18"/>
                <w:szCs w:val="18"/>
              </w:rPr>
              <w:t>2020-N1HACCP-1232380</w:t>
            </w:r>
          </w:p>
        </w:tc>
        <w:tc>
          <w:tcPr>
            <w:tcW w:w="2179" w:type="dxa"/>
            <w:vAlign w:val="center"/>
          </w:tcPr>
          <w:p>
            <w:pPr>
              <w:rPr>
                <w:sz w:val="18"/>
                <w:szCs w:val="18"/>
              </w:rPr>
            </w:pPr>
            <w:r>
              <w:rPr>
                <w:rFonts w:hint="eastAsia"/>
                <w:sz w:val="18"/>
                <w:szCs w:val="18"/>
              </w:rPr>
              <w:t>Q:30.05.00</w:t>
            </w:r>
          </w:p>
          <w:p>
            <w:pPr>
              <w:rPr>
                <w:sz w:val="18"/>
                <w:szCs w:val="18"/>
              </w:rPr>
            </w:pPr>
            <w:r>
              <w:rPr>
                <w:rFonts w:hint="eastAsia"/>
                <w:sz w:val="18"/>
                <w:szCs w:val="18"/>
              </w:rPr>
              <w:t>F:E</w:t>
            </w:r>
          </w:p>
          <w:p>
            <w:pPr>
              <w:jc w:val="left"/>
              <w:rPr>
                <w:rFonts w:hint="eastAsia"/>
                <w:b/>
                <w:color w:val="000000"/>
                <w:sz w:val="21"/>
                <w:szCs w:val="21"/>
                <w:highlight w:val="none"/>
              </w:rPr>
            </w:pPr>
            <w:r>
              <w:rPr>
                <w:rFonts w:hint="eastAsia"/>
                <w:sz w:val="18"/>
                <w:szCs w:val="18"/>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b/>
                <w:color w:val="000000"/>
                <w:sz w:val="21"/>
                <w:szCs w:val="21"/>
                <w:highlight w:val="none"/>
              </w:rPr>
            </w:pPr>
            <w:r>
              <w:rPr>
                <w:rFonts w:hint="eastAsia"/>
                <w:sz w:val="18"/>
                <w:szCs w:val="18"/>
              </w:rPr>
              <w:t>任泽华</w:t>
            </w:r>
          </w:p>
        </w:tc>
        <w:tc>
          <w:tcPr>
            <w:tcW w:w="1089" w:type="dxa"/>
            <w:vAlign w:val="center"/>
          </w:tcPr>
          <w:p>
            <w:pPr>
              <w:rPr>
                <w:rFonts w:hint="default"/>
                <w:b/>
                <w:color w:val="000000"/>
                <w:sz w:val="21"/>
                <w:szCs w:val="21"/>
                <w:highlight w:val="none"/>
                <w:lang w:val="en-US" w:eastAsia="zh-CN"/>
              </w:rPr>
            </w:pPr>
            <w:r>
              <w:rPr>
                <w:rFonts w:hint="eastAsia"/>
                <w:sz w:val="18"/>
                <w:szCs w:val="18"/>
              </w:rPr>
              <w:t>审核员1</w:t>
            </w:r>
          </w:p>
        </w:tc>
        <w:tc>
          <w:tcPr>
            <w:tcW w:w="711" w:type="dxa"/>
            <w:vAlign w:val="center"/>
          </w:tcPr>
          <w:p>
            <w:pPr>
              <w:rPr>
                <w:rFonts w:hint="eastAsia"/>
                <w:b/>
                <w:color w:val="000000"/>
                <w:sz w:val="21"/>
                <w:szCs w:val="21"/>
                <w:highlight w:val="none"/>
              </w:rPr>
            </w:pPr>
            <w:r>
              <w:rPr>
                <w:rFonts w:hint="eastAsia"/>
                <w:sz w:val="18"/>
                <w:szCs w:val="18"/>
              </w:rPr>
              <w:t>男</w:t>
            </w:r>
          </w:p>
        </w:tc>
        <w:tc>
          <w:tcPr>
            <w:tcW w:w="3870" w:type="dxa"/>
            <w:vAlign w:val="center"/>
          </w:tcPr>
          <w:p>
            <w:pPr>
              <w:rPr>
                <w:rFonts w:eastAsia="Helvetica"/>
                <w:color w:val="333333"/>
                <w:sz w:val="18"/>
                <w:szCs w:val="18"/>
                <w:shd w:val="clear" w:color="auto" w:fill="FFFFFF"/>
              </w:rPr>
            </w:pPr>
            <w:r>
              <w:rPr>
                <w:color w:val="333333"/>
                <w:sz w:val="18"/>
                <w:szCs w:val="18"/>
                <w:shd w:val="clear" w:color="auto" w:fill="FFFFFF"/>
              </w:rPr>
              <w:t>2020-</w:t>
            </w:r>
            <w:r>
              <w:rPr>
                <w:rFonts w:eastAsia="Helvetica"/>
                <w:color w:val="333333"/>
                <w:sz w:val="18"/>
                <w:szCs w:val="18"/>
                <w:shd w:val="clear" w:color="auto" w:fill="FFFFFF"/>
              </w:rPr>
              <w:t>N1QMS-3059498</w:t>
            </w:r>
          </w:p>
          <w:p>
            <w:pPr>
              <w:numPr>
                <w:ilvl w:val="0"/>
                <w:numId w:val="1"/>
              </w:numPr>
              <w:rPr>
                <w:rFonts w:eastAsia="Helvetica"/>
                <w:color w:val="333333"/>
                <w:sz w:val="18"/>
                <w:szCs w:val="18"/>
                <w:shd w:val="clear" w:color="auto" w:fill="FFFFFF"/>
              </w:rPr>
            </w:pPr>
            <w:r>
              <w:rPr>
                <w:rFonts w:eastAsia="Helvetica"/>
                <w:color w:val="333333"/>
                <w:sz w:val="18"/>
                <w:szCs w:val="18"/>
                <w:shd w:val="clear" w:color="auto" w:fill="FFFFFF"/>
              </w:rPr>
              <w:t>N1EMS-2059498</w:t>
            </w:r>
          </w:p>
          <w:p>
            <w:pPr>
              <w:rPr>
                <w:rFonts w:hint="eastAsia"/>
                <w:b/>
                <w:color w:val="000000"/>
                <w:sz w:val="21"/>
                <w:szCs w:val="21"/>
                <w:highlight w:val="none"/>
              </w:rPr>
            </w:pPr>
            <w:r>
              <w:rPr>
                <w:rFonts w:eastAsia="Helvetica"/>
                <w:color w:val="333333"/>
                <w:sz w:val="18"/>
                <w:szCs w:val="18"/>
                <w:shd w:val="clear" w:color="auto" w:fill="FFFFFF"/>
              </w:rPr>
              <w:t>2020-N1FSMS-3059498</w:t>
            </w:r>
          </w:p>
        </w:tc>
        <w:tc>
          <w:tcPr>
            <w:tcW w:w="2179" w:type="dxa"/>
            <w:vAlign w:val="center"/>
          </w:tcPr>
          <w:p>
            <w:pPr>
              <w:rPr>
                <w:sz w:val="18"/>
                <w:szCs w:val="18"/>
              </w:rPr>
            </w:pPr>
            <w:r>
              <w:rPr>
                <w:sz w:val="18"/>
                <w:szCs w:val="18"/>
              </w:rPr>
              <w:t>Q:30.05.00</w:t>
            </w:r>
          </w:p>
          <w:p>
            <w:pPr>
              <w:rPr>
                <w:sz w:val="18"/>
                <w:szCs w:val="18"/>
              </w:rPr>
            </w:pPr>
            <w:r>
              <w:rPr>
                <w:sz w:val="18"/>
                <w:szCs w:val="18"/>
              </w:rPr>
              <w:t>E:30.05.00</w:t>
            </w:r>
          </w:p>
          <w:p>
            <w:pPr>
              <w:jc w:val="left"/>
              <w:rPr>
                <w:rFonts w:hint="eastAsia"/>
                <w:b/>
                <w:color w:val="000000"/>
                <w:sz w:val="21"/>
                <w:szCs w:val="21"/>
                <w:highlight w:val="none"/>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rPr>
                <w:rFonts w:hint="eastAsia"/>
                <w:b/>
                <w:color w:val="000000"/>
                <w:sz w:val="21"/>
                <w:szCs w:val="21"/>
                <w:highlight w:val="none"/>
              </w:rPr>
            </w:pPr>
            <w:r>
              <w:rPr>
                <w:sz w:val="18"/>
                <w:szCs w:val="18"/>
              </w:rPr>
              <w:t>邝柏臣</w:t>
            </w:r>
          </w:p>
        </w:tc>
        <w:tc>
          <w:tcPr>
            <w:tcW w:w="1089" w:type="dxa"/>
            <w:vAlign w:val="center"/>
          </w:tcPr>
          <w:p>
            <w:pPr>
              <w:rPr>
                <w:rFonts w:hint="eastAsia"/>
                <w:b/>
                <w:color w:val="000000"/>
                <w:sz w:val="21"/>
                <w:szCs w:val="21"/>
                <w:highlight w:val="none"/>
                <w:lang w:val="en-US" w:eastAsia="zh-CN"/>
              </w:rPr>
            </w:pPr>
            <w:r>
              <w:rPr>
                <w:rFonts w:hint="eastAsia"/>
                <w:sz w:val="18"/>
                <w:szCs w:val="18"/>
              </w:rPr>
              <w:t>审核员2</w:t>
            </w:r>
          </w:p>
        </w:tc>
        <w:tc>
          <w:tcPr>
            <w:tcW w:w="711" w:type="dxa"/>
            <w:vAlign w:val="center"/>
          </w:tcPr>
          <w:p>
            <w:pPr>
              <w:spacing w:line="240" w:lineRule="exact"/>
              <w:rPr>
                <w:rFonts w:hint="eastAsia"/>
                <w:b/>
                <w:color w:val="000000"/>
                <w:sz w:val="21"/>
                <w:szCs w:val="21"/>
                <w:highlight w:val="none"/>
              </w:rPr>
            </w:pPr>
            <w:r>
              <w:rPr>
                <w:rFonts w:hint="eastAsia"/>
                <w:sz w:val="18"/>
                <w:szCs w:val="18"/>
              </w:rPr>
              <w:t>男</w:t>
            </w:r>
          </w:p>
        </w:tc>
        <w:tc>
          <w:tcPr>
            <w:tcW w:w="3870" w:type="dxa"/>
            <w:vAlign w:val="center"/>
          </w:tcPr>
          <w:p>
            <w:pPr>
              <w:rPr>
                <w:rFonts w:eastAsia="微软雅黑"/>
                <w:color w:val="000000"/>
                <w:sz w:val="18"/>
                <w:szCs w:val="18"/>
              </w:rPr>
            </w:pPr>
            <w:r>
              <w:rPr>
                <w:rFonts w:eastAsia="微软雅黑"/>
                <w:color w:val="000000"/>
                <w:sz w:val="18"/>
                <w:szCs w:val="18"/>
              </w:rPr>
              <w:t xml:space="preserve">2020-N1FSMS-1222839 </w:t>
            </w:r>
          </w:p>
          <w:p>
            <w:pPr>
              <w:rPr>
                <w:rFonts w:eastAsia="微软雅黑"/>
                <w:color w:val="000000"/>
                <w:sz w:val="18"/>
                <w:szCs w:val="18"/>
              </w:rPr>
            </w:pPr>
            <w:r>
              <w:rPr>
                <w:rFonts w:eastAsia="微软雅黑"/>
                <w:color w:val="000000"/>
                <w:sz w:val="18"/>
                <w:szCs w:val="18"/>
              </w:rPr>
              <w:t>2020-N0EMS-2222839</w:t>
            </w:r>
          </w:p>
          <w:p>
            <w:pPr>
              <w:rPr>
                <w:rFonts w:eastAsia="微软雅黑"/>
                <w:color w:val="000000"/>
                <w:sz w:val="18"/>
                <w:szCs w:val="18"/>
              </w:rPr>
            </w:pPr>
            <w:r>
              <w:rPr>
                <w:rFonts w:eastAsia="微软雅黑"/>
                <w:color w:val="000000"/>
                <w:sz w:val="18"/>
                <w:szCs w:val="18"/>
              </w:rPr>
              <w:t>2020-N0OHSMS-2222839</w:t>
            </w:r>
          </w:p>
          <w:p>
            <w:pPr>
              <w:rPr>
                <w:rFonts w:eastAsia="微软雅黑"/>
                <w:color w:val="000000"/>
                <w:sz w:val="18"/>
                <w:szCs w:val="18"/>
              </w:rPr>
            </w:pPr>
            <w:r>
              <w:rPr>
                <w:rFonts w:eastAsia="微软雅黑"/>
                <w:color w:val="000000"/>
                <w:sz w:val="18"/>
                <w:szCs w:val="18"/>
              </w:rPr>
              <w:t xml:space="preserve">2020-N1QMS-1222839  </w:t>
            </w:r>
          </w:p>
          <w:p>
            <w:pPr>
              <w:rPr>
                <w:rFonts w:hint="eastAsia"/>
                <w:b/>
                <w:color w:val="000000"/>
                <w:sz w:val="21"/>
                <w:szCs w:val="21"/>
                <w:highlight w:val="none"/>
              </w:rPr>
            </w:pPr>
            <w:r>
              <w:rPr>
                <w:rFonts w:hint="eastAsia"/>
                <w:sz w:val="18"/>
                <w:szCs w:val="18"/>
              </w:rPr>
              <w:t xml:space="preserve">2020-N1HACCP-1222839   </w:t>
            </w:r>
          </w:p>
        </w:tc>
        <w:tc>
          <w:tcPr>
            <w:tcW w:w="2179" w:type="dxa"/>
            <w:vAlign w:val="center"/>
          </w:tcPr>
          <w:p>
            <w:pPr>
              <w:rPr>
                <w:sz w:val="18"/>
                <w:szCs w:val="18"/>
              </w:rPr>
            </w:pPr>
            <w:r>
              <w:rPr>
                <w:rFonts w:hint="eastAsia"/>
                <w:sz w:val="18"/>
                <w:szCs w:val="18"/>
              </w:rPr>
              <w:t>F:E</w:t>
            </w:r>
          </w:p>
          <w:p>
            <w:pPr>
              <w:jc w:val="left"/>
              <w:rPr>
                <w:rFonts w:hint="eastAsia"/>
                <w:b/>
                <w:color w:val="000000"/>
                <w:sz w:val="21"/>
                <w:szCs w:val="21"/>
                <w:highlight w:val="none"/>
              </w:rPr>
            </w:pPr>
            <w:r>
              <w:rPr>
                <w:rFonts w:hint="eastAsia"/>
                <w:sz w:val="18"/>
                <w:szCs w:val="18"/>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b/>
                <w:color w:val="000000"/>
                <w:sz w:val="21"/>
                <w:szCs w:val="21"/>
                <w:highlight w:val="none"/>
              </w:rPr>
            </w:pPr>
            <w:r>
              <w:rPr>
                <w:rFonts w:hint="eastAsia"/>
                <w:sz w:val="18"/>
                <w:szCs w:val="18"/>
              </w:rPr>
              <w:t>杨春光</w:t>
            </w:r>
          </w:p>
        </w:tc>
        <w:tc>
          <w:tcPr>
            <w:tcW w:w="1089" w:type="dxa"/>
            <w:vAlign w:val="center"/>
          </w:tcPr>
          <w:p>
            <w:pPr>
              <w:rPr>
                <w:rFonts w:hint="default"/>
                <w:b/>
                <w:color w:val="000000"/>
                <w:sz w:val="21"/>
                <w:szCs w:val="21"/>
                <w:highlight w:val="none"/>
                <w:lang w:val="en-US" w:eastAsia="zh-CN"/>
              </w:rPr>
            </w:pPr>
            <w:r>
              <w:rPr>
                <w:rFonts w:hint="eastAsia"/>
                <w:sz w:val="18"/>
                <w:szCs w:val="18"/>
              </w:rPr>
              <w:t>审核员3</w:t>
            </w:r>
          </w:p>
        </w:tc>
        <w:tc>
          <w:tcPr>
            <w:tcW w:w="711" w:type="dxa"/>
            <w:vAlign w:val="center"/>
          </w:tcPr>
          <w:p>
            <w:pPr>
              <w:rPr>
                <w:rFonts w:hint="eastAsia"/>
                <w:b/>
                <w:color w:val="000000"/>
                <w:sz w:val="21"/>
                <w:szCs w:val="21"/>
                <w:highlight w:val="none"/>
              </w:rPr>
            </w:pPr>
            <w:r>
              <w:rPr>
                <w:rFonts w:hint="eastAsia"/>
                <w:sz w:val="18"/>
                <w:szCs w:val="18"/>
              </w:rPr>
              <w:t>男</w:t>
            </w:r>
          </w:p>
        </w:tc>
        <w:tc>
          <w:tcPr>
            <w:tcW w:w="3870" w:type="dxa"/>
            <w:vAlign w:val="center"/>
          </w:tcPr>
          <w:p>
            <w:pPr>
              <w:rPr>
                <w:rFonts w:hint="eastAsia"/>
                <w:b/>
                <w:color w:val="000000"/>
                <w:sz w:val="21"/>
                <w:szCs w:val="21"/>
                <w:highlight w:val="none"/>
              </w:rPr>
            </w:pPr>
            <w:r>
              <w:rPr>
                <w:rFonts w:hint="eastAsia"/>
                <w:sz w:val="18"/>
                <w:szCs w:val="18"/>
              </w:rPr>
              <w:t>2021-N0QMS-1275161</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2"/>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2"/>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658495</wp:posOffset>
                  </wp:positionH>
                  <wp:positionV relativeFrom="paragraph">
                    <wp:posOffset>19050</wp:posOffset>
                  </wp:positionV>
                  <wp:extent cx="514350" cy="371475"/>
                  <wp:effectExtent l="0" t="0" r="635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2021.5.13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lang w:eastAsia="zh-CN"/>
        </w:rPr>
      </w:pP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hint="default"/>
                      <w:vertAlign w:val="baseline"/>
                      <w:lang w:val="en-US" w:eastAsia="zh-CN"/>
                    </w:rPr>
                  </w:pPr>
                  <w:r>
                    <w:rPr>
                      <w:rFonts w:hint="eastAsia"/>
                      <w:color w:val="auto"/>
                    </w:rPr>
                    <w:t>外部环境</w:t>
                  </w:r>
                </w:p>
              </w:tc>
              <w:tc>
                <w:tcPr>
                  <w:tcW w:w="7375" w:type="dxa"/>
                  <w:vAlign w:val="top"/>
                </w:tcPr>
                <w:p>
                  <w:pPr>
                    <w:rPr>
                      <w:rFonts w:hint="eastAsia"/>
                    </w:rPr>
                  </w:pPr>
                  <w:r>
                    <w:rPr>
                      <w:rFonts w:hint="eastAsia"/>
                    </w:rPr>
                    <w:t xml:space="preserve">☑法律法规 </w:t>
                  </w:r>
                  <w:r>
                    <w:rPr>
                      <w:rFonts w:hint="eastAsia"/>
                      <w:lang w:eastAsia="zh-CN"/>
                    </w:rPr>
                    <w:t>□</w:t>
                  </w:r>
                  <w:r>
                    <w:rPr>
                      <w:rFonts w:hint="eastAsia"/>
                    </w:rPr>
                    <w:t xml:space="preserve">技术 ☑竞争 □市场 </w:t>
                  </w:r>
                  <w:r>
                    <w:rPr>
                      <w:rFonts w:hint="eastAsia"/>
                    </w:rPr>
                    <w:sym w:font="Wingdings 2" w:char="0052"/>
                  </w:r>
                  <w:r>
                    <w:rPr>
                      <w:rFonts w:hint="eastAsia"/>
                    </w:rPr>
                    <w:t xml:space="preserve">文化 </w:t>
                  </w:r>
                  <w:r>
                    <w:rPr>
                      <w:rFonts w:hint="eastAsia"/>
                    </w:rPr>
                    <w:sym w:font="Wingdings 2" w:char="0052"/>
                  </w:r>
                  <w:r>
                    <w:rPr>
                      <w:rFonts w:hint="eastAsia"/>
                    </w:rPr>
                    <w:t>社会 ☑经济环境 ☑自然环境</w:t>
                  </w:r>
                </w:p>
                <w:p>
                  <w:pPr>
                    <w:pStyle w:val="2"/>
                    <w:rPr>
                      <w:rFonts w:hint="eastAsia"/>
                      <w:lang w:val="en-US" w:eastAsia="zh-CN"/>
                    </w:rPr>
                  </w:pPr>
                  <w:r>
                    <w:rPr>
                      <w:rFonts w:hint="eastAsia"/>
                    </w:rPr>
                    <w:t>☑政治环境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hint="default"/>
                      <w:vertAlign w:val="baseline"/>
                      <w:lang w:val="en-US" w:eastAsia="zh-CN"/>
                    </w:rPr>
                  </w:pPr>
                  <w:r>
                    <w:rPr>
                      <w:rFonts w:hint="eastAsia"/>
                      <w:color w:val="auto"/>
                    </w:rPr>
                    <w:t>内部环境</w:t>
                  </w:r>
                </w:p>
              </w:tc>
              <w:tc>
                <w:tcPr>
                  <w:tcW w:w="7375" w:type="dxa"/>
                  <w:vAlign w:val="top"/>
                </w:tcPr>
                <w:p>
                  <w:pPr>
                    <w:rPr>
                      <w:rFonts w:hint="default"/>
                      <w:vertAlign w:val="baseline"/>
                      <w:lang w:val="en-US" w:eastAsia="zh-CN"/>
                    </w:rPr>
                  </w:pPr>
                  <w:r>
                    <w:rPr>
                      <w:rFonts w:hint="eastAsia"/>
                      <w:color w:val="auto"/>
                    </w:rPr>
                    <w:t xml:space="preserve">☑价值观  ☑文化  ☑知识 ☑绩效 </w:t>
                  </w:r>
                  <w:r>
                    <w:rPr>
                      <w:rFonts w:hint="eastAsia"/>
                      <w:color w:val="auto"/>
                      <w:lang w:eastAsia="zh-CN"/>
                    </w:rPr>
                    <w:t>□</w:t>
                  </w:r>
                  <w:r>
                    <w:rPr>
                      <w:rFonts w:hint="eastAsia"/>
                      <w:color w:val="auto"/>
                    </w:rPr>
                    <w:t>工艺 ☑设备 ☑人员能</w:t>
                  </w:r>
                  <w:r>
                    <w:rPr>
                      <w:rFonts w:hint="eastAsia" w:ascii="Times New Roman" w:hAnsi="Times New Roman" w:cs="Times New Roman"/>
                      <w:color w:val="auto"/>
                    </w:rPr>
                    <w:t>力</w:t>
                  </w:r>
                  <w:r>
                    <w:rPr>
                      <w:rFonts w:hint="eastAsia" w:ascii="Times New Roman" w:hAnsi="Times New Roman" w:cs="Times New Roman"/>
                      <w:color w:val="auto"/>
                    </w:rPr>
                    <w:sym w:font="Wingdings 2" w:char="0052"/>
                  </w:r>
                  <w:r>
                    <w:rPr>
                      <w:rFonts w:hint="eastAsia" w:ascii="Times New Roman" w:hAnsi="Times New Roman" w:cs="Times New Roman"/>
                      <w:color w:val="auto"/>
                      <w:lang w:val="en-US" w:eastAsia="zh-CN"/>
                    </w:rPr>
                    <w:t>财务</w:t>
                  </w:r>
                  <w:r>
                    <w:rPr>
                      <w:rFonts w:hint="eastAsia"/>
                      <w:color w:val="auto"/>
                    </w:rPr>
                    <w:t>☑</w:t>
                  </w:r>
                  <w:r>
                    <w:rPr>
                      <w:rFonts w:hint="eastAsia"/>
                      <w:color w:val="auto"/>
                      <w:lang w:val="en-US" w:eastAsia="zh-CN"/>
                    </w:rPr>
                    <w:t>资源</w:t>
                  </w:r>
                  <w:r>
                    <w:rPr>
                      <w:rFonts w:hint="eastAsia"/>
                      <w:color w:val="auto"/>
                    </w:rPr>
                    <w:t>☑</w:t>
                  </w:r>
                  <w:r>
                    <w:rPr>
                      <w:rFonts w:hint="eastAsia"/>
                      <w:color w:val="auto"/>
                      <w:lang w:val="en-US" w:eastAsia="zh-CN"/>
                    </w:rPr>
                    <w:t>运营</w:t>
                  </w:r>
                  <w:r>
                    <w:rPr>
                      <w:rFonts w:hint="eastAsia" w:ascii="Times New Roman" w:hAnsi="Times New Roman" w:cs="Times New Roman"/>
                      <w:color w:val="auto"/>
                    </w:rPr>
                    <w:t xml:space="preserve"> </w:t>
                  </w:r>
                  <w:r>
                    <w:rPr>
                      <w:rFonts w:hint="eastAsia"/>
                      <w:color w:val="auto"/>
                    </w:rPr>
                    <w:sym w:font="Wingdings 2" w:char="00A3"/>
                  </w:r>
                  <w:r>
                    <w:rPr>
                      <w:rFonts w:hint="eastAsia"/>
                      <w:color w:val="auto"/>
                    </w:rPr>
                    <w:t xml:space="preserve">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u w:val="single"/>
              </w:rPr>
              <w:t>遵循环境法规，立足污染预防，追求节能低碳，创建环保品牌； 倡导以人为本，关爱员工健康，和谐持续发展，彰显社会责任。</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EMS的主管部门是——行政部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FF0000"/>
                <w:vertAlign w:val="baseline"/>
                <w:lang w:val="en-US" w:eastAsia="zh-CN"/>
              </w:rPr>
            </w:pPr>
            <w:r>
              <w:rPr>
                <w:rFonts w:hint="eastAsia"/>
                <w:color w:val="FF0000"/>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FF0000"/>
                <w:vertAlign w:val="baseline"/>
                <w:lang w:eastAsia="zh-CN"/>
              </w:rPr>
            </w:pPr>
            <w:r>
              <w:rPr>
                <w:rFonts w:hint="eastAsia"/>
                <w:color w:val="FF0000"/>
                <w:vertAlign w:val="baseline"/>
              </w:rPr>
              <w:t>在策划</w:t>
            </w:r>
            <w:r>
              <w:rPr>
                <w:rFonts w:hint="eastAsia"/>
                <w:color w:val="FF0000"/>
                <w:vertAlign w:val="baseline"/>
                <w:lang w:val="en-US" w:eastAsia="zh-CN"/>
              </w:rPr>
              <w:t>环境</w:t>
            </w:r>
            <w:r>
              <w:rPr>
                <w:rFonts w:hint="eastAsia"/>
                <w:color w:val="FF0000"/>
                <w:vertAlign w:val="baseline"/>
              </w:rPr>
              <w:t>管理体系时，组织确定</w:t>
            </w:r>
            <w:r>
              <w:rPr>
                <w:rFonts w:hint="eastAsia"/>
                <w:color w:val="FF0000"/>
                <w:vertAlign w:val="baseline"/>
                <w:lang w:val="en-US" w:eastAsia="zh-CN"/>
              </w:rPr>
              <w:t>了</w:t>
            </w:r>
            <w:r>
              <w:rPr>
                <w:rFonts w:hint="eastAsia"/>
                <w:color w:val="FF0000"/>
                <w:vertAlign w:val="baseline"/>
              </w:rPr>
              <w:t>需要应对的风险和机遇</w:t>
            </w:r>
            <w:r>
              <w:rPr>
                <w:rFonts w:hint="eastAsia"/>
                <w:color w:val="FF0000"/>
                <w:vertAlign w:val="baseline"/>
                <w:lang w:val="en-US" w:eastAsia="zh-CN"/>
              </w:rPr>
              <w:t>及</w:t>
            </w:r>
            <w:r>
              <w:rPr>
                <w:rFonts w:hint="eastAsia"/>
                <w:color w:val="FF0000"/>
                <w:vertAlign w:val="baseline"/>
                <w:lang w:eastAsia="zh-CN"/>
              </w:rPr>
              <w:t>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300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3009"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vAlign w:val="top"/>
                </w:tcPr>
                <w:p>
                  <w:pPr>
                    <w:rPr>
                      <w:rFonts w:hint="eastAsia"/>
                    </w:rPr>
                  </w:pPr>
                  <w:r>
                    <w:rPr>
                      <w:rFonts w:hint="eastAsia" w:ascii="宋体" w:hAnsi="宋体" w:cs="宋体"/>
                      <w:color w:val="000000"/>
                      <w:kern w:val="0"/>
                      <w:szCs w:val="21"/>
                      <w:lang w:bidi="ar"/>
                    </w:rPr>
                    <w:t>管理层及相关员工对食品环保</w:t>
                  </w:r>
                  <w:r>
                    <w:rPr>
                      <w:rFonts w:hint="eastAsia" w:ascii="宋体" w:hAnsi="宋体" w:cs="宋体"/>
                      <w:color w:val="000000"/>
                      <w:kern w:val="0"/>
                      <w:szCs w:val="21"/>
                      <w:lang w:val="en-US" w:eastAsia="zh-CN" w:bidi="ar"/>
                    </w:rPr>
                    <w:t>安全卫生</w:t>
                  </w:r>
                  <w:r>
                    <w:rPr>
                      <w:rFonts w:hint="eastAsia" w:ascii="宋体" w:hAnsi="宋体" w:cs="宋体"/>
                      <w:color w:val="000000"/>
                      <w:kern w:val="0"/>
                      <w:szCs w:val="21"/>
                      <w:lang w:bidi="ar"/>
                    </w:rPr>
                    <w:t>要求，</w:t>
                  </w:r>
                  <w:r>
                    <w:rPr>
                      <w:rFonts w:hint="eastAsia" w:ascii="宋体" w:hAnsi="宋体" w:cs="宋体"/>
                      <w:color w:val="000000"/>
                      <w:kern w:val="0"/>
                      <w:szCs w:val="21"/>
                      <w:lang w:eastAsia="zh-CN" w:bidi="ar"/>
                    </w:rPr>
                    <w:t>环境、职业健康安全管理体系</w:t>
                  </w:r>
                  <w:r>
                    <w:rPr>
                      <w:rFonts w:hint="eastAsia" w:ascii="宋体" w:hAnsi="宋体" w:cs="宋体"/>
                      <w:color w:val="000000"/>
                      <w:kern w:val="0"/>
                      <w:szCs w:val="21"/>
                      <w:lang w:bidi="ar"/>
                    </w:rPr>
                    <w:t>不熟悉</w:t>
                  </w:r>
                </w:p>
              </w:tc>
              <w:tc>
                <w:tcPr>
                  <w:tcW w:w="3009" w:type="dxa"/>
                  <w:vAlign w:val="top"/>
                </w:tcPr>
                <w:p>
                  <w:pPr>
                    <w:pStyle w:val="2"/>
                    <w:rPr>
                      <w:rFonts w:hint="eastAsia"/>
                    </w:rPr>
                  </w:pPr>
                  <w:r>
                    <w:rPr>
                      <w:rFonts w:hint="eastAsia" w:ascii="宋体" w:hAnsi="宋体" w:cs="宋体"/>
                      <w:color w:val="000000"/>
                      <w:kern w:val="0"/>
                      <w:szCs w:val="21"/>
                      <w:lang w:bidi="ar"/>
                    </w:rPr>
                    <w:t>通过培训，包括环境</w:t>
                  </w:r>
                  <w:r>
                    <w:rPr>
                      <w:rFonts w:hint="eastAsia" w:ascii="宋体" w:hAnsi="宋体" w:cs="宋体"/>
                      <w:color w:val="000000"/>
                      <w:kern w:val="0"/>
                      <w:szCs w:val="21"/>
                      <w:lang w:val="en-US" w:eastAsia="zh-CN" w:bidi="ar"/>
                    </w:rPr>
                    <w:t>安全卫生</w:t>
                  </w:r>
                  <w:r>
                    <w:rPr>
                      <w:rFonts w:hint="eastAsia" w:ascii="宋体" w:hAnsi="宋体" w:cs="宋体"/>
                      <w:color w:val="000000"/>
                      <w:kern w:val="0"/>
                      <w:szCs w:val="21"/>
                      <w:lang w:bidi="ar"/>
                    </w:rPr>
                    <w:t>有关知识培训，加强员工食品环保意识，</w:t>
                  </w:r>
                  <w:r>
                    <w:rPr>
                      <w:rFonts w:hint="eastAsia" w:ascii="宋体" w:hAnsi="宋体" w:cs="宋体"/>
                      <w:color w:val="000000"/>
                      <w:kern w:val="0"/>
                      <w:szCs w:val="21"/>
                      <w:lang w:eastAsia="zh-CN" w:bidi="ar"/>
                    </w:rPr>
                    <w:t>环境、职业健康安全管理体系</w:t>
                  </w:r>
                  <w:r>
                    <w:rPr>
                      <w:rFonts w:hint="eastAsia" w:ascii="宋体" w:hAnsi="宋体" w:cs="宋体"/>
                      <w:color w:val="000000"/>
                      <w:kern w:val="0"/>
                      <w:szCs w:val="21"/>
                      <w:lang w:bidi="ar"/>
                    </w:rPr>
                    <w:t>意识</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vAlign w:val="center"/>
                </w:tcPr>
                <w:p>
                  <w:pPr>
                    <w:widowControl/>
                    <w:spacing w:line="360" w:lineRule="exact"/>
                    <w:jc w:val="left"/>
                    <w:textAlignment w:val="center"/>
                    <w:rPr>
                      <w:rFonts w:hint="eastAsia"/>
                      <w:szCs w:val="24"/>
                    </w:rPr>
                  </w:pPr>
                  <w:r>
                    <w:rPr>
                      <w:rFonts w:hint="eastAsia" w:ascii="宋体" w:hAnsi="宋体" w:cs="宋体"/>
                      <w:color w:val="333333"/>
                      <w:szCs w:val="21"/>
                      <w:shd w:val="clear" w:color="auto" w:fill="FFFFFF"/>
                    </w:rPr>
                    <w:t>食品及原材料批量不合格、报废产生环境压力</w:t>
                  </w:r>
                </w:p>
              </w:tc>
              <w:tc>
                <w:tcPr>
                  <w:tcW w:w="3009" w:type="dxa"/>
                  <w:vAlign w:val="center"/>
                </w:tcPr>
                <w:p>
                  <w:pPr>
                    <w:widowControl/>
                    <w:spacing w:line="360" w:lineRule="exact"/>
                    <w:jc w:val="left"/>
                    <w:textAlignment w:val="center"/>
                    <w:rPr>
                      <w:rFonts w:hint="eastAsia"/>
                    </w:rPr>
                  </w:pPr>
                  <w:r>
                    <w:rPr>
                      <w:rFonts w:hint="eastAsia" w:ascii="宋体" w:hAnsi="宋体" w:cs="宋体"/>
                      <w:color w:val="000000"/>
                      <w:kern w:val="0"/>
                      <w:szCs w:val="21"/>
                      <w:lang w:bidi="ar"/>
                    </w:rPr>
                    <w:t>加强食品</w:t>
                  </w:r>
                  <w:r>
                    <w:rPr>
                      <w:rFonts w:hint="eastAsia" w:ascii="宋体" w:hAnsi="宋体" w:cs="宋体"/>
                      <w:color w:val="000000"/>
                      <w:kern w:val="0"/>
                      <w:szCs w:val="21"/>
                      <w:lang w:eastAsia="zh-CN" w:bidi="ar"/>
                    </w:rPr>
                    <w:t>餐饮加工</w:t>
                  </w:r>
                  <w:r>
                    <w:rPr>
                      <w:rFonts w:hint="eastAsia" w:ascii="宋体" w:hAnsi="宋体" w:cs="宋体"/>
                      <w:color w:val="000000"/>
                      <w:kern w:val="0"/>
                      <w:szCs w:val="21"/>
                      <w:lang w:bidi="ar"/>
                    </w:rPr>
                    <w:t>及检验过程，严把质量关</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6" w:type="dxa"/>
                  <w:vAlign w:val="center"/>
                </w:tcPr>
                <w:p>
                  <w:pPr>
                    <w:widowControl/>
                    <w:spacing w:line="360" w:lineRule="exact"/>
                    <w:jc w:val="left"/>
                    <w:textAlignment w:val="center"/>
                    <w:rPr>
                      <w:rFonts w:hint="eastAsia"/>
                      <w:szCs w:val="24"/>
                    </w:rPr>
                  </w:pPr>
                  <w:r>
                    <w:rPr>
                      <w:rFonts w:hint="eastAsia" w:ascii="宋体" w:hAnsi="宋体" w:cs="宋体"/>
                      <w:color w:val="333333"/>
                      <w:szCs w:val="21"/>
                      <w:shd w:val="clear" w:color="auto" w:fill="FFFFFF"/>
                    </w:rPr>
                    <w:t>加工方法或操作不当造成食品安全事故、风险</w:t>
                  </w:r>
                </w:p>
              </w:tc>
              <w:tc>
                <w:tcPr>
                  <w:tcW w:w="3009" w:type="dxa"/>
                  <w:vAlign w:val="center"/>
                </w:tcPr>
                <w:p>
                  <w:pPr>
                    <w:widowControl/>
                    <w:spacing w:line="360" w:lineRule="exact"/>
                    <w:jc w:val="left"/>
                    <w:textAlignment w:val="center"/>
                    <w:rPr>
                      <w:rFonts w:hint="eastAsia"/>
                    </w:rPr>
                  </w:pPr>
                  <w:r>
                    <w:rPr>
                      <w:rFonts w:hint="eastAsia" w:ascii="宋体" w:hAnsi="宋体" w:cs="宋体"/>
                      <w:color w:val="000000"/>
                      <w:kern w:val="0"/>
                      <w:szCs w:val="21"/>
                      <w:lang w:bidi="ar"/>
                    </w:rPr>
                    <w:t>加强食品餐饮的加工操作、食品安全培训及要求，严格按规范操作</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pStyle w:val="2"/>
              <w:keepNext w:val="0"/>
              <w:keepLines w:val="0"/>
              <w:suppressLineNumbers w:val="0"/>
              <w:spacing w:beforeAutospacing="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污水处理（集油池）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733"/>
              <w:gridCol w:w="154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tcPr>
                <w:p>
                  <w:pPr>
                    <w:rPr>
                      <w:rFonts w:ascii="宋体" w:hAnsi="宋体"/>
                      <w:color w:val="auto"/>
                      <w:szCs w:val="24"/>
                    </w:rPr>
                  </w:pPr>
                  <w:r>
                    <w:rPr>
                      <w:rFonts w:hint="eastAsia" w:ascii="宋体" w:hAnsi="宋体"/>
                      <w:color w:val="auto"/>
                      <w:szCs w:val="24"/>
                    </w:rPr>
                    <w:t>环境目标</w:t>
                  </w:r>
                </w:p>
              </w:tc>
              <w:tc>
                <w:tcPr>
                  <w:tcW w:w="2733" w:type="dxa"/>
                  <w:shd w:val="clear" w:color="auto" w:fill="auto"/>
                </w:tcPr>
                <w:p>
                  <w:pPr>
                    <w:rPr>
                      <w:rFonts w:ascii="宋体" w:hAnsi="宋体"/>
                      <w:color w:val="auto"/>
                      <w:szCs w:val="24"/>
                    </w:rPr>
                  </w:pPr>
                  <w:r>
                    <w:rPr>
                      <w:rFonts w:hint="eastAsia" w:ascii="宋体" w:hAnsi="宋体"/>
                      <w:b/>
                      <w:color w:val="auto"/>
                      <w:sz w:val="18"/>
                      <w:szCs w:val="18"/>
                    </w:rPr>
                    <w:t>考核方法</w:t>
                  </w:r>
                </w:p>
              </w:tc>
              <w:tc>
                <w:tcPr>
                  <w:tcW w:w="1549" w:type="dxa"/>
                  <w:shd w:val="clear" w:color="auto" w:fill="auto"/>
                </w:tcPr>
                <w:p>
                  <w:pPr>
                    <w:rPr>
                      <w:rFonts w:ascii="宋体" w:hAnsi="宋体"/>
                      <w:color w:val="auto"/>
                      <w:szCs w:val="24"/>
                    </w:rPr>
                  </w:pPr>
                  <w:r>
                    <w:rPr>
                      <w:rFonts w:hint="eastAsia" w:ascii="宋体" w:hAnsi="宋体"/>
                      <w:color w:val="auto"/>
                      <w:szCs w:val="24"/>
                    </w:rPr>
                    <w:t>责任部门</w:t>
                  </w:r>
                </w:p>
              </w:tc>
              <w:tc>
                <w:tcPr>
                  <w:tcW w:w="1575" w:type="dxa"/>
                  <w:shd w:val="clear" w:color="auto" w:fill="auto"/>
                </w:tcPr>
                <w:p>
                  <w:pPr>
                    <w:rPr>
                      <w:rFonts w:ascii="宋体" w:hAnsi="宋体"/>
                      <w:color w:val="auto"/>
                      <w:szCs w:val="24"/>
                    </w:rPr>
                  </w:pPr>
                  <w:r>
                    <w:rPr>
                      <w:rFonts w:hint="eastAsia" w:ascii="宋体" w:hAnsi="宋体"/>
                      <w:color w:val="auto"/>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94" w:type="dxa"/>
                  <w:shd w:val="clear" w:color="auto" w:fill="auto"/>
                  <w:vAlign w:val="center"/>
                </w:tcPr>
                <w:p>
                  <w:pPr>
                    <w:spacing w:line="400" w:lineRule="exact"/>
                    <w:rPr>
                      <w:snapToGrid w:val="0"/>
                      <w:color w:val="auto"/>
                    </w:rPr>
                  </w:pPr>
                  <w:r>
                    <w:rPr>
                      <w:rFonts w:hint="eastAsia" w:ascii="宋体" w:hAnsi="宋体" w:eastAsia="宋体" w:cs="Times New Roman"/>
                      <w:color w:val="auto"/>
                      <w:sz w:val="18"/>
                      <w:szCs w:val="18"/>
                    </w:rPr>
                    <w:t>重大安全责任事故为零</w:t>
                  </w:r>
                </w:p>
              </w:tc>
              <w:tc>
                <w:tcPr>
                  <w:tcW w:w="2733" w:type="dxa"/>
                  <w:shd w:val="clear" w:color="auto" w:fill="auto"/>
                  <w:vAlign w:val="center"/>
                </w:tcPr>
                <w:p>
                  <w:pPr>
                    <w:rPr>
                      <w:snapToGrid w:val="0"/>
                      <w:color w:val="auto"/>
                      <w:lang w:val="en-GB"/>
                    </w:rPr>
                  </w:pPr>
                  <w:r>
                    <w:rPr>
                      <w:rFonts w:hint="eastAsia" w:ascii="宋体" w:hAnsi="宋体"/>
                      <w:color w:val="auto"/>
                      <w:sz w:val="18"/>
                      <w:szCs w:val="18"/>
                    </w:rPr>
                    <w:t>统计次数</w:t>
                  </w:r>
                </w:p>
              </w:tc>
              <w:tc>
                <w:tcPr>
                  <w:tcW w:w="1549" w:type="dxa"/>
                  <w:shd w:val="clear" w:color="auto" w:fill="auto"/>
                  <w:vAlign w:val="center"/>
                </w:tcPr>
                <w:p>
                  <w:pPr>
                    <w:spacing w:line="400" w:lineRule="exact"/>
                    <w:jc w:val="center"/>
                    <w:rPr>
                      <w:color w:val="auto"/>
                      <w:szCs w:val="24"/>
                    </w:rPr>
                  </w:pPr>
                  <w:r>
                    <w:rPr>
                      <w:rFonts w:hint="eastAsia" w:ascii="宋体" w:hAnsi="宋体" w:eastAsia="宋体" w:cs="Times New Roman"/>
                      <w:color w:val="auto"/>
                      <w:sz w:val="18"/>
                      <w:szCs w:val="18"/>
                      <w:lang w:eastAsia="zh-CN"/>
                    </w:rPr>
                    <w:t>餐饮部</w:t>
                  </w:r>
                </w:p>
              </w:tc>
              <w:tc>
                <w:tcPr>
                  <w:tcW w:w="1575" w:type="dxa"/>
                  <w:shd w:val="clear" w:color="auto" w:fill="auto"/>
                  <w:vAlign w:val="center"/>
                </w:tcPr>
                <w:p>
                  <w:pPr>
                    <w:jc w:val="center"/>
                    <w:rPr>
                      <w:snapToGrid w:val="0"/>
                      <w:color w:val="auto"/>
                      <w:lang w:val="en-GB"/>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spacing w:line="400" w:lineRule="exact"/>
                    <w:rPr>
                      <w:color w:val="auto"/>
                    </w:rPr>
                  </w:pPr>
                  <w:r>
                    <w:rPr>
                      <w:rFonts w:hint="eastAsia" w:ascii="宋体" w:hAnsi="宋体" w:eastAsia="宋体" w:cs="Times New Roman"/>
                      <w:color w:val="auto"/>
                      <w:sz w:val="18"/>
                      <w:szCs w:val="18"/>
                    </w:rPr>
                    <w:t>火灾</w:t>
                  </w:r>
                  <w:r>
                    <w:rPr>
                      <w:rFonts w:hint="eastAsia" w:ascii="宋体" w:hAnsi="宋体" w:eastAsia="宋体" w:cs="Times New Roman"/>
                      <w:color w:val="auto"/>
                      <w:sz w:val="18"/>
                      <w:szCs w:val="18"/>
                      <w:lang w:eastAsia="zh-CN"/>
                    </w:rPr>
                    <w:t>、</w:t>
                  </w:r>
                  <w:r>
                    <w:rPr>
                      <w:rFonts w:hint="default" w:ascii="宋体" w:hAnsi="宋体" w:eastAsia="宋体" w:cs="Times New Roman"/>
                      <w:color w:val="auto"/>
                      <w:sz w:val="18"/>
                      <w:szCs w:val="18"/>
                      <w:lang w:eastAsia="zh-CN"/>
                    </w:rPr>
                    <w:t>触电发生</w:t>
                  </w:r>
                  <w:r>
                    <w:rPr>
                      <w:rFonts w:hint="eastAsia" w:ascii="宋体" w:hAnsi="宋体" w:eastAsia="宋体" w:cs="Times New Roman"/>
                      <w:color w:val="auto"/>
                      <w:sz w:val="18"/>
                      <w:szCs w:val="18"/>
                    </w:rPr>
                    <w:t>事故为零</w:t>
                  </w:r>
                </w:p>
              </w:tc>
              <w:tc>
                <w:tcPr>
                  <w:tcW w:w="2733" w:type="dxa"/>
                  <w:shd w:val="clear" w:color="auto" w:fill="auto"/>
                  <w:vAlign w:val="center"/>
                </w:tcPr>
                <w:p>
                  <w:pPr>
                    <w:rPr>
                      <w:color w:val="auto"/>
                    </w:rPr>
                  </w:pPr>
                  <w:r>
                    <w:rPr>
                      <w:rFonts w:hint="eastAsia" w:ascii="宋体" w:hAnsi="宋体"/>
                      <w:color w:val="auto"/>
                      <w:sz w:val="18"/>
                      <w:szCs w:val="18"/>
                    </w:rPr>
                    <w:t>统计次数</w:t>
                  </w:r>
                </w:p>
              </w:tc>
              <w:tc>
                <w:tcPr>
                  <w:tcW w:w="1549" w:type="dxa"/>
                  <w:shd w:val="clear" w:color="auto" w:fill="auto"/>
                  <w:vAlign w:val="center"/>
                </w:tcPr>
                <w:p>
                  <w:pPr>
                    <w:spacing w:line="400" w:lineRule="exact"/>
                    <w:jc w:val="center"/>
                    <w:rPr>
                      <w:color w:val="auto"/>
                      <w:szCs w:val="24"/>
                    </w:rPr>
                  </w:pPr>
                  <w:r>
                    <w:rPr>
                      <w:rFonts w:hint="eastAsia" w:ascii="宋体" w:hAnsi="宋体" w:eastAsia="宋体" w:cs="Times New Roman"/>
                      <w:color w:val="auto"/>
                      <w:sz w:val="18"/>
                      <w:szCs w:val="18"/>
                    </w:rPr>
                    <w:t>各部门</w:t>
                  </w:r>
                </w:p>
              </w:tc>
              <w:tc>
                <w:tcPr>
                  <w:tcW w:w="1575" w:type="dxa"/>
                  <w:shd w:val="clear" w:color="auto" w:fill="auto"/>
                  <w:vAlign w:val="center"/>
                </w:tcPr>
                <w:p>
                  <w:pPr>
                    <w:jc w:val="center"/>
                    <w:rPr>
                      <w:color w:val="auto"/>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spacing w:line="400" w:lineRule="exact"/>
                    <w:rPr>
                      <w:color w:val="auto"/>
                    </w:rPr>
                  </w:pPr>
                  <w:r>
                    <w:rPr>
                      <w:rFonts w:hint="eastAsia" w:ascii="宋体" w:hAnsi="宋体" w:eastAsia="宋体" w:cs="Times New Roman"/>
                      <w:color w:val="auto"/>
                      <w:sz w:val="18"/>
                      <w:szCs w:val="18"/>
                      <w:lang w:eastAsia="zh-CN"/>
                    </w:rPr>
                    <w:t>餐厨固废分类收集合规处理率100％</w:t>
                  </w:r>
                </w:p>
              </w:tc>
              <w:tc>
                <w:tcPr>
                  <w:tcW w:w="2733" w:type="dxa"/>
                  <w:shd w:val="clear" w:color="auto" w:fill="auto"/>
                  <w:vAlign w:val="center"/>
                </w:tcPr>
                <w:p>
                  <w:pPr>
                    <w:spacing w:line="400" w:lineRule="exact"/>
                    <w:rPr>
                      <w:color w:val="auto"/>
                    </w:rPr>
                  </w:pPr>
                  <w:r>
                    <w:rPr>
                      <w:rFonts w:hint="eastAsia" w:ascii="宋体" w:hAnsi="宋体" w:eastAsia="宋体" w:cs="Times New Roman"/>
                      <w:color w:val="auto"/>
                      <w:sz w:val="18"/>
                      <w:szCs w:val="18"/>
                      <w:lang w:eastAsia="zh-CN"/>
                    </w:rPr>
                    <w:t>分类数/总数×100%</w:t>
                  </w:r>
                </w:p>
              </w:tc>
              <w:tc>
                <w:tcPr>
                  <w:tcW w:w="1549" w:type="dxa"/>
                  <w:shd w:val="clear" w:color="auto" w:fill="auto"/>
                  <w:vAlign w:val="center"/>
                </w:tcPr>
                <w:p>
                  <w:pPr>
                    <w:spacing w:line="400" w:lineRule="exact"/>
                    <w:jc w:val="center"/>
                    <w:rPr>
                      <w:rFonts w:ascii="宋体" w:hAnsi="宋体"/>
                      <w:color w:val="auto"/>
                      <w:szCs w:val="24"/>
                    </w:rPr>
                  </w:pPr>
                  <w:r>
                    <w:rPr>
                      <w:rFonts w:hint="eastAsia" w:ascii="宋体" w:hAnsi="宋体" w:eastAsia="宋体" w:cs="Times New Roman"/>
                      <w:color w:val="auto"/>
                      <w:sz w:val="18"/>
                      <w:szCs w:val="18"/>
                      <w:lang w:eastAsia="zh-CN"/>
                    </w:rPr>
                    <w:t>各部门</w:t>
                  </w:r>
                </w:p>
              </w:tc>
              <w:tc>
                <w:tcPr>
                  <w:tcW w:w="1575" w:type="dxa"/>
                  <w:shd w:val="clear" w:color="auto" w:fill="auto"/>
                  <w:vAlign w:val="center"/>
                </w:tcPr>
                <w:p>
                  <w:pPr>
                    <w:jc w:val="center"/>
                    <w:rPr>
                      <w:color w:val="auto"/>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spacing w:line="400" w:lineRule="exact"/>
                    <w:rPr>
                      <w:color w:val="auto"/>
                    </w:rPr>
                  </w:pPr>
                  <w:r>
                    <w:rPr>
                      <w:rFonts w:hint="default" w:ascii="宋体" w:hAnsi="宋体" w:eastAsia="宋体" w:cs="Times New Roman"/>
                      <w:color w:val="auto"/>
                      <w:sz w:val="18"/>
                      <w:szCs w:val="18"/>
                      <w:lang w:eastAsia="zh-CN"/>
                    </w:rPr>
                    <w:t>废水合规排放</w:t>
                  </w:r>
                </w:p>
              </w:tc>
              <w:tc>
                <w:tcPr>
                  <w:tcW w:w="2733" w:type="dxa"/>
                  <w:shd w:val="clear" w:color="auto" w:fill="auto"/>
                  <w:vAlign w:val="center"/>
                </w:tcPr>
                <w:p>
                  <w:pPr>
                    <w:rPr>
                      <w:color w:val="auto"/>
                    </w:rPr>
                  </w:pPr>
                  <w:r>
                    <w:rPr>
                      <w:rFonts w:hint="eastAsia" w:ascii="宋体" w:hAnsi="宋体"/>
                      <w:color w:val="auto"/>
                      <w:kern w:val="2"/>
                      <w:sz w:val="18"/>
                      <w:szCs w:val="18"/>
                      <w:lang w:val="en-US" w:eastAsia="zh-CN" w:bidi="ar-SA"/>
                    </w:rPr>
                    <w:t>餐饮废水达标排放</w:t>
                  </w:r>
                </w:p>
              </w:tc>
              <w:tc>
                <w:tcPr>
                  <w:tcW w:w="1549" w:type="dxa"/>
                  <w:shd w:val="clear" w:color="auto" w:fill="auto"/>
                  <w:vAlign w:val="center"/>
                </w:tcPr>
                <w:p>
                  <w:pPr>
                    <w:spacing w:line="400" w:lineRule="exact"/>
                    <w:jc w:val="center"/>
                    <w:rPr>
                      <w:rFonts w:ascii="宋体" w:hAnsi="宋体"/>
                      <w:color w:val="auto"/>
                      <w:szCs w:val="24"/>
                    </w:rPr>
                  </w:pPr>
                  <w:r>
                    <w:rPr>
                      <w:rFonts w:hint="eastAsia" w:ascii="宋体" w:hAnsi="宋体" w:eastAsia="宋体" w:cs="Times New Roman"/>
                      <w:color w:val="auto"/>
                      <w:sz w:val="18"/>
                      <w:szCs w:val="18"/>
                      <w:lang w:eastAsia="zh-CN"/>
                    </w:rPr>
                    <w:t>餐饮部</w:t>
                  </w:r>
                </w:p>
              </w:tc>
              <w:tc>
                <w:tcPr>
                  <w:tcW w:w="1575" w:type="dxa"/>
                  <w:shd w:val="clear" w:color="auto" w:fill="auto"/>
                  <w:vAlign w:val="center"/>
                </w:tcPr>
                <w:p>
                  <w:pPr>
                    <w:jc w:val="center"/>
                    <w:rPr>
                      <w:color w:val="auto"/>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spacing w:line="400" w:lineRule="exact"/>
                    <w:rPr>
                      <w:snapToGrid w:val="0"/>
                      <w:color w:val="auto"/>
                    </w:rPr>
                  </w:pPr>
                  <w:r>
                    <w:rPr>
                      <w:rFonts w:hint="default" w:ascii="宋体" w:hAnsi="宋体" w:eastAsia="宋体" w:cs="Times New Roman"/>
                      <w:color w:val="auto"/>
                      <w:sz w:val="18"/>
                      <w:szCs w:val="18"/>
                      <w:lang w:eastAsia="zh-CN"/>
                    </w:rPr>
                    <w:t>油烟达标排放</w:t>
                  </w:r>
                </w:p>
              </w:tc>
              <w:tc>
                <w:tcPr>
                  <w:tcW w:w="2733" w:type="dxa"/>
                  <w:shd w:val="clear" w:color="auto" w:fill="auto"/>
                  <w:vAlign w:val="center"/>
                </w:tcPr>
                <w:p>
                  <w:pPr>
                    <w:rPr>
                      <w:snapToGrid w:val="0"/>
                      <w:color w:val="auto"/>
                    </w:rPr>
                  </w:pPr>
                  <w:r>
                    <w:rPr>
                      <w:rFonts w:hint="eastAsia" w:ascii="宋体" w:hAnsi="宋体"/>
                      <w:color w:val="auto"/>
                      <w:sz w:val="18"/>
                      <w:szCs w:val="18"/>
                      <w:lang w:eastAsia="zh-CN"/>
                    </w:rPr>
                    <w:t>油烟排放按行业（餐饮业油烟污染物排放标准）标准达标排放</w:t>
                  </w:r>
                </w:p>
              </w:tc>
              <w:tc>
                <w:tcPr>
                  <w:tcW w:w="1549" w:type="dxa"/>
                  <w:shd w:val="clear" w:color="auto" w:fill="auto"/>
                  <w:vAlign w:val="center"/>
                </w:tcPr>
                <w:p>
                  <w:pPr>
                    <w:spacing w:line="400" w:lineRule="exact"/>
                    <w:jc w:val="center"/>
                    <w:rPr>
                      <w:rFonts w:ascii="宋体" w:hAnsi="宋体"/>
                      <w:color w:val="auto"/>
                      <w:szCs w:val="24"/>
                    </w:rPr>
                  </w:pPr>
                  <w:r>
                    <w:rPr>
                      <w:rFonts w:hint="eastAsia" w:ascii="宋体" w:hAnsi="宋体" w:eastAsia="宋体" w:cs="Times New Roman"/>
                      <w:color w:val="auto"/>
                      <w:sz w:val="18"/>
                      <w:szCs w:val="18"/>
                      <w:lang w:eastAsia="zh-CN"/>
                    </w:rPr>
                    <w:t>餐饮部</w:t>
                  </w:r>
                </w:p>
              </w:tc>
              <w:tc>
                <w:tcPr>
                  <w:tcW w:w="1575" w:type="dxa"/>
                  <w:shd w:val="clear" w:color="auto" w:fill="auto"/>
                  <w:vAlign w:val="center"/>
                </w:tcPr>
                <w:p>
                  <w:pPr>
                    <w:jc w:val="center"/>
                    <w:rPr>
                      <w:snapToGrid w:val="0"/>
                      <w:color w:val="auto"/>
                    </w:rPr>
                  </w:pPr>
                  <w:r>
                    <w:rPr>
                      <w:rFonts w:hint="eastAsia" w:ascii="宋体" w:hAnsi="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rPr>
                      <w:snapToGrid w:val="0"/>
                      <w:color w:val="auto"/>
                    </w:rPr>
                  </w:pPr>
                </w:p>
              </w:tc>
              <w:tc>
                <w:tcPr>
                  <w:tcW w:w="2733" w:type="dxa"/>
                  <w:shd w:val="clear" w:color="auto" w:fill="auto"/>
                  <w:vAlign w:val="center"/>
                </w:tcPr>
                <w:p>
                  <w:pPr>
                    <w:ind w:left="480"/>
                    <w:jc w:val="center"/>
                    <w:rPr>
                      <w:snapToGrid w:val="0"/>
                      <w:color w:val="auto"/>
                    </w:rPr>
                  </w:pPr>
                </w:p>
              </w:tc>
              <w:tc>
                <w:tcPr>
                  <w:tcW w:w="1549" w:type="dxa"/>
                  <w:shd w:val="clear" w:color="auto" w:fill="auto"/>
                  <w:vAlign w:val="center"/>
                </w:tcPr>
                <w:p>
                  <w:pPr>
                    <w:rPr>
                      <w:rFonts w:ascii="宋体" w:hAnsi="宋体"/>
                      <w:color w:val="auto"/>
                      <w:szCs w:val="24"/>
                    </w:rPr>
                  </w:pPr>
                </w:p>
              </w:tc>
              <w:tc>
                <w:tcPr>
                  <w:tcW w:w="1575" w:type="dxa"/>
                  <w:shd w:val="clear" w:color="auto" w:fill="auto"/>
                  <w:vAlign w:val="center"/>
                </w:tcPr>
                <w:p>
                  <w:pPr>
                    <w:ind w:left="480"/>
                    <w:jc w:val="center"/>
                    <w:rPr>
                      <w:snapToGrid w:val="0"/>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300左右</w:t>
            </w:r>
            <w:r>
              <w:rPr>
                <w:rFonts w:hint="eastAsia"/>
                <w:u w:val="single"/>
              </w:rPr>
              <w:t xml:space="preserve">  </w:t>
            </w:r>
            <w:r>
              <w:rPr>
                <w:rFonts w:hint="eastAsia"/>
              </w:rPr>
              <w:t>平方米；</w:t>
            </w:r>
            <w:r>
              <w:rPr>
                <w:rFonts w:hint="eastAsia"/>
                <w:lang w:val="en-US" w:eastAsia="zh-CN"/>
              </w:rPr>
              <w:t>厨房</w:t>
            </w:r>
            <w:r>
              <w:rPr>
                <w:rFonts w:hint="eastAsia"/>
                <w:u w:val="single"/>
              </w:rPr>
              <w:t xml:space="preserve"> </w:t>
            </w:r>
            <w:r>
              <w:rPr>
                <w:u w:val="single"/>
              </w:rPr>
              <w:t>1</w:t>
            </w:r>
            <w:r>
              <w:rPr>
                <w:rFonts w:hint="eastAsia"/>
                <w:u w:val="single"/>
              </w:rPr>
              <w:t xml:space="preserve"> </w:t>
            </w:r>
            <w:r>
              <w:rPr>
                <w:rFonts w:hint="eastAsia"/>
              </w:rPr>
              <w:t>个（正在运行的</w:t>
            </w:r>
            <w:r>
              <w:t>1</w:t>
            </w:r>
            <w:r>
              <w:rPr>
                <w:rFonts w:hint="eastAsia"/>
              </w:rPr>
              <w:t>个）；库房</w:t>
            </w:r>
            <w:r>
              <w:rPr>
                <w:rFonts w:hint="eastAsia"/>
                <w:u w:val="single"/>
              </w:rPr>
              <w:t xml:space="preserve"> </w:t>
            </w:r>
            <w:r>
              <w:rPr>
                <w:u w:val="single"/>
              </w:rPr>
              <w:t xml:space="preserve"> 1 </w:t>
            </w:r>
            <w:r>
              <w:rPr>
                <w:rFonts w:hint="eastAsia"/>
              </w:rPr>
              <w:t>个；</w:t>
            </w:r>
            <w:r>
              <w:rPr>
                <w:rFonts w:hint="eastAsia"/>
                <w:lang w:val="en-US" w:eastAsia="zh-CN"/>
              </w:rPr>
              <w:t>包间</w:t>
            </w:r>
            <w:r>
              <w:rPr>
                <w:rFonts w:hint="eastAsia"/>
                <w:u w:val="single"/>
                <w:lang w:val="en-US" w:eastAsia="zh-CN"/>
              </w:rPr>
              <w:t>多个</w:t>
            </w:r>
            <w:r>
              <w:rPr>
                <w:rFonts w:hint="eastAsia"/>
              </w:rPr>
              <w:t>；</w:t>
            </w:r>
          </w:p>
          <w:p>
            <w:pPr>
              <w:rPr>
                <w:u w:val="single"/>
              </w:rPr>
            </w:pPr>
            <w:r>
              <w:rPr>
                <w:rFonts w:hint="eastAsia"/>
              </w:rPr>
              <w:t>主要生产设备有：</w:t>
            </w:r>
            <w:r>
              <w:rPr>
                <w:rFonts w:hint="eastAsia"/>
                <w:u w:val="single"/>
              </w:rPr>
              <w:t xml:space="preserve">  电炒锅、蒸饭机、冰柜</w:t>
            </w:r>
            <w:r>
              <w:rPr>
                <w:rFonts w:hint="eastAsia"/>
                <w:u w:val="single"/>
                <w:lang w:eastAsia="zh-CN"/>
              </w:rPr>
              <w:t>、</w:t>
            </w:r>
            <w:r>
              <w:rPr>
                <w:rFonts w:hint="eastAsia"/>
                <w:u w:val="single"/>
                <w:lang w:val="en-US" w:eastAsia="zh-CN"/>
              </w:rPr>
              <w:t>留样柜</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可燃气体报警器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无（</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2477"/>
              <w:gridCol w:w="319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3317" w:type="dxa"/>
                  <w:shd w:val="clear" w:color="auto" w:fill="auto"/>
                </w:tcPr>
                <w:p>
                  <w:pPr>
                    <w:rPr>
                      <w:rFonts w:ascii="宋体" w:hAnsi="宋体"/>
                      <w:szCs w:val="24"/>
                    </w:rPr>
                  </w:pPr>
                  <w:r>
                    <w:rPr>
                      <w:rFonts w:hint="eastAsia"/>
                    </w:rPr>
                    <w:t>控制措施</w:t>
                  </w:r>
                </w:p>
              </w:tc>
              <w:tc>
                <w:tcPr>
                  <w:tcW w:w="1309"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eastAsia="宋体" w:cs="宋体"/>
                      <w:sz w:val="21"/>
                      <w:szCs w:val="21"/>
                    </w:rPr>
                    <w:t>垃圾及固体废弃物的排放</w:t>
                  </w:r>
                </w:p>
              </w:tc>
              <w:tc>
                <w:tcPr>
                  <w:tcW w:w="2563" w:type="dxa"/>
                  <w:shd w:val="clear" w:color="auto" w:fill="auto"/>
                  <w:vAlign w:val="center"/>
                </w:tcPr>
                <w:p>
                  <w:pPr>
                    <w:rPr>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spacing w:line="380" w:lineRule="exact"/>
                    <w:jc w:val="left"/>
                    <w:rPr>
                      <w:rFonts w:ascii="宋体" w:hAnsi="宋体"/>
                      <w:szCs w:val="24"/>
                    </w:rPr>
                  </w:pPr>
                  <w:r>
                    <w:rPr>
                      <w:rFonts w:hint="eastAsia" w:ascii="宋体" w:hAnsi="宋体" w:eastAsia="宋体" w:cs="宋体"/>
                      <w:sz w:val="21"/>
                      <w:szCs w:val="21"/>
                    </w:rPr>
                    <w:t>废水、油烟、噪声、固体废弃物排放管理规定/目标、指标管理方案</w:t>
                  </w:r>
                </w:p>
              </w:tc>
              <w:tc>
                <w:tcPr>
                  <w:tcW w:w="1309" w:type="dxa"/>
                  <w:shd w:val="clear" w:color="auto" w:fill="auto"/>
                  <w:vAlign w:val="center"/>
                </w:tcPr>
                <w:p>
                  <w:pPr>
                    <w:jc w:val="center"/>
                    <w:rPr>
                      <w:rFonts w:hint="eastAsia" w:ascii="宋体" w:hAnsi="宋体" w:eastAsia="宋体"/>
                      <w:lang w:eastAsia="zh-CN"/>
                    </w:rPr>
                  </w:pPr>
                  <w:r>
                    <w:rPr>
                      <w:rFonts w:hint="eastAsia" w:ascii="宋体" w:hAnsi="宋体" w:eastAsia="宋体" w:cs="宋体"/>
                      <w:sz w:val="21"/>
                      <w:szCs w:val="21"/>
                      <w:lang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eastAsia="宋体" w:cs="宋体"/>
                      <w:sz w:val="21"/>
                      <w:szCs w:val="21"/>
                    </w:rPr>
                    <w:t>油烟的排放</w:t>
                  </w:r>
                </w:p>
              </w:tc>
              <w:tc>
                <w:tcPr>
                  <w:tcW w:w="2563" w:type="dxa"/>
                  <w:shd w:val="clear" w:color="auto" w:fill="auto"/>
                  <w:vAlign w:val="center"/>
                </w:tcPr>
                <w:p>
                  <w:pPr>
                    <w:rPr>
                      <w:szCs w:val="24"/>
                    </w:rPr>
                  </w:pPr>
                  <w:r>
                    <w:rPr>
                      <w:color w:val="000000"/>
                    </w:rPr>
                    <w:sym w:font="Wingdings" w:char="00FE"/>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spacing w:line="380" w:lineRule="exact"/>
                    <w:jc w:val="left"/>
                    <w:rPr>
                      <w:rFonts w:ascii="宋体" w:hAnsi="宋体"/>
                      <w:szCs w:val="24"/>
                    </w:rPr>
                  </w:pPr>
                  <w:r>
                    <w:rPr>
                      <w:rFonts w:hint="eastAsia" w:ascii="宋体" w:hAnsi="宋体" w:eastAsia="宋体" w:cs="宋体"/>
                      <w:sz w:val="21"/>
                      <w:szCs w:val="21"/>
                    </w:rPr>
                    <w:t>废水、油烟、噪声、固体废弃物排放管理规定/目标、指标管理方案</w:t>
                  </w:r>
                </w:p>
              </w:tc>
              <w:tc>
                <w:tcPr>
                  <w:tcW w:w="1309" w:type="dxa"/>
                  <w:shd w:val="clear" w:color="auto" w:fill="auto"/>
                  <w:vAlign w:val="center"/>
                </w:tcPr>
                <w:p>
                  <w:pPr>
                    <w:jc w:val="center"/>
                    <w:rPr>
                      <w:rFonts w:hint="eastAsia" w:ascii="宋体" w:hAnsi="宋体" w:eastAsia="宋体"/>
                      <w:lang w:eastAsia="zh-CN"/>
                    </w:rPr>
                  </w:pPr>
                  <w:r>
                    <w:rPr>
                      <w:rFonts w:hint="eastAsia" w:ascii="宋体" w:hAnsi="宋体" w:eastAsia="宋体" w:cs="宋体"/>
                      <w:sz w:val="21"/>
                      <w:szCs w:val="21"/>
                      <w:lang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rPr>
                      <w:rFonts w:hint="eastAsia" w:ascii="宋体" w:hAnsi="宋体" w:eastAsia="宋体" w:cs="宋体"/>
                      <w:sz w:val="21"/>
                      <w:szCs w:val="21"/>
                    </w:rPr>
                  </w:pPr>
                  <w:r>
                    <w:rPr>
                      <w:rFonts w:hint="eastAsia" w:ascii="宋体" w:hAnsi="宋体" w:eastAsia="宋体" w:cs="宋体"/>
                      <w:sz w:val="21"/>
                      <w:szCs w:val="21"/>
                    </w:rPr>
                    <w:t>含油废水的排放</w:t>
                  </w:r>
                </w:p>
              </w:tc>
              <w:tc>
                <w:tcPr>
                  <w:tcW w:w="2563" w:type="dxa"/>
                  <w:shd w:val="clear" w:color="auto" w:fill="auto"/>
                  <w:vAlign w:val="center"/>
                </w:tcPr>
                <w:p>
                  <w:pPr>
                    <w:rPr>
                      <w:color w:val="000000"/>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spacing w:line="380" w:lineRule="exact"/>
                    <w:jc w:val="left"/>
                    <w:rPr>
                      <w:rFonts w:hint="eastAsia" w:ascii="宋体" w:hAnsi="宋体" w:cs="宋体"/>
                      <w:color w:val="000000"/>
                      <w:kern w:val="0"/>
                      <w:sz w:val="24"/>
                    </w:rPr>
                  </w:pPr>
                  <w:r>
                    <w:rPr>
                      <w:rFonts w:hint="eastAsia" w:ascii="宋体" w:hAnsi="宋体" w:eastAsia="宋体" w:cs="宋体"/>
                      <w:sz w:val="21"/>
                      <w:szCs w:val="21"/>
                    </w:rPr>
                    <w:t>废水、油烟、噪声、固体废弃物排放管理规定/目标、指标管理方案</w:t>
                  </w:r>
                </w:p>
              </w:tc>
              <w:tc>
                <w:tcPr>
                  <w:tcW w:w="1309" w:type="dxa"/>
                  <w:shd w:val="clear" w:color="auto" w:fill="auto"/>
                  <w:vAlign w:val="center"/>
                </w:tcPr>
                <w:p>
                  <w:pPr>
                    <w:jc w:val="center"/>
                    <w:rPr>
                      <w:rFonts w:hint="eastAsia" w:ascii="宋体" w:hAnsi="宋体"/>
                      <w:lang w:eastAsia="zh-CN"/>
                    </w:rPr>
                  </w:pPr>
                  <w:r>
                    <w:rPr>
                      <w:rFonts w:hint="eastAsia" w:ascii="宋体" w:hAnsi="宋体" w:eastAsia="宋体" w:cs="宋体"/>
                      <w:sz w:val="21"/>
                      <w:szCs w:val="21"/>
                      <w:lang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eastAsia="宋体" w:cs="宋体"/>
                      <w:sz w:val="21"/>
                      <w:szCs w:val="21"/>
                    </w:rPr>
                    <w:t>潜在火灾发生</w:t>
                  </w:r>
                </w:p>
              </w:tc>
              <w:tc>
                <w:tcPr>
                  <w:tcW w:w="2563" w:type="dxa"/>
                  <w:shd w:val="clear" w:color="auto" w:fill="auto"/>
                  <w:vAlign w:val="center"/>
                </w:tcPr>
                <w:p>
                  <w:pPr>
                    <w:rPr>
                      <w:szCs w:val="24"/>
                    </w:rPr>
                  </w:pPr>
                  <w:r>
                    <w:rPr>
                      <w:color w:val="000000"/>
                    </w:rPr>
                    <w:sym w:font="Wingdings" w:char="00FE"/>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spacing w:line="380" w:lineRule="exact"/>
                    <w:jc w:val="left"/>
                    <w:rPr>
                      <w:rFonts w:ascii="宋体" w:hAnsi="宋体"/>
                      <w:szCs w:val="24"/>
                    </w:rPr>
                  </w:pPr>
                  <w:r>
                    <w:rPr>
                      <w:rFonts w:hint="eastAsia" w:ascii="宋体" w:hAnsi="宋体" w:eastAsia="宋体" w:cs="宋体"/>
                      <w:sz w:val="21"/>
                      <w:szCs w:val="21"/>
                      <w:lang w:eastAsia="zh-CN"/>
                    </w:rPr>
                    <w:t>餐厅</w:t>
                  </w:r>
                  <w:r>
                    <w:rPr>
                      <w:rFonts w:hint="eastAsia" w:ascii="宋体" w:hAnsi="宋体" w:eastAsia="宋体" w:cs="宋体"/>
                      <w:sz w:val="21"/>
                      <w:szCs w:val="21"/>
                    </w:rPr>
                    <w:t>餐厅消防安全管理制度/目标、指标管理方案</w:t>
                  </w:r>
                </w:p>
              </w:tc>
              <w:tc>
                <w:tcPr>
                  <w:tcW w:w="1309" w:type="dxa"/>
                  <w:shd w:val="clear" w:color="auto" w:fill="auto"/>
                  <w:vAlign w:val="center"/>
                </w:tcPr>
                <w:p>
                  <w:pPr>
                    <w:jc w:val="center"/>
                    <w:rPr>
                      <w:rFonts w:hint="eastAsia" w:ascii="宋体" w:hAnsi="宋体" w:eastAsia="宋体"/>
                      <w:lang w:eastAsia="zh-CN"/>
                    </w:rPr>
                  </w:pPr>
                  <w:r>
                    <w:rPr>
                      <w:rFonts w:hint="eastAsia" w:ascii="宋体" w:hAnsi="宋体" w:eastAsia="宋体" w:cs="宋体"/>
                      <w:sz w:val="21"/>
                      <w:szCs w:val="21"/>
                      <w:lang w:eastAsia="zh-CN"/>
                    </w:rPr>
                    <w:t>餐饮部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2020.11.27</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2020.09.25</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szCs w:val="18"/>
                <w:lang w:eastAsia="zh-CN"/>
              </w:rPr>
              <w:t>2021年03月</w:t>
            </w:r>
            <w:r>
              <w:rPr>
                <w:rFonts w:hint="eastAsia"/>
                <w:szCs w:val="18"/>
                <w:lang w:val="en-US" w:eastAsia="zh-CN"/>
              </w:rPr>
              <w:t>11-12</w:t>
            </w:r>
            <w:r>
              <w:rPr>
                <w:rFonts w:hint="eastAsia"/>
                <w:szCs w:val="18"/>
              </w:rPr>
              <w:t>日</w:t>
            </w:r>
            <w:r>
              <w:rPr>
                <w:rFonts w:hint="eastAsia"/>
                <w:vertAlign w:val="baseline"/>
                <w:lang w:val="en-US" w:eastAsia="zh-CN"/>
              </w:rPr>
              <w:t>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color w:val="000000"/>
                <w:szCs w:val="18"/>
                <w:u w:val="single"/>
              </w:rPr>
              <w:t>20</w:t>
            </w:r>
            <w:r>
              <w:rPr>
                <w:color w:val="000000"/>
                <w:szCs w:val="18"/>
                <w:u w:val="single"/>
              </w:rPr>
              <w:t>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w:t>
            </w:r>
            <w:r>
              <w:rPr>
                <w:rFonts w:hint="eastAsia"/>
                <w:color w:val="000000"/>
                <w:szCs w:val="18"/>
                <w:u w:val="single"/>
                <w:lang w:val="en-US" w:eastAsia="zh-CN"/>
              </w:rPr>
              <w:t>9</w:t>
            </w:r>
            <w:r>
              <w:rPr>
                <w:color w:val="000000"/>
                <w:szCs w:val="18"/>
                <w:u w:val="single"/>
              </w:rPr>
              <w:t xml:space="preserve"> </w:t>
            </w:r>
            <w:r>
              <w:rPr>
                <w:rFonts w:hint="eastAsia"/>
                <w:color w:val="000000"/>
                <w:szCs w:val="18"/>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hint="default"/>
                      <w:vertAlign w:val="baseline"/>
                      <w:lang w:val="en-US" w:eastAsia="zh-CN"/>
                    </w:rPr>
                  </w:pPr>
                  <w:r>
                    <w:rPr>
                      <w:rFonts w:hint="eastAsia"/>
                      <w:color w:val="auto"/>
                    </w:rPr>
                    <w:t>外部环境</w:t>
                  </w:r>
                </w:p>
              </w:tc>
              <w:tc>
                <w:tcPr>
                  <w:tcW w:w="7375" w:type="dxa"/>
                  <w:vAlign w:val="top"/>
                </w:tcPr>
                <w:p>
                  <w:pPr>
                    <w:rPr>
                      <w:rFonts w:hint="eastAsia"/>
                    </w:rPr>
                  </w:pPr>
                  <w:r>
                    <w:rPr>
                      <w:rFonts w:hint="eastAsia"/>
                    </w:rPr>
                    <w:t xml:space="preserve">☑法律法规 </w:t>
                  </w:r>
                  <w:r>
                    <w:rPr>
                      <w:rFonts w:hint="eastAsia"/>
                      <w:lang w:eastAsia="zh-CN"/>
                    </w:rPr>
                    <w:t>□</w:t>
                  </w:r>
                  <w:r>
                    <w:rPr>
                      <w:rFonts w:hint="eastAsia"/>
                    </w:rPr>
                    <w:t xml:space="preserve">技术 ☑竞争 □市场 </w:t>
                  </w:r>
                  <w:r>
                    <w:rPr>
                      <w:rFonts w:hint="eastAsia"/>
                    </w:rPr>
                    <w:sym w:font="Wingdings 2" w:char="0052"/>
                  </w:r>
                  <w:r>
                    <w:rPr>
                      <w:rFonts w:hint="eastAsia"/>
                    </w:rPr>
                    <w:t xml:space="preserve">文化 </w:t>
                  </w:r>
                  <w:r>
                    <w:rPr>
                      <w:rFonts w:hint="eastAsia"/>
                    </w:rPr>
                    <w:sym w:font="Wingdings 2" w:char="0052"/>
                  </w:r>
                  <w:r>
                    <w:rPr>
                      <w:rFonts w:hint="eastAsia"/>
                    </w:rPr>
                    <w:t>社会 ☑经济环境 ☑自然环境</w:t>
                  </w:r>
                </w:p>
                <w:p>
                  <w:pPr>
                    <w:pStyle w:val="2"/>
                    <w:rPr>
                      <w:rFonts w:hint="eastAsia"/>
                      <w:vertAlign w:val="baseline"/>
                      <w:lang w:val="en-US" w:eastAsia="zh-CN"/>
                    </w:rPr>
                  </w:pPr>
                  <w:r>
                    <w:rPr>
                      <w:rFonts w:hint="eastAsia"/>
                    </w:rPr>
                    <w:t>☑政治环境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hint="default"/>
                      <w:vertAlign w:val="baseline"/>
                      <w:lang w:val="en-US" w:eastAsia="zh-CN"/>
                    </w:rPr>
                  </w:pPr>
                  <w:r>
                    <w:rPr>
                      <w:rFonts w:hint="eastAsia"/>
                      <w:color w:val="auto"/>
                    </w:rPr>
                    <w:t>内部环境</w:t>
                  </w:r>
                </w:p>
              </w:tc>
              <w:tc>
                <w:tcPr>
                  <w:tcW w:w="7375" w:type="dxa"/>
                  <w:vAlign w:val="top"/>
                </w:tcPr>
                <w:p>
                  <w:pPr>
                    <w:rPr>
                      <w:rFonts w:hint="default"/>
                      <w:vertAlign w:val="baseline"/>
                      <w:lang w:val="en-US" w:eastAsia="zh-CN"/>
                    </w:rPr>
                  </w:pPr>
                  <w:r>
                    <w:rPr>
                      <w:rFonts w:hint="eastAsia"/>
                      <w:color w:val="auto"/>
                    </w:rPr>
                    <w:t xml:space="preserve">☑价值观  ☑文化  ☑知识 ☑绩效 </w:t>
                  </w:r>
                  <w:r>
                    <w:rPr>
                      <w:rFonts w:hint="eastAsia"/>
                      <w:color w:val="auto"/>
                      <w:lang w:eastAsia="zh-CN"/>
                    </w:rPr>
                    <w:t>□</w:t>
                  </w:r>
                  <w:r>
                    <w:rPr>
                      <w:rFonts w:hint="eastAsia"/>
                      <w:color w:val="auto"/>
                    </w:rPr>
                    <w:t>工艺 ☑设备 ☑人员能</w:t>
                  </w:r>
                  <w:r>
                    <w:rPr>
                      <w:rFonts w:hint="eastAsia" w:ascii="Times New Roman" w:hAnsi="Times New Roman" w:cs="Times New Roman"/>
                      <w:color w:val="auto"/>
                    </w:rPr>
                    <w:t>力</w:t>
                  </w:r>
                  <w:r>
                    <w:rPr>
                      <w:rFonts w:hint="eastAsia" w:ascii="Times New Roman" w:hAnsi="Times New Roman" w:cs="Times New Roman"/>
                      <w:color w:val="auto"/>
                    </w:rPr>
                    <w:sym w:font="Wingdings 2" w:char="0052"/>
                  </w:r>
                  <w:r>
                    <w:rPr>
                      <w:rFonts w:hint="eastAsia" w:ascii="Times New Roman" w:hAnsi="Times New Roman" w:cs="Times New Roman"/>
                      <w:color w:val="auto"/>
                      <w:lang w:val="en-US" w:eastAsia="zh-CN"/>
                    </w:rPr>
                    <w:t>财务</w:t>
                  </w:r>
                  <w:r>
                    <w:rPr>
                      <w:rFonts w:hint="eastAsia"/>
                      <w:color w:val="auto"/>
                    </w:rPr>
                    <w:t>☑</w:t>
                  </w:r>
                  <w:r>
                    <w:rPr>
                      <w:rFonts w:hint="eastAsia"/>
                      <w:color w:val="auto"/>
                      <w:lang w:val="en-US" w:eastAsia="zh-CN"/>
                    </w:rPr>
                    <w:t>资源</w:t>
                  </w:r>
                  <w:r>
                    <w:rPr>
                      <w:rFonts w:hint="eastAsia"/>
                      <w:color w:val="auto"/>
                    </w:rPr>
                    <w:t>☑</w:t>
                  </w:r>
                  <w:r>
                    <w:rPr>
                      <w:rFonts w:hint="eastAsia"/>
                      <w:color w:val="auto"/>
                      <w:lang w:val="en-US" w:eastAsia="zh-CN"/>
                    </w:rPr>
                    <w:t>运营</w:t>
                  </w:r>
                  <w:r>
                    <w:rPr>
                      <w:rFonts w:hint="eastAsia" w:ascii="Times New Roman" w:hAnsi="Times New Roman" w:cs="Times New Roman"/>
                      <w:color w:val="auto"/>
                    </w:rPr>
                    <w:t xml:space="preserve"> </w:t>
                  </w:r>
                  <w:r>
                    <w:rPr>
                      <w:rFonts w:hint="eastAsia"/>
                      <w:color w:val="auto"/>
                    </w:rPr>
                    <w:sym w:font="Wingdings 2" w:char="00A3"/>
                  </w:r>
                  <w:r>
                    <w:rPr>
                      <w:rFonts w:hint="eastAsia"/>
                      <w:color w:val="auto"/>
                    </w:rPr>
                    <w:t xml:space="preserve">其他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sym w:font="Wingdings 2" w:char="0052"/>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rPr>
              <w:t>遵循环境法规，立足污染预防，追求节能低碳，创建环保品牌； 倡导以人为本，关爱员工健康，和谐持续发展，彰显社会责任。</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u w:val="single"/>
              </w:rPr>
              <w:t xml:space="preserve"> </w:t>
            </w:r>
            <w:r>
              <w:rPr>
                <w:rFonts w:hint="eastAsia"/>
                <w:sz w:val="24"/>
                <w:szCs w:val="24"/>
                <w:u w:val="single"/>
                <w:lang w:val="en-US" w:eastAsia="zh-CN"/>
              </w:rPr>
              <w:t>翟道玲</w:t>
            </w:r>
            <w:r>
              <w:rPr>
                <w:sz w:val="24"/>
                <w:szCs w:val="24"/>
                <w:u w:val="single"/>
              </w:rPr>
              <w:t xml:space="preserve"> </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9"/>
              <w:gridCol w:w="335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shd w:val="clear" w:color="auto" w:fill="auto"/>
                </w:tcPr>
                <w:p>
                  <w:pPr>
                    <w:rPr>
                      <w:rFonts w:ascii="宋体" w:hAnsi="宋体"/>
                      <w:color w:val="auto"/>
                      <w:szCs w:val="24"/>
                    </w:rPr>
                  </w:pPr>
                  <w:r>
                    <w:rPr>
                      <w:rFonts w:hint="eastAsia" w:ascii="宋体" w:hAnsi="宋体"/>
                      <w:color w:val="auto"/>
                      <w:szCs w:val="24"/>
                    </w:rPr>
                    <w:t>环境目标</w:t>
                  </w:r>
                </w:p>
              </w:tc>
              <w:tc>
                <w:tcPr>
                  <w:tcW w:w="3352" w:type="dxa"/>
                  <w:shd w:val="clear" w:color="auto" w:fill="auto"/>
                </w:tcPr>
                <w:p>
                  <w:pPr>
                    <w:rPr>
                      <w:rFonts w:hint="eastAsia" w:ascii="宋体" w:hAnsi="宋体" w:eastAsia="宋体"/>
                      <w:color w:val="auto"/>
                      <w:szCs w:val="24"/>
                      <w:lang w:eastAsia="zh-CN"/>
                    </w:rPr>
                  </w:pPr>
                  <w:r>
                    <w:rPr>
                      <w:rFonts w:hint="eastAsia" w:ascii="宋体" w:hAnsi="宋体"/>
                      <w:color w:val="auto"/>
                      <w:szCs w:val="24"/>
                      <w:lang w:val="en-US" w:eastAsia="zh-CN"/>
                    </w:rPr>
                    <w:t>考核办法</w:t>
                  </w:r>
                </w:p>
              </w:tc>
              <w:tc>
                <w:tcPr>
                  <w:tcW w:w="1711" w:type="dxa"/>
                  <w:shd w:val="clear" w:color="auto" w:fill="auto"/>
                </w:tcPr>
                <w:p>
                  <w:pPr>
                    <w:rPr>
                      <w:rFonts w:ascii="宋体" w:hAnsi="宋体"/>
                      <w:color w:val="auto"/>
                      <w:szCs w:val="24"/>
                    </w:rPr>
                  </w:pPr>
                  <w:r>
                    <w:rPr>
                      <w:rFonts w:hint="eastAsia" w:ascii="宋体" w:hAnsi="宋体"/>
                      <w:color w:val="auto"/>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shd w:val="clear" w:color="auto" w:fill="auto"/>
                  <w:vAlign w:val="center"/>
                </w:tcPr>
                <w:p>
                  <w:pPr>
                    <w:spacing w:line="400" w:lineRule="exact"/>
                    <w:rPr>
                      <w:color w:val="auto"/>
                      <w:szCs w:val="21"/>
                    </w:rPr>
                  </w:pPr>
                  <w:r>
                    <w:rPr>
                      <w:rFonts w:hint="eastAsia" w:ascii="宋体" w:hAnsi="宋体" w:eastAsia="宋体" w:cs="Times New Roman"/>
                      <w:color w:val="auto"/>
                      <w:sz w:val="18"/>
                      <w:szCs w:val="18"/>
                    </w:rPr>
                    <w:t>重大安全责任事故为零</w:t>
                  </w:r>
                </w:p>
              </w:tc>
              <w:tc>
                <w:tcPr>
                  <w:tcW w:w="3352" w:type="dxa"/>
                  <w:shd w:val="clear" w:color="auto" w:fill="auto"/>
                  <w:vAlign w:val="center"/>
                </w:tcPr>
                <w:p>
                  <w:pPr>
                    <w:rPr>
                      <w:color w:val="auto"/>
                      <w:szCs w:val="21"/>
                    </w:rPr>
                  </w:pPr>
                  <w:r>
                    <w:rPr>
                      <w:rFonts w:hint="eastAsia" w:ascii="宋体" w:hAnsi="宋体"/>
                      <w:color w:val="auto"/>
                      <w:sz w:val="18"/>
                      <w:szCs w:val="18"/>
                    </w:rPr>
                    <w:t>统计次数</w:t>
                  </w:r>
                </w:p>
              </w:tc>
              <w:tc>
                <w:tcPr>
                  <w:tcW w:w="1711" w:type="dxa"/>
                  <w:shd w:val="clear" w:color="auto" w:fill="auto"/>
                  <w:vAlign w:val="center"/>
                </w:tcPr>
                <w:p>
                  <w:pPr>
                    <w:jc w:val="center"/>
                    <w:rPr>
                      <w:rFonts w:ascii="宋体" w:hAnsi="宋体"/>
                      <w:color w:val="auto"/>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9" w:type="dxa"/>
                  <w:shd w:val="clear" w:color="auto" w:fill="auto"/>
                  <w:vAlign w:val="center"/>
                </w:tcPr>
                <w:p>
                  <w:pPr>
                    <w:spacing w:line="400" w:lineRule="exact"/>
                    <w:rPr>
                      <w:color w:val="auto"/>
                    </w:rPr>
                  </w:pPr>
                  <w:r>
                    <w:rPr>
                      <w:rFonts w:hint="eastAsia" w:ascii="宋体" w:hAnsi="宋体" w:eastAsia="宋体" w:cs="Times New Roman"/>
                      <w:color w:val="auto"/>
                      <w:sz w:val="18"/>
                      <w:szCs w:val="18"/>
                    </w:rPr>
                    <w:t>火灾</w:t>
                  </w:r>
                  <w:r>
                    <w:rPr>
                      <w:rFonts w:hint="eastAsia" w:ascii="宋体" w:hAnsi="宋体" w:eastAsia="宋体" w:cs="Times New Roman"/>
                      <w:color w:val="auto"/>
                      <w:sz w:val="18"/>
                      <w:szCs w:val="18"/>
                      <w:lang w:eastAsia="zh-CN"/>
                    </w:rPr>
                    <w:t>、</w:t>
                  </w:r>
                  <w:r>
                    <w:rPr>
                      <w:rFonts w:hint="default" w:ascii="宋体" w:hAnsi="宋体" w:eastAsia="宋体" w:cs="Times New Roman"/>
                      <w:color w:val="auto"/>
                      <w:sz w:val="18"/>
                      <w:szCs w:val="18"/>
                      <w:lang w:eastAsia="zh-CN"/>
                    </w:rPr>
                    <w:t>触电发生</w:t>
                  </w:r>
                  <w:r>
                    <w:rPr>
                      <w:rFonts w:hint="eastAsia" w:ascii="宋体" w:hAnsi="宋体" w:eastAsia="宋体" w:cs="Times New Roman"/>
                      <w:color w:val="auto"/>
                      <w:sz w:val="18"/>
                      <w:szCs w:val="18"/>
                    </w:rPr>
                    <w:t>事故为零</w:t>
                  </w:r>
                </w:p>
              </w:tc>
              <w:tc>
                <w:tcPr>
                  <w:tcW w:w="3352" w:type="dxa"/>
                  <w:shd w:val="clear" w:color="auto" w:fill="auto"/>
                  <w:vAlign w:val="center"/>
                </w:tcPr>
                <w:p>
                  <w:pPr>
                    <w:rPr>
                      <w:rFonts w:ascii="宋体" w:hAnsi="宋体"/>
                      <w:color w:val="auto"/>
                      <w:szCs w:val="24"/>
                    </w:rPr>
                  </w:pPr>
                  <w:r>
                    <w:rPr>
                      <w:rFonts w:hint="eastAsia" w:ascii="宋体" w:hAnsi="宋体"/>
                      <w:color w:val="auto"/>
                      <w:sz w:val="18"/>
                      <w:szCs w:val="18"/>
                    </w:rPr>
                    <w:t>统计次数</w:t>
                  </w:r>
                </w:p>
              </w:tc>
              <w:tc>
                <w:tcPr>
                  <w:tcW w:w="1711" w:type="dxa"/>
                  <w:shd w:val="clear" w:color="auto" w:fill="auto"/>
                  <w:vAlign w:val="center"/>
                </w:tcPr>
                <w:p>
                  <w:pPr>
                    <w:jc w:val="center"/>
                    <w:rPr>
                      <w:rFonts w:ascii="宋体" w:hAnsi="宋体"/>
                      <w:color w:val="auto"/>
                    </w:rPr>
                  </w:pPr>
                  <w:r>
                    <w:rPr>
                      <w:rFonts w:hint="eastAsia" w:ascii="宋体" w:hAnsi="宋体"/>
                      <w:color w:val="auto"/>
                      <w:sz w:val="18"/>
                      <w:szCs w:val="18"/>
                    </w:rPr>
                    <w:t>0</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733"/>
              <w:gridCol w:w="154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tcPr>
                <w:p>
                  <w:pPr>
                    <w:rPr>
                      <w:rFonts w:ascii="宋体" w:hAnsi="宋体"/>
                      <w:color w:val="auto"/>
                      <w:szCs w:val="24"/>
                    </w:rPr>
                  </w:pPr>
                  <w:r>
                    <w:rPr>
                      <w:rFonts w:hint="eastAsia" w:ascii="宋体" w:hAnsi="宋体"/>
                      <w:color w:val="auto"/>
                      <w:szCs w:val="24"/>
                    </w:rPr>
                    <w:t>环境目标</w:t>
                  </w:r>
                </w:p>
              </w:tc>
              <w:tc>
                <w:tcPr>
                  <w:tcW w:w="2733" w:type="dxa"/>
                  <w:shd w:val="clear" w:color="auto" w:fill="auto"/>
                </w:tcPr>
                <w:p>
                  <w:pPr>
                    <w:rPr>
                      <w:rFonts w:ascii="宋体" w:hAnsi="宋体"/>
                      <w:color w:val="auto"/>
                      <w:szCs w:val="24"/>
                    </w:rPr>
                  </w:pPr>
                  <w:r>
                    <w:rPr>
                      <w:rFonts w:hint="eastAsia" w:ascii="宋体" w:hAnsi="宋体"/>
                      <w:b/>
                      <w:color w:val="auto"/>
                      <w:sz w:val="18"/>
                      <w:szCs w:val="18"/>
                    </w:rPr>
                    <w:t>考核方法</w:t>
                  </w:r>
                </w:p>
              </w:tc>
              <w:tc>
                <w:tcPr>
                  <w:tcW w:w="1549" w:type="dxa"/>
                  <w:shd w:val="clear" w:color="auto" w:fill="auto"/>
                </w:tcPr>
                <w:p>
                  <w:pPr>
                    <w:rPr>
                      <w:rFonts w:ascii="宋体" w:hAnsi="宋体"/>
                      <w:color w:val="auto"/>
                      <w:szCs w:val="24"/>
                    </w:rPr>
                  </w:pPr>
                  <w:r>
                    <w:rPr>
                      <w:rFonts w:hint="eastAsia" w:ascii="宋体" w:hAnsi="宋体"/>
                      <w:color w:val="auto"/>
                      <w:szCs w:val="24"/>
                    </w:rPr>
                    <w:t>责任部门</w:t>
                  </w:r>
                </w:p>
              </w:tc>
              <w:tc>
                <w:tcPr>
                  <w:tcW w:w="1575" w:type="dxa"/>
                  <w:shd w:val="clear" w:color="auto" w:fill="auto"/>
                </w:tcPr>
                <w:p>
                  <w:pPr>
                    <w:rPr>
                      <w:rFonts w:ascii="宋体" w:hAnsi="宋体"/>
                      <w:color w:val="auto"/>
                      <w:szCs w:val="24"/>
                    </w:rPr>
                  </w:pPr>
                  <w:r>
                    <w:rPr>
                      <w:rFonts w:hint="eastAsia" w:ascii="宋体" w:hAnsi="宋体"/>
                      <w:color w:val="auto"/>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94" w:type="dxa"/>
                  <w:shd w:val="clear" w:color="auto" w:fill="auto"/>
                  <w:vAlign w:val="center"/>
                </w:tcPr>
                <w:p>
                  <w:pPr>
                    <w:spacing w:line="400" w:lineRule="exact"/>
                    <w:rPr>
                      <w:snapToGrid w:val="0"/>
                      <w:color w:val="auto"/>
                    </w:rPr>
                  </w:pPr>
                  <w:r>
                    <w:rPr>
                      <w:rFonts w:hint="eastAsia" w:ascii="宋体" w:hAnsi="宋体" w:eastAsia="宋体" w:cs="Times New Roman"/>
                      <w:color w:val="auto"/>
                      <w:sz w:val="18"/>
                      <w:szCs w:val="18"/>
                    </w:rPr>
                    <w:t>重大安全责任事故为零</w:t>
                  </w:r>
                </w:p>
              </w:tc>
              <w:tc>
                <w:tcPr>
                  <w:tcW w:w="2733" w:type="dxa"/>
                  <w:shd w:val="clear" w:color="auto" w:fill="auto"/>
                  <w:vAlign w:val="center"/>
                </w:tcPr>
                <w:p>
                  <w:pPr>
                    <w:rPr>
                      <w:snapToGrid w:val="0"/>
                      <w:color w:val="auto"/>
                      <w:lang w:val="en-GB"/>
                    </w:rPr>
                  </w:pPr>
                  <w:r>
                    <w:rPr>
                      <w:rFonts w:hint="eastAsia" w:ascii="宋体" w:hAnsi="宋体"/>
                      <w:color w:val="auto"/>
                      <w:sz w:val="18"/>
                      <w:szCs w:val="18"/>
                    </w:rPr>
                    <w:t>统计次数</w:t>
                  </w:r>
                </w:p>
              </w:tc>
              <w:tc>
                <w:tcPr>
                  <w:tcW w:w="1549" w:type="dxa"/>
                  <w:shd w:val="clear" w:color="auto" w:fill="auto"/>
                  <w:vAlign w:val="center"/>
                </w:tcPr>
                <w:p>
                  <w:pPr>
                    <w:spacing w:line="400" w:lineRule="exact"/>
                    <w:jc w:val="center"/>
                    <w:rPr>
                      <w:color w:val="auto"/>
                      <w:szCs w:val="24"/>
                    </w:rPr>
                  </w:pPr>
                  <w:r>
                    <w:rPr>
                      <w:rFonts w:hint="eastAsia" w:ascii="宋体" w:hAnsi="宋体" w:eastAsia="宋体" w:cs="Times New Roman"/>
                      <w:color w:val="auto"/>
                      <w:sz w:val="18"/>
                      <w:szCs w:val="18"/>
                      <w:lang w:eastAsia="zh-CN"/>
                    </w:rPr>
                    <w:t>餐饮部</w:t>
                  </w:r>
                </w:p>
              </w:tc>
              <w:tc>
                <w:tcPr>
                  <w:tcW w:w="1575" w:type="dxa"/>
                  <w:shd w:val="clear" w:color="auto" w:fill="auto"/>
                  <w:vAlign w:val="center"/>
                </w:tcPr>
                <w:p>
                  <w:pPr>
                    <w:jc w:val="center"/>
                    <w:rPr>
                      <w:snapToGrid w:val="0"/>
                      <w:color w:val="auto"/>
                      <w:lang w:val="en-GB"/>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spacing w:line="400" w:lineRule="exact"/>
                    <w:rPr>
                      <w:color w:val="auto"/>
                    </w:rPr>
                  </w:pPr>
                  <w:r>
                    <w:rPr>
                      <w:rFonts w:hint="eastAsia" w:ascii="宋体" w:hAnsi="宋体" w:eastAsia="宋体" w:cs="Times New Roman"/>
                      <w:color w:val="auto"/>
                      <w:sz w:val="18"/>
                      <w:szCs w:val="18"/>
                    </w:rPr>
                    <w:t>火灾</w:t>
                  </w:r>
                  <w:r>
                    <w:rPr>
                      <w:rFonts w:hint="eastAsia" w:ascii="宋体" w:hAnsi="宋体" w:eastAsia="宋体" w:cs="Times New Roman"/>
                      <w:color w:val="auto"/>
                      <w:sz w:val="18"/>
                      <w:szCs w:val="18"/>
                      <w:lang w:eastAsia="zh-CN"/>
                    </w:rPr>
                    <w:t>、</w:t>
                  </w:r>
                  <w:r>
                    <w:rPr>
                      <w:rFonts w:hint="default" w:ascii="宋体" w:hAnsi="宋体" w:eastAsia="宋体" w:cs="Times New Roman"/>
                      <w:color w:val="auto"/>
                      <w:sz w:val="18"/>
                      <w:szCs w:val="18"/>
                      <w:lang w:eastAsia="zh-CN"/>
                    </w:rPr>
                    <w:t>触电发生</w:t>
                  </w:r>
                  <w:r>
                    <w:rPr>
                      <w:rFonts w:hint="eastAsia" w:ascii="宋体" w:hAnsi="宋体" w:eastAsia="宋体" w:cs="Times New Roman"/>
                      <w:color w:val="auto"/>
                      <w:sz w:val="18"/>
                      <w:szCs w:val="18"/>
                    </w:rPr>
                    <w:t>事故为零</w:t>
                  </w:r>
                </w:p>
              </w:tc>
              <w:tc>
                <w:tcPr>
                  <w:tcW w:w="2733" w:type="dxa"/>
                  <w:shd w:val="clear" w:color="auto" w:fill="auto"/>
                  <w:vAlign w:val="center"/>
                </w:tcPr>
                <w:p>
                  <w:pPr>
                    <w:rPr>
                      <w:color w:val="auto"/>
                    </w:rPr>
                  </w:pPr>
                  <w:r>
                    <w:rPr>
                      <w:rFonts w:hint="eastAsia" w:ascii="宋体" w:hAnsi="宋体"/>
                      <w:color w:val="auto"/>
                      <w:sz w:val="18"/>
                      <w:szCs w:val="18"/>
                    </w:rPr>
                    <w:t>统计次数</w:t>
                  </w:r>
                </w:p>
              </w:tc>
              <w:tc>
                <w:tcPr>
                  <w:tcW w:w="1549" w:type="dxa"/>
                  <w:shd w:val="clear" w:color="auto" w:fill="auto"/>
                  <w:vAlign w:val="center"/>
                </w:tcPr>
                <w:p>
                  <w:pPr>
                    <w:spacing w:line="400" w:lineRule="exact"/>
                    <w:jc w:val="center"/>
                    <w:rPr>
                      <w:color w:val="auto"/>
                      <w:szCs w:val="24"/>
                    </w:rPr>
                  </w:pPr>
                  <w:r>
                    <w:rPr>
                      <w:rFonts w:hint="eastAsia" w:ascii="宋体" w:hAnsi="宋体" w:eastAsia="宋体" w:cs="Times New Roman"/>
                      <w:color w:val="auto"/>
                      <w:sz w:val="18"/>
                      <w:szCs w:val="18"/>
                    </w:rPr>
                    <w:t>各部门</w:t>
                  </w:r>
                </w:p>
              </w:tc>
              <w:tc>
                <w:tcPr>
                  <w:tcW w:w="1575" w:type="dxa"/>
                  <w:shd w:val="clear" w:color="auto" w:fill="auto"/>
                  <w:vAlign w:val="center"/>
                </w:tcPr>
                <w:p>
                  <w:pPr>
                    <w:jc w:val="center"/>
                    <w:rPr>
                      <w:color w:val="auto"/>
                    </w:rPr>
                  </w:pP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shd w:val="clear" w:color="auto" w:fill="auto"/>
                  <w:vAlign w:val="center"/>
                </w:tcPr>
                <w:p>
                  <w:pPr>
                    <w:rPr>
                      <w:snapToGrid w:val="0"/>
                      <w:color w:val="auto"/>
                    </w:rPr>
                  </w:pPr>
                </w:p>
              </w:tc>
              <w:tc>
                <w:tcPr>
                  <w:tcW w:w="2733" w:type="dxa"/>
                  <w:shd w:val="clear" w:color="auto" w:fill="auto"/>
                  <w:vAlign w:val="center"/>
                </w:tcPr>
                <w:p>
                  <w:pPr>
                    <w:ind w:left="480"/>
                    <w:jc w:val="center"/>
                    <w:rPr>
                      <w:snapToGrid w:val="0"/>
                      <w:color w:val="auto"/>
                    </w:rPr>
                  </w:pPr>
                </w:p>
              </w:tc>
              <w:tc>
                <w:tcPr>
                  <w:tcW w:w="1549" w:type="dxa"/>
                  <w:shd w:val="clear" w:color="auto" w:fill="auto"/>
                  <w:vAlign w:val="center"/>
                </w:tcPr>
                <w:p>
                  <w:pPr>
                    <w:rPr>
                      <w:rFonts w:ascii="宋体" w:hAnsi="宋体"/>
                      <w:color w:val="auto"/>
                      <w:szCs w:val="24"/>
                    </w:rPr>
                  </w:pPr>
                </w:p>
              </w:tc>
              <w:tc>
                <w:tcPr>
                  <w:tcW w:w="1575" w:type="dxa"/>
                  <w:shd w:val="clear" w:color="auto" w:fill="auto"/>
                  <w:vAlign w:val="center"/>
                </w:tcPr>
                <w:p>
                  <w:pPr>
                    <w:ind w:left="480"/>
                    <w:jc w:val="center"/>
                    <w:rPr>
                      <w:snapToGrid w:val="0"/>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300左右</w:t>
            </w:r>
            <w:r>
              <w:rPr>
                <w:rFonts w:hint="eastAsia"/>
                <w:u w:val="single"/>
              </w:rPr>
              <w:t xml:space="preserve">  </w:t>
            </w:r>
            <w:r>
              <w:rPr>
                <w:rFonts w:hint="eastAsia"/>
              </w:rPr>
              <w:t>平方米；</w:t>
            </w:r>
            <w:r>
              <w:rPr>
                <w:rFonts w:hint="eastAsia"/>
                <w:lang w:val="en-US" w:eastAsia="zh-CN"/>
              </w:rPr>
              <w:t>厨房</w:t>
            </w:r>
            <w:r>
              <w:rPr>
                <w:rFonts w:hint="eastAsia"/>
                <w:u w:val="single"/>
              </w:rPr>
              <w:t xml:space="preserve"> </w:t>
            </w:r>
            <w:r>
              <w:rPr>
                <w:u w:val="single"/>
              </w:rPr>
              <w:t>1</w:t>
            </w:r>
            <w:r>
              <w:rPr>
                <w:rFonts w:hint="eastAsia"/>
                <w:u w:val="single"/>
              </w:rPr>
              <w:t xml:space="preserve"> </w:t>
            </w:r>
            <w:r>
              <w:rPr>
                <w:rFonts w:hint="eastAsia"/>
              </w:rPr>
              <w:t>个（正在运行的</w:t>
            </w:r>
            <w:r>
              <w:t>1</w:t>
            </w:r>
            <w:r>
              <w:rPr>
                <w:rFonts w:hint="eastAsia"/>
              </w:rPr>
              <w:t>个）；库房</w:t>
            </w:r>
            <w:r>
              <w:rPr>
                <w:rFonts w:hint="eastAsia"/>
                <w:u w:val="single"/>
              </w:rPr>
              <w:t xml:space="preserve"> </w:t>
            </w:r>
            <w:r>
              <w:rPr>
                <w:u w:val="single"/>
              </w:rPr>
              <w:t xml:space="preserve"> 1 </w:t>
            </w:r>
            <w:r>
              <w:rPr>
                <w:rFonts w:hint="eastAsia"/>
              </w:rPr>
              <w:t>个；</w:t>
            </w:r>
            <w:r>
              <w:rPr>
                <w:rFonts w:hint="eastAsia"/>
                <w:lang w:val="en-US" w:eastAsia="zh-CN"/>
              </w:rPr>
              <w:t>包间</w:t>
            </w:r>
            <w:r>
              <w:rPr>
                <w:rFonts w:hint="eastAsia"/>
                <w:u w:val="single"/>
                <w:lang w:val="en-US" w:eastAsia="zh-CN"/>
              </w:rPr>
              <w:t>多个</w:t>
            </w:r>
            <w:r>
              <w:rPr>
                <w:rFonts w:hint="eastAsia"/>
              </w:rPr>
              <w:t>；</w:t>
            </w:r>
          </w:p>
          <w:p>
            <w:pPr>
              <w:rPr>
                <w:u w:val="single"/>
              </w:rPr>
            </w:pPr>
            <w:r>
              <w:rPr>
                <w:rFonts w:hint="eastAsia"/>
              </w:rPr>
              <w:t>主要生产设备有：</w:t>
            </w:r>
            <w:r>
              <w:rPr>
                <w:rFonts w:hint="eastAsia"/>
                <w:u w:val="single"/>
              </w:rPr>
              <w:t xml:space="preserve">  电炒锅、蒸饭机、冰柜</w:t>
            </w:r>
            <w:r>
              <w:rPr>
                <w:rFonts w:hint="eastAsia"/>
                <w:u w:val="single"/>
                <w:lang w:eastAsia="zh-CN"/>
              </w:rPr>
              <w:t>、</w:t>
            </w:r>
            <w:r>
              <w:rPr>
                <w:rFonts w:hint="eastAsia"/>
                <w:u w:val="single"/>
                <w:lang w:val="en-US" w:eastAsia="zh-CN"/>
              </w:rPr>
              <w:t>留样柜</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燃气报警装置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7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重大危险源</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职业健康安全风险</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安全用电</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置安全标识，非电工不允许拆卸电器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火灾</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设禁止烟标识，及时更换灭火器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于2020.11.27</w:t>
            </w:r>
            <w:r>
              <w:rPr>
                <w:rFonts w:hint="eastAsia"/>
                <w:u w:val="single"/>
                <w:vertAlign w:val="baseline"/>
                <w:lang w:val="en-US" w:eastAsia="zh-CN"/>
              </w:rPr>
              <w:t xml:space="preserve">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：2020.09.25</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pStyle w:val="2"/>
              <w:rPr>
                <w:rFonts w:hint="eastAsia" w:ascii="宋体" w:hAnsi="宋体"/>
                <w:szCs w:val="21"/>
                <w:lang w:val="en-US" w:eastAsia="zh-CN"/>
              </w:rPr>
            </w:pPr>
            <w:r>
              <w:rPr>
                <w:rFonts w:hint="eastAsia"/>
                <w:highlight w:val="none"/>
                <w:vertAlign w:val="baseline"/>
                <w:lang w:val="en-US" w:eastAsia="zh-CN"/>
              </w:rPr>
              <w:t>《</w:t>
            </w:r>
            <w:r>
              <w:rPr>
                <w:rFonts w:hint="eastAsia"/>
                <w:lang w:val="en-US" w:eastAsia="zh-CN"/>
              </w:rPr>
              <w:t>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ascii="宋体" w:hAnsi="宋体"/>
                <w:szCs w:val="21"/>
                <w:lang w:val="en-US" w:eastAsia="zh-CN"/>
              </w:rPr>
              <w:t>翟道玲，编号：370104202104281373，体检日期：2021年4月29日，体检机构：济南106医院体检中心</w:t>
            </w:r>
          </w:p>
          <w:p>
            <w:pPr>
              <w:pStyle w:val="2"/>
              <w:rPr>
                <w:rFonts w:hint="eastAsia" w:ascii="宋体" w:hAnsi="宋体"/>
                <w:szCs w:val="21"/>
                <w:lang w:val="en-US" w:eastAsia="zh-CN"/>
              </w:rPr>
            </w:pPr>
            <w:r>
              <w:rPr>
                <w:rFonts w:hint="eastAsia" w:ascii="宋体" w:hAnsi="宋体"/>
                <w:szCs w:val="21"/>
                <w:lang w:val="en-US" w:eastAsia="zh-CN"/>
              </w:rPr>
              <w:t>王辉辉，编号：370104202006151697，体检日期：2020年6月15日，体检机构：济南106医院体检中心</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ascii="宋体" w:hAnsi="宋体"/>
                <w:szCs w:val="21"/>
                <w:lang w:val="en-US" w:eastAsia="zh-CN"/>
              </w:rPr>
              <w:t>范抹君，编号：370104202104281376，体检日期：2021年4月29日，体检机构：济南106医院体检中心</w:t>
            </w:r>
            <w:bookmarkStart w:id="7" w:name="_GoBack"/>
            <w:bookmarkEnd w:id="7"/>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2021年03月11-12日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年 3 月  29 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 xml:space="preserve"> </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7ECB7EC4"/>
    <w:multiLevelType w:val="singleLevel"/>
    <w:tmpl w:val="7ECB7EC4"/>
    <w:lvl w:ilvl="0" w:tentative="0">
      <w:start w:val="20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863B9D"/>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755C73"/>
    <w:rsid w:val="15805901"/>
    <w:rsid w:val="168C2F3F"/>
    <w:rsid w:val="16CF6F35"/>
    <w:rsid w:val="184E1945"/>
    <w:rsid w:val="18C04DA6"/>
    <w:rsid w:val="1914584E"/>
    <w:rsid w:val="19C9634C"/>
    <w:rsid w:val="19F41442"/>
    <w:rsid w:val="1A321AFB"/>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8B81C35"/>
    <w:rsid w:val="390A1495"/>
    <w:rsid w:val="390C6928"/>
    <w:rsid w:val="39245C09"/>
    <w:rsid w:val="3A2B65EA"/>
    <w:rsid w:val="3ACF0C29"/>
    <w:rsid w:val="3C6210A8"/>
    <w:rsid w:val="3CF27344"/>
    <w:rsid w:val="3DF71C95"/>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107E75"/>
    <w:rsid w:val="62214E88"/>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2021-05-18T08:38:54Z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CC132DED4DE745349C12E3EE82EE28C0</vt:lpwstr>
  </property>
</Properties>
</file>