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260"/>
        <w:gridCol w:w="9795"/>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1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9795" w:type="dxa"/>
            <w:vAlign w:val="center"/>
          </w:tcPr>
          <w:p>
            <w:pPr>
              <w:rPr>
                <w:sz w:val="24"/>
                <w:szCs w:val="24"/>
              </w:rPr>
            </w:pPr>
            <w:r>
              <w:rPr>
                <w:rFonts w:hint="eastAsia"/>
                <w:sz w:val="24"/>
                <w:szCs w:val="24"/>
              </w:rPr>
              <w:t>受审核部门：行政</w:t>
            </w:r>
            <w:r>
              <w:rPr>
                <w:rFonts w:hint="eastAsia"/>
                <w:sz w:val="24"/>
                <w:szCs w:val="24"/>
                <w:lang w:eastAsia="zh-CN"/>
              </w:rPr>
              <w:t>人事部</w:t>
            </w:r>
            <w:r>
              <w:rPr>
                <w:rFonts w:hint="eastAsia"/>
                <w:sz w:val="24"/>
                <w:szCs w:val="24"/>
              </w:rPr>
              <w:t xml:space="preserve"> </w:t>
            </w:r>
            <w:r>
              <w:rPr>
                <w:sz w:val="24"/>
                <w:szCs w:val="24"/>
              </w:rPr>
              <w:t xml:space="preserve">  </w:t>
            </w:r>
            <w:r>
              <w:rPr>
                <w:rFonts w:hint="eastAsia"/>
                <w:sz w:val="24"/>
                <w:szCs w:val="24"/>
              </w:rPr>
              <w:t xml:space="preserve">主管领导：孙燕群 </w:t>
            </w:r>
            <w:r>
              <w:rPr>
                <w:sz w:val="24"/>
                <w:szCs w:val="24"/>
              </w:rPr>
              <w:t xml:space="preserve">  </w:t>
            </w:r>
            <w:r>
              <w:rPr>
                <w:rFonts w:hint="eastAsia"/>
                <w:sz w:val="24"/>
                <w:szCs w:val="24"/>
              </w:rPr>
              <w:t>陪同人员：</w:t>
            </w:r>
            <w:r>
              <w:rPr>
                <w:rFonts w:hint="eastAsia"/>
                <w:sz w:val="24"/>
                <w:szCs w:val="24"/>
                <w:lang w:eastAsia="zh-CN"/>
              </w:rPr>
              <w:t>谢云腾</w:t>
            </w:r>
            <w:r>
              <w:rPr>
                <w:rFonts w:hint="eastAsia"/>
                <w:sz w:val="24"/>
                <w:szCs w:val="24"/>
              </w:rPr>
              <w:t xml:space="preserve"> </w:t>
            </w:r>
          </w:p>
        </w:tc>
        <w:tc>
          <w:tcPr>
            <w:tcW w:w="164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0" w:type="dxa"/>
            <w:vMerge w:val="continue"/>
            <w:vAlign w:val="center"/>
          </w:tcPr>
          <w:p/>
        </w:tc>
        <w:tc>
          <w:tcPr>
            <w:tcW w:w="1260" w:type="dxa"/>
            <w:vMerge w:val="continue"/>
            <w:vAlign w:val="center"/>
          </w:tcPr>
          <w:p/>
        </w:tc>
        <w:tc>
          <w:tcPr>
            <w:tcW w:w="9795" w:type="dxa"/>
            <w:vAlign w:val="center"/>
          </w:tcPr>
          <w:p>
            <w:pPr>
              <w:spacing w:before="120"/>
              <w:rPr>
                <w:rFonts w:hint="eastAsia"/>
                <w:sz w:val="24"/>
                <w:szCs w:val="24"/>
              </w:rPr>
            </w:pPr>
            <w:r>
              <w:rPr>
                <w:rFonts w:hint="eastAsia"/>
              </w:rPr>
              <w:t>审核员：任泽华</w:t>
            </w:r>
            <w:r>
              <w:rPr>
                <w:rFonts w:hint="eastAsia"/>
                <w:lang w:eastAsia="zh-CN"/>
              </w:rPr>
              <w:t>（</w:t>
            </w:r>
            <w:r>
              <w:rPr>
                <w:rFonts w:hint="eastAsia"/>
                <w:lang w:val="en-US" w:eastAsia="zh-CN"/>
              </w:rPr>
              <w:t>QEF</w:t>
            </w:r>
            <w:r>
              <w:rPr>
                <w:rFonts w:hint="eastAsia"/>
                <w:lang w:eastAsia="zh-CN"/>
              </w:rPr>
              <w:t>）</w:t>
            </w:r>
            <w:r>
              <w:rPr>
                <w:rFonts w:hint="eastAsia"/>
              </w:rPr>
              <w:t>、石帆</w:t>
            </w:r>
            <w:r>
              <w:rPr>
                <w:rFonts w:hint="eastAsia"/>
                <w:lang w:eastAsia="zh-CN"/>
              </w:rPr>
              <w:t>（</w:t>
            </w:r>
            <w:r>
              <w:rPr>
                <w:rFonts w:hint="eastAsia"/>
                <w:lang w:val="en-US" w:eastAsia="zh-CN"/>
              </w:rPr>
              <w:t>QE</w:t>
            </w:r>
            <w:r>
              <w:rPr>
                <w:rFonts w:hint="eastAsia"/>
                <w:lang w:eastAsia="zh-CN"/>
              </w:rPr>
              <w:t>）、</w:t>
            </w:r>
            <w:r>
              <w:rPr>
                <w:rFonts w:hint="eastAsia"/>
                <w:lang w:val="en-US" w:eastAsia="zh-CN"/>
              </w:rPr>
              <w:t>林兵（O）、肖新龙（H）</w:t>
            </w:r>
            <w:r>
              <w:rPr>
                <w:rFonts w:hint="eastAsia"/>
              </w:rPr>
              <w:t xml:space="preserve"> </w:t>
            </w:r>
            <w:r>
              <w:t xml:space="preserve"> </w:t>
            </w:r>
            <w:r>
              <w:rPr>
                <w:rFonts w:hint="eastAsia"/>
              </w:rPr>
              <w:t>审核时间：2</w:t>
            </w:r>
            <w:r>
              <w:t>02</w:t>
            </w:r>
            <w:r>
              <w:rPr>
                <w:rFonts w:hint="eastAsia"/>
              </w:rPr>
              <w:t>1</w:t>
            </w:r>
            <w:r>
              <w:rPr>
                <w:rFonts w:hint="eastAsia"/>
                <w:lang w:val="en-US" w:eastAsia="zh-CN"/>
              </w:rPr>
              <w:t>-05-07</w:t>
            </w:r>
          </w:p>
        </w:tc>
        <w:tc>
          <w:tcPr>
            <w:tcW w:w="16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10" w:type="dxa"/>
            <w:vMerge w:val="continue"/>
            <w:vAlign w:val="center"/>
          </w:tcPr>
          <w:p/>
        </w:tc>
        <w:tc>
          <w:tcPr>
            <w:tcW w:w="1260" w:type="dxa"/>
            <w:vMerge w:val="continue"/>
            <w:vAlign w:val="center"/>
          </w:tcPr>
          <w:p/>
        </w:tc>
        <w:tc>
          <w:tcPr>
            <w:tcW w:w="9795" w:type="dxa"/>
            <w:vAlign w:val="center"/>
          </w:tcPr>
          <w:p>
            <w:pPr>
              <w:spacing w:line="300" w:lineRule="exact"/>
              <w:rPr>
                <w:sz w:val="21"/>
                <w:szCs w:val="21"/>
              </w:rPr>
            </w:pPr>
            <w:r>
              <w:rPr>
                <w:rFonts w:hint="eastAsia"/>
                <w:sz w:val="24"/>
                <w:szCs w:val="24"/>
              </w:rPr>
              <w:t xml:space="preserve">审核条款 </w:t>
            </w:r>
            <w:r>
              <w:rPr>
                <w:sz w:val="21"/>
                <w:szCs w:val="21"/>
              </w:rPr>
              <w:t>QMS</w:t>
            </w:r>
            <w:r>
              <w:rPr>
                <w:rFonts w:hint="eastAsia"/>
                <w:sz w:val="21"/>
                <w:szCs w:val="21"/>
              </w:rPr>
              <w:t>：</w:t>
            </w:r>
            <w:r>
              <w:rPr>
                <w:sz w:val="21"/>
                <w:szCs w:val="21"/>
              </w:rPr>
              <w:t>6.2/7.1.2/7.1.6/7.2/7.3/7.4/7.5</w:t>
            </w:r>
            <w:r>
              <w:rPr>
                <w:rFonts w:hint="eastAsia"/>
                <w:sz w:val="21"/>
                <w:szCs w:val="21"/>
                <w:lang w:val="en-US" w:eastAsia="zh-CN"/>
              </w:rPr>
              <w:t>/9.2/10.2</w:t>
            </w:r>
            <w:r>
              <w:rPr>
                <w:rFonts w:hint="eastAsia"/>
                <w:sz w:val="21"/>
                <w:szCs w:val="21"/>
              </w:rPr>
              <w:t>；</w:t>
            </w:r>
          </w:p>
          <w:p>
            <w:pPr>
              <w:spacing w:line="300" w:lineRule="exact"/>
              <w:ind w:firstLine="1050" w:firstLineChars="500"/>
              <w:rPr>
                <w:sz w:val="21"/>
                <w:szCs w:val="21"/>
              </w:rPr>
            </w:pPr>
            <w:r>
              <w:rPr>
                <w:sz w:val="21"/>
                <w:szCs w:val="21"/>
              </w:rPr>
              <w:t>FSMS</w:t>
            </w:r>
            <w:r>
              <w:rPr>
                <w:rFonts w:hint="eastAsia"/>
                <w:sz w:val="21"/>
                <w:szCs w:val="21"/>
              </w:rPr>
              <w:t>：5.3/6.2/7.1.2/7.2/7.3</w:t>
            </w:r>
            <w:r>
              <w:rPr>
                <w:sz w:val="21"/>
                <w:szCs w:val="21"/>
              </w:rPr>
              <w:t xml:space="preserve"> </w:t>
            </w:r>
            <w:r>
              <w:rPr>
                <w:rFonts w:hint="eastAsia"/>
                <w:sz w:val="21"/>
                <w:szCs w:val="21"/>
              </w:rPr>
              <w:t>/7.4/7.5/</w:t>
            </w:r>
            <w:r>
              <w:rPr>
                <w:sz w:val="21"/>
                <w:szCs w:val="21"/>
              </w:rPr>
              <w:t>9.1.2/9.2/10.1</w:t>
            </w:r>
          </w:p>
          <w:p>
            <w:pPr>
              <w:spacing w:line="300" w:lineRule="exact"/>
              <w:ind w:firstLine="1050" w:firstLineChars="500"/>
              <w:rPr>
                <w:sz w:val="21"/>
                <w:szCs w:val="21"/>
                <w:highlight w:val="yellow"/>
              </w:rPr>
            </w:pPr>
            <w:r>
              <w:rPr>
                <w:sz w:val="21"/>
                <w:szCs w:val="21"/>
              </w:rPr>
              <w:t>H:4.2.3/4.2.4/5.2/5.3/5.4/6.2/7.9</w:t>
            </w:r>
            <w:bookmarkStart w:id="0" w:name="_GoBack"/>
            <w:bookmarkEnd w:id="0"/>
          </w:p>
          <w:p>
            <w:pPr>
              <w:spacing w:line="300" w:lineRule="exact"/>
              <w:ind w:firstLine="1050" w:firstLineChars="500"/>
              <w:rPr>
                <w:sz w:val="21"/>
                <w:szCs w:val="21"/>
                <w:highlight w:val="none"/>
              </w:rPr>
            </w:pPr>
            <w:r>
              <w:rPr>
                <w:sz w:val="21"/>
                <w:szCs w:val="21"/>
                <w:highlight w:val="none"/>
              </w:rPr>
              <w:t>GB14881:6.3/12/13/14</w:t>
            </w:r>
          </w:p>
          <w:p>
            <w:pPr>
              <w:spacing w:line="300" w:lineRule="exact"/>
              <w:ind w:firstLine="1050" w:firstLineChars="500"/>
              <w:rPr>
                <w:sz w:val="21"/>
                <w:szCs w:val="21"/>
              </w:rPr>
            </w:pPr>
            <w:r>
              <w:rPr>
                <w:sz w:val="21"/>
                <w:szCs w:val="21"/>
              </w:rPr>
              <w:t>EMS: 6.1.2/6.1.3/6.1.4/</w:t>
            </w:r>
            <w:r>
              <w:rPr>
                <w:sz w:val="21"/>
                <w:szCs w:val="21"/>
                <w:highlight w:val="none"/>
              </w:rPr>
              <w:t>6.2/</w:t>
            </w:r>
            <w:r>
              <w:rPr>
                <w:rFonts w:hint="eastAsia"/>
                <w:sz w:val="21"/>
                <w:szCs w:val="21"/>
                <w:highlight w:val="none"/>
                <w:lang w:val="en-US" w:eastAsia="zh-CN"/>
              </w:rPr>
              <w:t>7.4/</w:t>
            </w:r>
            <w:r>
              <w:rPr>
                <w:sz w:val="21"/>
                <w:szCs w:val="21"/>
                <w:highlight w:val="none"/>
              </w:rPr>
              <w:t>8.1/8.2/9</w:t>
            </w:r>
            <w:r>
              <w:rPr>
                <w:sz w:val="21"/>
                <w:szCs w:val="21"/>
              </w:rPr>
              <w:t>.1.1/9.1.2</w:t>
            </w:r>
            <w:r>
              <w:rPr>
                <w:rFonts w:hint="eastAsia"/>
                <w:sz w:val="21"/>
                <w:szCs w:val="21"/>
                <w:lang w:val="en-US" w:eastAsia="zh-CN"/>
              </w:rPr>
              <w:t>/9.2/</w:t>
            </w:r>
            <w:r>
              <w:rPr>
                <w:sz w:val="21"/>
                <w:szCs w:val="21"/>
              </w:rPr>
              <w:t>10.2</w:t>
            </w:r>
          </w:p>
          <w:p>
            <w:pPr>
              <w:ind w:firstLine="1050" w:firstLineChars="500"/>
              <w:rPr>
                <w:sz w:val="24"/>
                <w:szCs w:val="24"/>
              </w:rPr>
            </w:pPr>
            <w:r>
              <w:rPr>
                <w:sz w:val="21"/>
                <w:szCs w:val="21"/>
              </w:rPr>
              <w:t>OHS:6.1.2/6.1.3/6.1.4/6.2 /</w:t>
            </w:r>
            <w:r>
              <w:rPr>
                <w:rFonts w:hint="eastAsia"/>
                <w:sz w:val="21"/>
                <w:szCs w:val="21"/>
                <w:lang w:val="en-US" w:eastAsia="zh-CN"/>
              </w:rPr>
              <w:t>7.4/</w:t>
            </w:r>
            <w:r>
              <w:rPr>
                <w:sz w:val="21"/>
                <w:szCs w:val="21"/>
              </w:rPr>
              <w:t>8.1/8.2/9.1.1/9.1.2/</w:t>
            </w:r>
            <w:r>
              <w:rPr>
                <w:rFonts w:hint="eastAsia"/>
                <w:sz w:val="21"/>
                <w:szCs w:val="21"/>
                <w:lang w:val="en-US" w:eastAsia="zh-CN"/>
              </w:rPr>
              <w:t>9.2/</w:t>
            </w:r>
            <w:r>
              <w:rPr>
                <w:sz w:val="21"/>
                <w:szCs w:val="21"/>
              </w:rPr>
              <w:t>10.2</w:t>
            </w:r>
          </w:p>
        </w:tc>
        <w:tc>
          <w:tcPr>
            <w:tcW w:w="16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260" w:type="dxa"/>
          </w:tcPr>
          <w:p>
            <w:pPr>
              <w:spacing w:line="280" w:lineRule="exact"/>
              <w:rPr>
                <w:rFonts w:ascii="宋体" w:hAnsi="宋体" w:cs="宋体"/>
                <w:szCs w:val="21"/>
              </w:rPr>
            </w:pPr>
            <w:r>
              <w:rPr>
                <w:rFonts w:hint="eastAsia" w:ascii="宋体" w:cs="宋体"/>
                <w:szCs w:val="21"/>
                <w:lang w:val="en-US" w:eastAsia="zh-CN"/>
              </w:rPr>
              <w:t>Q</w:t>
            </w:r>
            <w:r>
              <w:rPr>
                <w:rFonts w:ascii="宋体" w:cs="宋体"/>
                <w:szCs w:val="21"/>
              </w:rPr>
              <w:t>E</w:t>
            </w:r>
            <w:r>
              <w:rPr>
                <w:szCs w:val="21"/>
              </w:rPr>
              <w:t>O</w:t>
            </w:r>
            <w:r>
              <w:rPr>
                <w:rFonts w:hint="eastAsia"/>
                <w:szCs w:val="21"/>
                <w:lang w:val="en-US" w:eastAsia="zh-CN"/>
              </w:rPr>
              <w:t>FH</w:t>
            </w:r>
            <w:r>
              <w:rPr>
                <w:rFonts w:ascii="宋体" w:cs="宋体"/>
                <w:szCs w:val="21"/>
              </w:rPr>
              <w:t>5.3</w:t>
            </w:r>
          </w:p>
        </w:tc>
        <w:tc>
          <w:tcPr>
            <w:tcW w:w="9795" w:type="dxa"/>
            <w:vAlign w:val="center"/>
          </w:tcPr>
          <w:p>
            <w:pPr>
              <w:spacing w:line="280" w:lineRule="exact"/>
              <w:ind w:firstLine="420" w:firstLineChars="200"/>
              <w:rPr>
                <w:rFonts w:ascii="宋体" w:hAnsi="宋体" w:cs="宋体"/>
                <w:szCs w:val="21"/>
              </w:rPr>
            </w:pPr>
            <w:r>
              <w:rPr>
                <w:rFonts w:hint="eastAsia" w:ascii="宋体" w:hAnsi="宋体" w:cs="宋体"/>
                <w:szCs w:val="21"/>
              </w:rPr>
              <w:t>行政部职责：a）贯彻公司方针，完成目标； b）组织有关部门起草、修订体系文件，负责文件管理，包括发放、回收、归档、更改、保存、销毁并做好相关记录；负责公司行政管理性文件的编制、登记、发放回收管理，公司资质证书类的归档保存；外来文件（除技术类）的管理和控制</w:t>
            </w:r>
            <w:r>
              <w:rPr>
                <w:rFonts w:hint="eastAsia" w:ascii="宋体" w:hAnsi="宋体" w:cs="宋体"/>
                <w:szCs w:val="21"/>
                <w:lang w:eastAsia="zh-CN"/>
              </w:rPr>
              <w:t>；</w:t>
            </w:r>
            <w:r>
              <w:rPr>
                <w:rFonts w:hint="eastAsia" w:ascii="宋体" w:hAnsi="宋体" w:cs="宋体"/>
                <w:szCs w:val="21"/>
              </w:rPr>
              <w:t>c）负责记录的管理并规定记录保存期限，并保存所有体系文件和记录表单电子档备份，组织对现有体系文件定期评审，必要时进行更新；d）负责法律、法规的获取和更新；e）负责第二方或第三方关于管理体系类的外部审查的策划、组织准备、接待，组织对外部审查所提出的问题整改和改进建议的沟通、实施和结果回复，综合外部审查的各项改进建议，结合公司的实际管理水平，持续改善公司的综合管理水平； f）负责办公设备的归口管理、维护。包括对电脑及相关附件、信息系统等建立台帐，并作日常维护；及时收集处理公司内的打印机、复印机废旧墨盒、硒鼓及废纸；g）制订公司各级员工劳保、后勤卫生等方面的实施方案；</w:t>
            </w:r>
            <w:r>
              <w:rPr>
                <w:rFonts w:hint="eastAsia" w:ascii="宋体" w:hAnsi="宋体" w:cs="宋体"/>
                <w:szCs w:val="21"/>
                <w:lang w:val="en-US" w:eastAsia="zh-CN"/>
              </w:rPr>
              <w:t>h</w:t>
            </w:r>
            <w:r>
              <w:rPr>
                <w:rFonts w:hint="eastAsia" w:ascii="宋体" w:hAnsi="宋体" w:cs="宋体"/>
                <w:szCs w:val="21"/>
              </w:rPr>
              <w:t xml:space="preserve">）负责人力资源工作，做好人员招聘、岗位培训、消防安全培训、人员保障培训、资格认证等的年度计划，并督促落实；负责员工招聘、组织培训、考核、调职、升迁、离职的管理工作；做好人员调配，确保体系运行人力资源充足 </w:t>
            </w:r>
            <w:r>
              <w:rPr>
                <w:rFonts w:hint="eastAsia" w:ascii="宋体" w:hAnsi="宋体" w:cs="宋体"/>
                <w:szCs w:val="21"/>
                <w:lang w:val="en-US" w:eastAsia="zh-CN"/>
              </w:rPr>
              <w:t>i</w:t>
            </w:r>
            <w:r>
              <w:rPr>
                <w:rFonts w:hint="eastAsia" w:ascii="宋体" w:hAnsi="宋体" w:cs="宋体"/>
                <w:szCs w:val="21"/>
              </w:rPr>
              <w:t xml:space="preserve">）建立员工人事档案，并提出合理配置、相关资源的方案； </w:t>
            </w:r>
            <w:r>
              <w:rPr>
                <w:rFonts w:hint="eastAsia" w:ascii="宋体" w:hAnsi="宋体" w:cs="宋体"/>
                <w:szCs w:val="21"/>
                <w:lang w:val="en-US" w:eastAsia="zh-CN"/>
              </w:rPr>
              <w:t>j</w:t>
            </w:r>
            <w:r>
              <w:rPr>
                <w:rFonts w:hint="eastAsia" w:ascii="宋体" w:hAnsi="宋体" w:cs="宋体"/>
                <w:szCs w:val="21"/>
              </w:rPr>
              <w:t xml:space="preserve">）制订公司各级员工薪资方案，并负责员工薪酬的考核和监督实施执行； </w:t>
            </w:r>
            <w:r>
              <w:rPr>
                <w:rFonts w:hint="eastAsia" w:ascii="宋体" w:hAnsi="宋体" w:cs="宋体"/>
                <w:szCs w:val="21"/>
                <w:lang w:val="en-US" w:eastAsia="zh-CN"/>
              </w:rPr>
              <w:t>k</w:t>
            </w:r>
            <w:r>
              <w:rPr>
                <w:rFonts w:hint="eastAsia" w:ascii="宋体" w:hAnsi="宋体" w:cs="宋体"/>
                <w:szCs w:val="21"/>
              </w:rPr>
              <w:t>）负责年度招聘、培训计划的实施、督促及培训的考核、评价、人员入岗资格的认定及特殊工种的技术培训和相关岗位资格评审与确认。</w:t>
            </w:r>
          </w:p>
        </w:tc>
        <w:tc>
          <w:tcPr>
            <w:tcW w:w="1644" w:type="dxa"/>
          </w:tcPr>
          <w:p>
            <w:pPr>
              <w:rPr>
                <w:rFonts w:hint="eastAsia"/>
                <w:lang w:val="en-US" w:eastAsia="zh-CN"/>
              </w:rPr>
            </w:pPr>
            <w:r>
              <w:rPr/>
              <w:sym w:font="Wingdings 2" w:char="0052"/>
            </w:r>
            <w:r>
              <w:rPr>
                <w:rFonts w:hint="eastAsia"/>
                <w:lang w:val="en-US" w:eastAsia="zh-CN"/>
              </w:rPr>
              <w:t>符合</w:t>
            </w:r>
          </w:p>
          <w:p>
            <w:pPr>
              <w:pStyle w:val="2"/>
              <w:ind w:left="0" w:leftChars="0" w:firstLine="0" w:firstLineChars="0"/>
              <w:rPr>
                <w:rFonts w:hint="eastAsia" w:eastAsia="宋体"/>
                <w:lang w:val="en-US" w:eastAsia="zh-CN"/>
              </w:rPr>
            </w:pPr>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10" w:type="dxa"/>
          </w:tcPr>
          <w:p>
            <w:pPr>
              <w:spacing w:line="280" w:lineRule="exact"/>
              <w:rPr>
                <w:rFonts w:ascii="宋体" w:hAnsi="宋体" w:cs="宋体"/>
                <w:szCs w:val="21"/>
              </w:rPr>
            </w:pPr>
            <w:r>
              <w:rPr>
                <w:rFonts w:hint="eastAsia" w:ascii="宋体" w:hAnsi="宋体" w:cs="宋体"/>
                <w:szCs w:val="21"/>
              </w:rPr>
              <w:t>环境因素识别、危险源识别</w:t>
            </w:r>
          </w:p>
        </w:tc>
        <w:tc>
          <w:tcPr>
            <w:tcW w:w="12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9795" w:type="dxa"/>
            <w:vAlign w:val="center"/>
          </w:tcPr>
          <w:p>
            <w:pPr>
              <w:spacing w:line="280" w:lineRule="exact"/>
              <w:ind w:firstLine="420" w:firstLineChars="200"/>
              <w:rPr>
                <w:szCs w:val="21"/>
              </w:rPr>
            </w:pPr>
            <w:r>
              <w:rPr>
                <w:rFonts w:hint="eastAsia"/>
                <w:szCs w:val="21"/>
              </w:rPr>
              <w:t>1)提供《环境因素和危险源辨识、评价和控制程序》用以指导进行环境因素的识别、登记评价，以确定重要环境因素以及对环境因素的定期更新，环境因素的识别和确定考虑生命周期观点。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提供了《环境因素识别和评价表》，识别的环境因素标明时态、状态和对环境的影响，并指制定措施；经查阅识别出</w:t>
            </w:r>
            <w:r>
              <w:rPr>
                <w:rFonts w:hint="eastAsia"/>
                <w:szCs w:val="21"/>
                <w:lang w:val="en-US" w:eastAsia="zh-CN"/>
              </w:rPr>
              <w:t>121</w:t>
            </w:r>
            <w:r>
              <w:rPr>
                <w:rFonts w:hint="eastAsia"/>
                <w:szCs w:val="21"/>
              </w:rPr>
              <w:t>项环境因素，</w:t>
            </w:r>
            <w:r>
              <w:rPr>
                <w:rFonts w:hint="eastAsia"/>
                <w:szCs w:val="21"/>
                <w:lang w:eastAsia="zh-CN"/>
              </w:rPr>
              <w:t>其中涉及办公活动的环境因素</w:t>
            </w:r>
            <w:r>
              <w:rPr>
                <w:rFonts w:hint="eastAsia"/>
                <w:szCs w:val="21"/>
                <w:lang w:val="en-US" w:eastAsia="zh-CN"/>
              </w:rPr>
              <w:t>15条：</w:t>
            </w:r>
            <w:r>
              <w:rPr>
                <w:rFonts w:hint="eastAsia"/>
                <w:szCs w:val="21"/>
              </w:rPr>
              <w:t>对在办公活动中产生的纸张消耗、</w:t>
            </w:r>
            <w:r>
              <w:rPr>
                <w:rFonts w:hint="eastAsia" w:ascii="宋体" w:hAnsi="宋体" w:cs="宋体"/>
                <w:szCs w:val="21"/>
              </w:rPr>
              <w:t>抽烟、电线电器短路火灾发生</w:t>
            </w:r>
            <w:r>
              <w:rPr>
                <w:rFonts w:hint="eastAsia"/>
                <w:szCs w:val="21"/>
              </w:rPr>
              <w:t>等环境因素及考虑到环境管理体系发生变更时可能产生的环境因素。</w:t>
            </w:r>
          </w:p>
          <w:p>
            <w:pPr>
              <w:spacing w:line="280" w:lineRule="exact"/>
              <w:ind w:firstLine="420" w:firstLineChars="200"/>
              <w:rPr>
                <w:rFonts w:hint="eastAsia" w:eastAsia="宋体"/>
                <w:szCs w:val="21"/>
                <w:highlight w:val="none"/>
                <w:lang w:eastAsia="zh-CN"/>
              </w:rPr>
            </w:pPr>
            <w:r>
              <w:rPr>
                <w:rFonts w:hint="eastAsia"/>
                <w:szCs w:val="21"/>
              </w:rPr>
              <w:t>提供了“重要环境因素清单”</w:t>
            </w:r>
            <w:r>
              <w:rPr>
                <w:rFonts w:hint="eastAsia"/>
                <w:szCs w:val="21"/>
                <w:lang w:eastAsia="zh-CN"/>
              </w:rPr>
              <w:t>，主要为</w:t>
            </w:r>
            <w:r>
              <w:rPr>
                <w:rFonts w:hint="eastAsia"/>
              </w:rPr>
              <w:t>有毒有害废弃物的废弃</w:t>
            </w:r>
            <w:r>
              <w:rPr>
                <w:rFonts w:hint="eastAsia"/>
                <w:lang w:val="en-US" w:eastAsia="zh-CN"/>
              </w:rPr>
              <w:t>、</w:t>
            </w:r>
            <w:r>
              <w:rPr>
                <w:rFonts w:hint="eastAsia"/>
              </w:rPr>
              <w:t>火灾的发生</w:t>
            </w:r>
            <w:r>
              <w:rPr>
                <w:rFonts w:hint="eastAsia"/>
                <w:lang w:val="en-US" w:eastAsia="zh-CN"/>
              </w:rPr>
              <w:t>、</w:t>
            </w:r>
            <w:r>
              <w:rPr>
                <w:rFonts w:hint="eastAsia"/>
              </w:rPr>
              <w:t>废水排放</w:t>
            </w:r>
            <w:r>
              <w:rPr>
                <w:rFonts w:hint="eastAsia"/>
                <w:lang w:eastAsia="zh-CN"/>
              </w:rPr>
              <w:t>、</w:t>
            </w:r>
            <w:r>
              <w:rPr>
                <w:rFonts w:hint="eastAsia"/>
              </w:rPr>
              <w:t>废气排放等</w:t>
            </w:r>
            <w:r>
              <w:rPr>
                <w:rFonts w:hint="eastAsia"/>
                <w:szCs w:val="21"/>
              </w:rPr>
              <w:t>，</w:t>
            </w:r>
            <w:r>
              <w:rPr>
                <w:rFonts w:hint="eastAsia"/>
                <w:szCs w:val="21"/>
                <w:lang w:eastAsia="zh-CN"/>
              </w:rPr>
              <w:t>涉及到行政人事部为各部门办公活动（废旧硒鼓、墨盒、电池、废旧荧光灯）；各部门办公活动抽烟、电线电器短路；</w:t>
            </w:r>
            <w:r>
              <w:rPr>
                <w:rFonts w:hint="eastAsia"/>
                <w:szCs w:val="21"/>
              </w:rPr>
              <w:t>提供了</w:t>
            </w:r>
            <w:r>
              <w:rPr>
                <w:rFonts w:hint="eastAsia"/>
                <w:szCs w:val="21"/>
                <w:lang w:eastAsia="zh-CN"/>
              </w:rPr>
              <w:t>目标</w:t>
            </w:r>
            <w:r>
              <w:rPr>
                <w:rFonts w:hint="eastAsia"/>
                <w:szCs w:val="21"/>
              </w:rPr>
              <w:t>管理方案，内容包括重要环境因素</w:t>
            </w:r>
            <w:r>
              <w:rPr>
                <w:rFonts w:hint="eastAsia"/>
                <w:szCs w:val="21"/>
                <w:lang w:eastAsia="zh-CN"/>
              </w:rPr>
              <w:t>、控制</w:t>
            </w:r>
            <w:r>
              <w:rPr>
                <w:rFonts w:hint="eastAsia"/>
                <w:szCs w:val="21"/>
              </w:rPr>
              <w:t>要求</w:t>
            </w:r>
            <w:r>
              <w:rPr>
                <w:rFonts w:hint="eastAsia"/>
                <w:szCs w:val="21"/>
                <w:lang w:eastAsia="zh-CN"/>
              </w:rPr>
              <w:t>、</w:t>
            </w:r>
            <w:r>
              <w:rPr>
                <w:rFonts w:hint="eastAsia"/>
                <w:szCs w:val="21"/>
              </w:rPr>
              <w:t>防范</w:t>
            </w:r>
            <w:r>
              <w:rPr>
                <w:rFonts w:hint="eastAsia"/>
                <w:szCs w:val="21"/>
                <w:lang w:eastAsia="zh-CN"/>
              </w:rPr>
              <w:t>措施、执行</w:t>
            </w:r>
            <w:r>
              <w:rPr>
                <w:rFonts w:hint="eastAsia"/>
                <w:szCs w:val="21"/>
              </w:rPr>
              <w:t>部门</w:t>
            </w:r>
            <w:r>
              <w:rPr>
                <w:rFonts w:hint="eastAsia"/>
                <w:szCs w:val="21"/>
                <w:lang w:eastAsia="zh-CN"/>
              </w:rPr>
              <w:t>、</w:t>
            </w:r>
            <w:r>
              <w:rPr>
                <w:rFonts w:hint="eastAsia"/>
                <w:szCs w:val="21"/>
              </w:rPr>
              <w:t>时间。</w:t>
            </w:r>
            <w:r>
              <w:rPr>
                <w:rFonts w:hint="eastAsia"/>
                <w:szCs w:val="21"/>
                <w:highlight w:val="none"/>
                <w:lang w:eastAsia="zh-CN"/>
              </w:rPr>
              <w:t>缺少对实现方案的所需提供的资金支持，</w:t>
            </w:r>
            <w:r>
              <w:rPr>
                <w:rFonts w:hint="eastAsia"/>
                <w:szCs w:val="21"/>
                <w:highlight w:val="none"/>
                <w:lang w:val="en-US" w:eastAsia="zh-CN"/>
              </w:rPr>
              <w:t>已投入未落实到记录中，已现场沟通</w:t>
            </w:r>
            <w:r>
              <w:rPr>
                <w:rFonts w:hint="eastAsia"/>
                <w:szCs w:val="21"/>
                <w:highlight w:val="none"/>
                <w:lang w:eastAsia="zh-CN"/>
              </w:rPr>
              <w:t>。针对产生有毒有害废弃物（废旧硒鼓、墨盒、电池、废旧荧光灯）后续如何处置未能在措施中体现，</w:t>
            </w:r>
            <w:r>
              <w:rPr>
                <w:rFonts w:hint="eastAsia"/>
                <w:szCs w:val="21"/>
                <w:highlight w:val="none"/>
                <w:lang w:val="en-US" w:eastAsia="zh-CN"/>
              </w:rPr>
              <w:t>已现场沟通</w:t>
            </w:r>
            <w:r>
              <w:rPr>
                <w:rFonts w:hint="eastAsia"/>
                <w:szCs w:val="21"/>
                <w:highlight w:val="none"/>
                <w:lang w:eastAsia="zh-CN"/>
              </w:rPr>
              <w:t>。</w:t>
            </w:r>
          </w:p>
          <w:p>
            <w:pPr>
              <w:spacing w:line="280" w:lineRule="exact"/>
              <w:ind w:firstLine="420" w:firstLineChars="200"/>
              <w:jc w:val="left"/>
              <w:rPr>
                <w:rFonts w:hint="eastAsia" w:eastAsia="宋体"/>
                <w:szCs w:val="21"/>
                <w:highlight w:val="yellow"/>
                <w:lang w:eastAsia="zh-CN"/>
              </w:rPr>
            </w:pPr>
            <w:r>
              <w:rPr>
                <w:rFonts w:hint="eastAsia"/>
                <w:szCs w:val="21"/>
              </w:rPr>
              <w:t>2）提供了《危险源识别和风险评价表》，识别</w:t>
            </w:r>
            <w:r>
              <w:rPr>
                <w:rFonts w:hint="eastAsia"/>
                <w:szCs w:val="21"/>
                <w:lang w:eastAsia="zh-CN"/>
              </w:rPr>
              <w:t>出</w:t>
            </w:r>
            <w:r>
              <w:rPr>
                <w:rFonts w:hint="eastAsia"/>
                <w:szCs w:val="21"/>
                <w:lang w:val="en-US" w:eastAsia="zh-CN"/>
              </w:rPr>
              <w:t>29</w:t>
            </w:r>
            <w:r>
              <w:rPr>
                <w:rFonts w:hint="eastAsia"/>
                <w:szCs w:val="21"/>
              </w:rPr>
              <w:t>项危险源，对活动场所产生的危险源辨识并进行风险评价，以确定控制措施，经查阅已辨识出</w:t>
            </w:r>
            <w:r>
              <w:rPr>
                <w:sz w:val="21"/>
              </w:rPr>
              <w:t>运输</w:t>
            </w:r>
            <w:r>
              <w:rPr>
                <w:rFonts w:hint="eastAsia"/>
                <w:sz w:val="21"/>
                <w:lang w:eastAsia="zh-CN"/>
              </w:rPr>
              <w:t>过程中违</w:t>
            </w:r>
            <w:r>
              <w:rPr>
                <w:rFonts w:hint="eastAsia"/>
                <w:szCs w:val="21"/>
                <w:lang w:eastAsia="zh-CN"/>
              </w:rPr>
              <w:t>章驾车</w:t>
            </w:r>
            <w:r>
              <w:rPr>
                <w:rFonts w:hint="eastAsia"/>
                <w:szCs w:val="21"/>
              </w:rPr>
              <w:t>交通意外</w:t>
            </w:r>
            <w:r>
              <w:rPr>
                <w:rFonts w:hint="eastAsia"/>
                <w:szCs w:val="21"/>
                <w:lang w:eastAsia="zh-CN"/>
              </w:rPr>
              <w:t>、</w:t>
            </w:r>
            <w:r>
              <w:rPr>
                <w:rFonts w:hint="eastAsia"/>
                <w:szCs w:val="21"/>
                <w:lang w:val="en-US"/>
              </w:rPr>
              <w:t>烹饪</w:t>
            </w:r>
            <w:r>
              <w:rPr>
                <w:rFonts w:hint="eastAsia"/>
                <w:szCs w:val="21"/>
              </w:rPr>
              <w:t>燃气管道破裂</w:t>
            </w:r>
            <w:r>
              <w:rPr>
                <w:rFonts w:hint="eastAsia"/>
                <w:szCs w:val="21"/>
                <w:lang w:eastAsia="zh-CN"/>
              </w:rPr>
              <w:t>引发火灾、</w:t>
            </w:r>
            <w:r>
              <w:rPr>
                <w:rFonts w:hint="eastAsia"/>
                <w:szCs w:val="21"/>
              </w:rPr>
              <w:t>食材切配分切机操作不当</w:t>
            </w:r>
            <w:r>
              <w:rPr>
                <w:rFonts w:hint="eastAsia"/>
                <w:szCs w:val="21"/>
                <w:lang w:eastAsia="zh-CN"/>
              </w:rPr>
              <w:t>割伤等</w:t>
            </w:r>
            <w:r>
              <w:rPr>
                <w:rFonts w:hint="eastAsia"/>
                <w:szCs w:val="21"/>
              </w:rPr>
              <w:t>。编制：</w:t>
            </w:r>
            <w:r>
              <w:rPr>
                <w:rFonts w:hint="eastAsia"/>
                <w:szCs w:val="21"/>
                <w:lang w:eastAsia="zh-CN"/>
              </w:rPr>
              <w:t>冯志伟</w:t>
            </w:r>
            <w:r>
              <w:rPr>
                <w:rFonts w:hint="eastAsia"/>
                <w:szCs w:val="21"/>
              </w:rPr>
              <w:t>，审批：</w:t>
            </w:r>
            <w:r>
              <w:rPr>
                <w:rFonts w:hint="eastAsia"/>
                <w:szCs w:val="21"/>
                <w:lang w:eastAsia="zh-CN"/>
              </w:rPr>
              <w:t>赵立琦</w:t>
            </w:r>
            <w:r>
              <w:rPr>
                <w:rFonts w:hint="eastAsia"/>
                <w:szCs w:val="21"/>
              </w:rPr>
              <w:t>2021.01.</w:t>
            </w:r>
            <w:r>
              <w:rPr>
                <w:rFonts w:hint="eastAsia"/>
                <w:szCs w:val="21"/>
                <w:lang w:val="en-US" w:eastAsia="zh-CN"/>
              </w:rPr>
              <w:t>18</w:t>
            </w:r>
            <w:r>
              <w:rPr>
                <w:rFonts w:hint="eastAsia"/>
                <w:szCs w:val="21"/>
              </w:rPr>
              <w:t xml:space="preserve"> 。</w:t>
            </w:r>
          </w:p>
          <w:p>
            <w:pPr>
              <w:spacing w:line="280" w:lineRule="exact"/>
              <w:ind w:firstLine="420" w:firstLineChars="200"/>
              <w:jc w:val="left"/>
              <w:rPr>
                <w:b/>
                <w:szCs w:val="21"/>
              </w:rPr>
            </w:pPr>
            <w:r>
              <w:rPr>
                <w:rFonts w:hint="eastAsia"/>
                <w:szCs w:val="21"/>
              </w:rPr>
              <w:t>提供了《</w:t>
            </w:r>
            <w:r>
              <w:rPr>
                <w:rFonts w:hint="eastAsia"/>
                <w:szCs w:val="21"/>
                <w:lang w:eastAsia="zh-CN"/>
              </w:rPr>
              <w:t>不可接受风险</w:t>
            </w:r>
            <w:r>
              <w:rPr>
                <w:rFonts w:hint="eastAsia"/>
                <w:szCs w:val="21"/>
              </w:rPr>
              <w:t>》有：</w:t>
            </w:r>
            <w:r>
              <w:rPr>
                <w:rFonts w:hint="eastAsia"/>
              </w:rPr>
              <w:t>主要火灾</w:t>
            </w:r>
            <w:r>
              <w:rPr>
                <w:rFonts w:hint="eastAsia"/>
                <w:lang w:eastAsia="zh-CN"/>
              </w:rPr>
              <w:t>、</w:t>
            </w:r>
            <w:r>
              <w:rPr>
                <w:rFonts w:hint="eastAsia"/>
              </w:rPr>
              <w:t>车辆伤害</w:t>
            </w:r>
            <w:r>
              <w:rPr>
                <w:rFonts w:hint="eastAsia"/>
                <w:lang w:eastAsia="zh-CN"/>
              </w:rPr>
              <w:t>、</w:t>
            </w:r>
            <w:r>
              <w:rPr>
                <w:rFonts w:hint="eastAsia"/>
              </w:rPr>
              <w:t>冻伤</w:t>
            </w:r>
            <w:r>
              <w:rPr>
                <w:rFonts w:hint="eastAsia"/>
                <w:lang w:eastAsia="zh-CN"/>
              </w:rPr>
              <w:t>、</w:t>
            </w:r>
            <w:r>
              <w:rPr>
                <w:rFonts w:hint="eastAsia"/>
              </w:rPr>
              <w:t>人身伤亡</w:t>
            </w:r>
            <w:r>
              <w:rPr>
                <w:rFonts w:hint="eastAsia"/>
                <w:lang w:eastAsia="zh-CN"/>
              </w:rPr>
              <w:t>、</w:t>
            </w:r>
            <w:r>
              <w:rPr>
                <w:rFonts w:hint="eastAsia"/>
              </w:rPr>
              <w:t>机械伤害</w:t>
            </w:r>
            <w:r>
              <w:rPr>
                <w:rFonts w:hint="eastAsia"/>
                <w:lang w:eastAsia="zh-CN"/>
              </w:rPr>
              <w:t>、</w:t>
            </w:r>
            <w:r>
              <w:rPr>
                <w:rFonts w:hint="eastAsia"/>
              </w:rPr>
              <w:t>触电</w:t>
            </w:r>
            <w:r>
              <w:rPr>
                <w:rFonts w:hint="eastAsia"/>
                <w:lang w:eastAsia="zh-CN"/>
              </w:rPr>
              <w:t>、</w:t>
            </w:r>
            <w:r>
              <w:rPr>
                <w:rFonts w:hint="eastAsia"/>
              </w:rPr>
              <w:t>火灾、爆炸</w:t>
            </w:r>
            <w:r>
              <w:rPr>
                <w:rFonts w:hint="eastAsia"/>
                <w:szCs w:val="21"/>
              </w:rPr>
              <w:t>等；针对只要危险源制定控制措施，</w:t>
            </w:r>
            <w:r>
              <w:rPr>
                <w:rFonts w:hint="eastAsia"/>
                <w:szCs w:val="21"/>
                <w:lang w:eastAsia="zh-CN"/>
              </w:rPr>
              <w:t>包含A、按法律法规要求，规范管理；B、制定制度，规范操作；C、加强现场监督检查/定期检查；D、加强警示、注意安全；E、加强设施检修，确保完好；F、加强协商沟通/签订安全协议；G、加强教育培训；H、制定应急预案，及时应急响应。编制人：冯志伟、审核人： 赵立琦、批准人：宣轩 2021.1.18。</w:t>
            </w:r>
          </w:p>
        </w:tc>
        <w:tc>
          <w:tcPr>
            <w:tcW w:w="1644" w:type="dxa"/>
          </w:tcPr>
          <w:p>
            <w:pPr>
              <w:rPr>
                <w:rFonts w:hint="eastAsia"/>
                <w:lang w:val="en-US" w:eastAsia="zh-CN"/>
              </w:rPr>
            </w:pPr>
            <w:r>
              <w:rPr/>
              <w:sym w:font="Wingdings 2" w:char="0052"/>
            </w:r>
            <w:r>
              <w:rPr>
                <w:rFonts w:hint="eastAsia"/>
                <w:lang w:val="en-US" w:eastAsia="zh-CN"/>
              </w:rPr>
              <w:t>符合</w:t>
            </w:r>
          </w:p>
          <w:p>
            <w:pPr>
              <w:pStyle w:val="2"/>
            </w:pPr>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01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260" w:type="dxa"/>
          </w:tcPr>
          <w:p>
            <w:pPr>
              <w:spacing w:line="280" w:lineRule="exact"/>
              <w:rPr>
                <w:szCs w:val="21"/>
              </w:rPr>
            </w:pPr>
            <w:r>
              <w:rPr>
                <w:rFonts w:hint="eastAsia"/>
                <w:szCs w:val="21"/>
              </w:rPr>
              <w:t>Q</w:t>
            </w:r>
            <w:r>
              <w:rPr>
                <w:rFonts w:hint="eastAsia"/>
                <w:szCs w:val="21"/>
                <w:lang w:val="en-US" w:eastAsia="zh-CN"/>
              </w:rPr>
              <w:t>EOF</w:t>
            </w:r>
            <w:r>
              <w:rPr>
                <w:rFonts w:hint="eastAsia"/>
                <w:szCs w:val="21"/>
              </w:rPr>
              <w:t>6.2</w:t>
            </w:r>
          </w:p>
          <w:p>
            <w:pPr>
              <w:spacing w:line="280" w:lineRule="exact"/>
              <w:rPr>
                <w:szCs w:val="21"/>
              </w:rPr>
            </w:pPr>
          </w:p>
        </w:tc>
        <w:tc>
          <w:tcPr>
            <w:tcW w:w="9795"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rPr>
                <w:rFonts w:hint="eastAsia" w:ascii="宋体" w:hAnsi="宋体" w:cs="宋体"/>
                <w:szCs w:val="21"/>
              </w:rPr>
            </w:pPr>
            <w:r>
              <w:rPr>
                <w:rFonts w:hint="eastAsia" w:ascii="宋体" w:hAnsi="宋体" w:cs="宋体"/>
                <w:szCs w:val="21"/>
              </w:rPr>
              <w:t>行政</w:t>
            </w:r>
            <w:r>
              <w:rPr>
                <w:rFonts w:hint="eastAsia" w:ascii="宋体" w:hAnsi="宋体" w:cs="宋体"/>
                <w:szCs w:val="21"/>
                <w:lang w:eastAsia="zh-CN"/>
              </w:rPr>
              <w:t>人事</w:t>
            </w:r>
            <w:r>
              <w:rPr>
                <w:rFonts w:hint="eastAsia" w:ascii="宋体" w:hAnsi="宋体" w:cs="宋体"/>
                <w:szCs w:val="21"/>
              </w:rPr>
              <w:t>部涉及的目标及实现情况是：</w:t>
            </w:r>
          </w:p>
          <w:p>
            <w:pPr>
              <w:numPr>
                <w:ilvl w:val="0"/>
                <w:numId w:val="1"/>
              </w:numPr>
              <w:rPr>
                <w:rFonts w:hint="eastAsia"/>
              </w:rPr>
            </w:pPr>
            <w:r>
              <w:rPr>
                <w:rFonts w:hint="eastAsia" w:ascii="宋体" w:hAnsi="宋体"/>
                <w:szCs w:val="21"/>
              </w:rPr>
              <w:t>计划培训完成率90％</w:t>
            </w:r>
            <w:r>
              <w:rPr>
                <w:rFonts w:hint="eastAsia" w:ascii="宋体" w:hAnsi="宋体"/>
                <w:szCs w:val="21"/>
                <w:lang w:eastAsia="zh-CN"/>
              </w:rPr>
              <w:t>；</w:t>
            </w:r>
            <w:r>
              <w:rPr>
                <w:rFonts w:hint="eastAsia" w:ascii="宋体" w:hAnsi="宋体"/>
                <w:szCs w:val="21"/>
              </w:rPr>
              <w:t>员工的培训覆盖面达到90%以上</w:t>
            </w:r>
          </w:p>
          <w:p>
            <w:pPr>
              <w:numPr>
                <w:ilvl w:val="0"/>
                <w:numId w:val="1"/>
              </w:numPr>
              <w:rPr>
                <w:rFonts w:hint="eastAsia"/>
              </w:rPr>
            </w:pPr>
            <w:r>
              <w:rPr>
                <w:rFonts w:hint="eastAsia"/>
              </w:rPr>
              <w:t>基础设施维修及时率100％</w:t>
            </w:r>
            <w:r>
              <w:rPr>
                <w:rFonts w:hint="eastAsia"/>
                <w:lang w:eastAsia="zh-CN"/>
              </w:rPr>
              <w:t>；</w:t>
            </w:r>
            <w:r>
              <w:rPr>
                <w:rFonts w:hint="eastAsia"/>
              </w:rPr>
              <w:t>无重大火灾事故</w:t>
            </w:r>
            <w:r>
              <w:rPr>
                <w:rFonts w:hint="eastAsia"/>
                <w:lang w:eastAsia="zh-CN"/>
              </w:rPr>
              <w:t>；</w:t>
            </w:r>
            <w:r>
              <w:rPr>
                <w:rFonts w:hint="eastAsia"/>
              </w:rPr>
              <w:t>应急响应及时率100％</w:t>
            </w:r>
            <w:r>
              <w:rPr>
                <w:rFonts w:hint="eastAsia"/>
                <w:lang w:eastAsia="zh-CN"/>
              </w:rPr>
              <w:t>。</w:t>
            </w:r>
          </w:p>
          <w:p>
            <w:pPr>
              <w:numPr>
                <w:ilvl w:val="0"/>
                <w:numId w:val="1"/>
              </w:numPr>
              <w:rPr>
                <w:rFonts w:hint="eastAsia"/>
              </w:rPr>
            </w:pPr>
            <w:r>
              <w:rPr>
                <w:rFonts w:hint="eastAsia"/>
              </w:rPr>
              <w:t>文件有效率100％</w:t>
            </w:r>
            <w:r>
              <w:rPr>
                <w:rFonts w:hint="eastAsia"/>
                <w:lang w:eastAsia="zh-CN"/>
              </w:rPr>
              <w:t>；</w:t>
            </w:r>
            <w:r>
              <w:rPr>
                <w:rFonts w:hint="eastAsia"/>
              </w:rPr>
              <w:t>重要岗位人员培训率100％</w:t>
            </w:r>
            <w:r>
              <w:rPr>
                <w:rFonts w:hint="eastAsia"/>
                <w:lang w:eastAsia="zh-CN"/>
              </w:rPr>
              <w:t>；</w:t>
            </w:r>
            <w:r>
              <w:rPr>
                <w:rFonts w:hint="eastAsia"/>
              </w:rPr>
              <w:t>固废分类处置率100%</w:t>
            </w:r>
            <w:r>
              <w:rPr>
                <w:rFonts w:hint="eastAsia"/>
                <w:lang w:eastAsia="zh-CN"/>
              </w:rPr>
              <w:t>；</w:t>
            </w:r>
            <w:r>
              <w:rPr>
                <w:rFonts w:hint="eastAsia"/>
              </w:rPr>
              <w:t>危废受控率100%</w:t>
            </w:r>
            <w:r>
              <w:rPr>
                <w:rFonts w:hint="eastAsia"/>
                <w:lang w:eastAsia="zh-CN"/>
              </w:rPr>
              <w:t>；</w:t>
            </w:r>
          </w:p>
          <w:p>
            <w:pPr>
              <w:numPr>
                <w:ilvl w:val="0"/>
                <w:numId w:val="1"/>
              </w:numPr>
              <w:rPr>
                <w:rFonts w:hint="eastAsia"/>
              </w:rPr>
            </w:pPr>
            <w:r>
              <w:rPr>
                <w:rFonts w:hint="eastAsia" w:ascii="宋体" w:hAnsi="宋体"/>
                <w:szCs w:val="21"/>
              </w:rPr>
              <w:t>文件记录编号、发放正确率100%</w:t>
            </w:r>
          </w:p>
          <w:p>
            <w:pPr>
              <w:ind w:firstLine="420" w:firstLineChars="200"/>
              <w:rPr>
                <w:rFonts w:ascii="宋体" w:hAnsi="宋体" w:cs="宋体"/>
                <w:szCs w:val="21"/>
              </w:rPr>
            </w:pPr>
            <w:r>
              <w:rPr>
                <w:rFonts w:hint="eastAsia" w:ascii="宋体" w:hAnsi="宋体" w:cs="宋体"/>
                <w:szCs w:val="21"/>
              </w:rPr>
              <w:t>目标可测量，与公司管理方针一致。</w:t>
            </w:r>
          </w:p>
          <w:p>
            <w:pPr>
              <w:ind w:firstLine="420" w:firstLineChars="200"/>
              <w:rPr>
                <w:rFonts w:ascii="宋体" w:hAnsi="宋体" w:cs="宋体"/>
                <w:szCs w:val="21"/>
              </w:rPr>
            </w:pPr>
            <w:r>
              <w:rPr>
                <w:rFonts w:hint="eastAsia" w:ascii="宋体" w:hAnsi="宋体" w:cs="宋体"/>
                <w:szCs w:val="21"/>
              </w:rPr>
              <w:t>有实施落实的方案， 根据第一季度统计结果，目标均已完成。</w:t>
            </w:r>
          </w:p>
        </w:tc>
        <w:tc>
          <w:tcPr>
            <w:tcW w:w="1644" w:type="dxa"/>
          </w:tcPr>
          <w:p>
            <w:pPr>
              <w:rPr>
                <w:rFonts w:hint="eastAsia"/>
                <w:lang w:val="en-US" w:eastAsia="zh-CN"/>
              </w:rPr>
            </w:pPr>
            <w:r>
              <w:rPr/>
              <w:sym w:font="Wingdings 2" w:char="0052"/>
            </w:r>
            <w:r>
              <w:rPr>
                <w:rFonts w:hint="eastAsia"/>
                <w:lang w:val="en-US" w:eastAsia="zh-CN"/>
              </w:rPr>
              <w:t>符合</w:t>
            </w:r>
          </w:p>
          <w:p>
            <w:pPr>
              <w:pStyle w:val="2"/>
              <w:ind w:left="0" w:leftChars="0" w:firstLine="0" w:firstLineChars="0"/>
            </w:pPr>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010" w:type="dxa"/>
          </w:tcPr>
          <w:p>
            <w:pPr>
              <w:spacing w:line="280" w:lineRule="exact"/>
              <w:rPr>
                <w:rFonts w:hint="default" w:eastAsia="宋体"/>
                <w:b/>
                <w:szCs w:val="21"/>
                <w:lang w:val="en-US" w:eastAsia="zh-CN"/>
              </w:rPr>
            </w:pPr>
            <w:r>
              <w:rPr>
                <w:rFonts w:hint="eastAsia"/>
                <w:b w:val="0"/>
                <w:bCs/>
                <w:szCs w:val="21"/>
                <w:lang w:val="en-US" w:eastAsia="zh-CN"/>
              </w:rPr>
              <w:t>人员</w:t>
            </w:r>
          </w:p>
        </w:tc>
        <w:tc>
          <w:tcPr>
            <w:tcW w:w="1260" w:type="dxa"/>
          </w:tcPr>
          <w:p>
            <w:pPr>
              <w:spacing w:line="280" w:lineRule="exact"/>
              <w:rPr>
                <w:rFonts w:hint="eastAsia"/>
                <w:lang w:val="en-US" w:eastAsia="zh-CN"/>
              </w:rPr>
            </w:pPr>
            <w:r>
              <w:rPr>
                <w:rFonts w:hint="eastAsia"/>
                <w:lang w:val="en-US" w:eastAsia="zh-CN"/>
              </w:rPr>
              <w:t>Q7.1.2</w:t>
            </w:r>
          </w:p>
          <w:p>
            <w:pPr>
              <w:pStyle w:val="2"/>
              <w:ind w:left="0" w:leftChars="0" w:firstLine="0" w:firstLineChars="0"/>
              <w:rPr>
                <w:rFonts w:hint="default"/>
                <w:lang w:val="en-US" w:eastAsia="zh-CN"/>
              </w:rPr>
            </w:pPr>
            <w:r>
              <w:rPr>
                <w:rFonts w:hint="eastAsia" w:ascii="宋体" w:hAnsi="宋体" w:cs="宋体"/>
                <w:color w:val="000000"/>
                <w:kern w:val="0"/>
                <w:szCs w:val="21"/>
                <w:lang w:val="en-US" w:eastAsia="zh-CN"/>
              </w:rPr>
              <w:t>F7.1.2</w:t>
            </w:r>
          </w:p>
        </w:tc>
        <w:tc>
          <w:tcPr>
            <w:tcW w:w="9795" w:type="dxa"/>
            <w:vAlign w:val="center"/>
          </w:tcPr>
          <w:p>
            <w:pPr>
              <w:pStyle w:val="2"/>
              <w:rPr>
                <w:rFonts w:hint="eastAsia" w:eastAsia="宋体"/>
                <w:sz w:val="20"/>
                <w:szCs w:val="18"/>
                <w:lang w:eastAsia="zh-CN"/>
              </w:rPr>
            </w:pPr>
            <w:r>
              <w:rPr>
                <w:rFonts w:hint="eastAsia" w:ascii="宋体" w:hAnsi="宋体"/>
                <w:sz w:val="22"/>
                <w:szCs w:val="22"/>
              </w:rPr>
              <w:t>公司体系的需要，设置合理的组织架构及职权体系，制定《人力资源管理程序》</w:t>
            </w:r>
            <w:r>
              <w:rPr>
                <w:rFonts w:hint="eastAsia" w:ascii="宋体" w:hAnsi="宋体"/>
                <w:sz w:val="22"/>
                <w:szCs w:val="22"/>
                <w:lang w:eastAsia="zh-CN"/>
              </w:rPr>
              <w:t>，</w:t>
            </w:r>
            <w:r>
              <w:rPr>
                <w:rFonts w:hint="eastAsia" w:ascii="宋体" w:hAnsi="宋体"/>
                <w:sz w:val="22"/>
                <w:szCs w:val="22"/>
              </w:rPr>
              <w:t>以建立人力资源管理系统，明确对各岗位人员录用、教育、培训和考核的控制要求，再结合个人技能和经历各方面的情况</w:t>
            </w:r>
            <w:r>
              <w:rPr>
                <w:rFonts w:hint="eastAsia" w:ascii="宋体" w:hAnsi="宋体"/>
                <w:sz w:val="22"/>
                <w:szCs w:val="22"/>
                <w:lang w:eastAsia="zh-CN"/>
              </w:rPr>
              <w:t>；行政人事部编制</w:t>
            </w:r>
            <w:r>
              <w:rPr>
                <w:rFonts w:hint="eastAsia" w:ascii="宋体" w:hAnsi="宋体"/>
                <w:sz w:val="22"/>
                <w:szCs w:val="22"/>
                <w:highlight w:val="none"/>
                <w:lang w:eastAsia="zh-CN"/>
              </w:rPr>
              <w:t>《部门职责》包含部门职责级部门岗位人员任职要求，</w:t>
            </w:r>
            <w:r>
              <w:rPr>
                <w:rFonts w:hint="eastAsia" w:ascii="宋体" w:hAnsi="宋体"/>
                <w:sz w:val="22"/>
                <w:szCs w:val="22"/>
                <w:lang w:eastAsia="zh-CN"/>
              </w:rPr>
              <w:t>各部门按要求配备相应的人员，任命管理者代表、员工代表、成立的食品安全小组。</w:t>
            </w:r>
          </w:p>
        </w:tc>
        <w:tc>
          <w:tcPr>
            <w:tcW w:w="1644" w:type="dxa"/>
          </w:tcPr>
          <w:p>
            <w:pPr>
              <w:rPr>
                <w:rFonts w:hint="eastAsia"/>
                <w:lang w:val="en-US" w:eastAsia="zh-CN"/>
              </w:rPr>
            </w:pPr>
            <w:r>
              <w:rPr/>
              <w:sym w:font="Wingdings 2" w:char="0052"/>
            </w:r>
            <w:r>
              <w:rPr>
                <w:rFonts w:hint="eastAsia"/>
                <w:lang w:val="en-US" w:eastAsia="zh-CN"/>
              </w:rPr>
              <w:t>符合</w:t>
            </w:r>
          </w:p>
          <w:p>
            <w:pPr>
              <w:rPr>
                <w:rFonts w:hint="eastAsia"/>
                <w:sz w:val="20"/>
                <w:szCs w:val="18"/>
              </w:rPr>
            </w:pPr>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010" w:type="dxa"/>
          </w:tcPr>
          <w:p>
            <w:pPr>
              <w:spacing w:line="280" w:lineRule="exact"/>
              <w:rPr>
                <w:rFonts w:hint="default"/>
                <w:b/>
                <w:szCs w:val="21"/>
                <w:lang w:val="en-US" w:eastAsia="zh-CN"/>
              </w:rPr>
            </w:pPr>
            <w:r>
              <w:rPr>
                <w:rFonts w:hint="eastAsia"/>
                <w:b w:val="0"/>
                <w:bCs/>
                <w:szCs w:val="21"/>
                <w:lang w:val="en-US" w:eastAsia="zh-CN"/>
              </w:rPr>
              <w:t>组织的知识</w:t>
            </w:r>
          </w:p>
        </w:tc>
        <w:tc>
          <w:tcPr>
            <w:tcW w:w="1260" w:type="dxa"/>
          </w:tcPr>
          <w:p>
            <w:pPr>
              <w:spacing w:line="280" w:lineRule="exac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Q7.1.6</w:t>
            </w:r>
          </w:p>
        </w:tc>
        <w:tc>
          <w:tcPr>
            <w:tcW w:w="9795" w:type="dxa"/>
            <w:vAlign w:val="center"/>
          </w:tcPr>
          <w:p>
            <w:pPr>
              <w:spacing w:line="280" w:lineRule="exact"/>
              <w:ind w:firstLine="420" w:firstLineChars="200"/>
              <w:rPr>
                <w:rFonts w:hint="eastAsia"/>
              </w:rPr>
            </w:pPr>
            <w:r>
              <w:rPr>
                <w:rFonts w:hint="eastAsia"/>
                <w:lang w:eastAsia="zh-CN"/>
              </w:rPr>
              <w:t>在手册中规定了</w:t>
            </w:r>
            <w:r>
              <w:rPr>
                <w:rFonts w:hint="eastAsia"/>
              </w:rPr>
              <w:t>公司应确定管理体系运行、过程、确保生产和服务符合性及顾客满意所需的知识企业的知识包括：</w:t>
            </w:r>
          </w:p>
          <w:p>
            <w:pPr>
              <w:spacing w:line="280" w:lineRule="exact"/>
              <w:ind w:firstLine="420" w:firstLineChars="200"/>
              <w:rPr>
                <w:rFonts w:hint="eastAsia"/>
              </w:rPr>
            </w:pPr>
            <w:r>
              <w:rPr>
                <w:rFonts w:hint="eastAsia"/>
              </w:rPr>
              <w:t>1.从失败、临近失败的情况和成功中吸取经验教训；</w:t>
            </w:r>
          </w:p>
          <w:p>
            <w:pPr>
              <w:spacing w:line="280" w:lineRule="exact"/>
              <w:ind w:firstLine="420" w:firstLineChars="200"/>
              <w:rPr>
                <w:rFonts w:hint="eastAsia"/>
              </w:rPr>
            </w:pPr>
            <w:r>
              <w:rPr>
                <w:rFonts w:hint="eastAsia"/>
              </w:rPr>
              <w:t>2.获取公司内部人员的知识和经验；</w:t>
            </w:r>
          </w:p>
          <w:p>
            <w:pPr>
              <w:spacing w:line="280" w:lineRule="exact"/>
              <w:ind w:firstLine="420" w:firstLineChars="200"/>
              <w:rPr>
                <w:rFonts w:hint="eastAsia"/>
              </w:rPr>
            </w:pPr>
            <w:r>
              <w:rPr>
                <w:rFonts w:hint="eastAsia"/>
              </w:rPr>
              <w:t>3.从顾客、供应商和合作伙伴方面收集知识；</w:t>
            </w:r>
          </w:p>
          <w:p>
            <w:pPr>
              <w:spacing w:line="280" w:lineRule="exact"/>
              <w:ind w:firstLine="420" w:firstLineChars="200"/>
              <w:rPr>
                <w:rFonts w:hint="eastAsia"/>
              </w:rPr>
            </w:pPr>
            <w:r>
              <w:rPr>
                <w:rFonts w:hint="eastAsia"/>
              </w:rPr>
              <w:t>4.获取组织内部存在的知识（隐性的和显性的），如辅导计划、继任计划等；</w:t>
            </w:r>
          </w:p>
          <w:p>
            <w:pPr>
              <w:spacing w:line="280" w:lineRule="exact"/>
              <w:ind w:firstLine="420" w:firstLineChars="200"/>
              <w:rPr>
                <w:rFonts w:hint="eastAsia"/>
              </w:rPr>
            </w:pPr>
            <w:r>
              <w:rPr>
                <w:rFonts w:hint="eastAsia"/>
              </w:rPr>
              <w:t>5.与竞争对手或标杆企业的比较；</w:t>
            </w:r>
          </w:p>
          <w:p>
            <w:pPr>
              <w:spacing w:line="280" w:lineRule="exact"/>
              <w:ind w:firstLine="420" w:firstLineChars="200"/>
              <w:rPr>
                <w:rFonts w:hint="eastAsia"/>
              </w:rPr>
            </w:pPr>
            <w:r>
              <w:rPr>
                <w:rFonts w:hint="eastAsia"/>
              </w:rPr>
              <w:t>6.与相关方分享公司知识，以确保公司发展的可持续性；</w:t>
            </w:r>
          </w:p>
          <w:p>
            <w:pPr>
              <w:spacing w:line="280" w:lineRule="exact"/>
              <w:ind w:firstLine="420" w:firstLineChars="200"/>
              <w:rPr>
                <w:rFonts w:hint="eastAsia"/>
                <w:lang w:eastAsia="zh-CN"/>
              </w:rPr>
            </w:pPr>
            <w:r>
              <w:rPr>
                <w:rFonts w:hint="eastAsia"/>
              </w:rPr>
              <w:t>7.根据改进的结果更新必要的企业知识</w:t>
            </w:r>
            <w:r>
              <w:rPr>
                <w:rFonts w:hint="eastAsia"/>
                <w:lang w:eastAsia="zh-CN"/>
              </w:rPr>
              <w:t>。</w:t>
            </w:r>
          </w:p>
          <w:p>
            <w:pPr>
              <w:pStyle w:val="2"/>
              <w:rPr>
                <w:rFonts w:hint="default"/>
                <w:lang w:val="en-US" w:eastAsia="zh-CN"/>
              </w:rPr>
            </w:pPr>
            <w:r>
              <w:rPr>
                <w:rFonts w:hint="eastAsia" w:ascii="宋体" w:hAnsi="宋体" w:cs="宋体"/>
                <w:szCs w:val="21"/>
                <w:lang w:eastAsia="zh-CN"/>
              </w:rPr>
              <w:t>公司目前的知识包含：法律法规、制度要求、内部培训</w:t>
            </w:r>
            <w:r>
              <w:rPr>
                <w:rFonts w:hint="eastAsia" w:ascii="宋体" w:hAnsi="宋体" w:cs="宋体"/>
                <w:szCs w:val="21"/>
                <w:lang w:val="en-US" w:eastAsia="zh-CN"/>
              </w:rPr>
              <w:t>PPT等内容。</w:t>
            </w:r>
          </w:p>
        </w:tc>
        <w:tc>
          <w:tcPr>
            <w:tcW w:w="1644" w:type="dxa"/>
          </w:tcPr>
          <w:p>
            <w:pPr>
              <w:rPr>
                <w:rFonts w:hint="eastAsia"/>
                <w:lang w:val="en-US" w:eastAsia="zh-CN"/>
              </w:rPr>
            </w:pPr>
            <w:r>
              <w:rPr/>
              <w:sym w:font="Wingdings 2" w:char="0052"/>
            </w:r>
            <w:r>
              <w:rPr>
                <w:rFonts w:hint="eastAsia"/>
                <w:lang w:val="en-US" w:eastAsia="zh-CN"/>
              </w:rPr>
              <w:t>符合</w:t>
            </w:r>
          </w:p>
          <w:p>
            <w:pPr>
              <w:rPr>
                <w:rFonts w:hint="eastAsia"/>
              </w:rPr>
            </w:pPr>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010" w:type="dxa"/>
          </w:tcPr>
          <w:p>
            <w:pPr>
              <w:spacing w:line="280" w:lineRule="exact"/>
            </w:pPr>
            <w:r>
              <w:rPr>
                <w:rFonts w:hint="eastAsia"/>
              </w:rPr>
              <w:t>能力</w:t>
            </w:r>
          </w:p>
          <w:p>
            <w:pPr>
              <w:spacing w:line="280" w:lineRule="exact"/>
              <w:rPr>
                <w:rFonts w:hint="eastAsia"/>
              </w:rPr>
            </w:pPr>
            <w:r>
              <w:rPr>
                <w:rFonts w:hint="eastAsia"/>
              </w:rPr>
              <w:t>意识</w:t>
            </w:r>
          </w:p>
          <w:p>
            <w:pPr>
              <w:pStyle w:val="2"/>
              <w:ind w:left="0" w:leftChars="0" w:firstLine="0" w:firstLineChars="0"/>
              <w:rPr>
                <w:rFonts w:hint="default" w:eastAsia="宋体"/>
                <w:lang w:val="en-US" w:eastAsia="zh-CN"/>
              </w:rPr>
            </w:pPr>
            <w:r>
              <w:rPr>
                <w:rFonts w:hint="eastAsia"/>
                <w:lang w:val="en-US" w:eastAsia="zh-CN"/>
              </w:rPr>
              <w:t>人力资源保障计划</w:t>
            </w:r>
          </w:p>
        </w:tc>
        <w:tc>
          <w:tcPr>
            <w:tcW w:w="1260" w:type="dxa"/>
          </w:tcPr>
          <w:p>
            <w:pPr>
              <w:spacing w:line="280" w:lineRule="exact"/>
              <w:rPr>
                <w:rFonts w:hint="default" w:eastAsia="宋体"/>
                <w:lang w:val="en-US" w:eastAsia="zh-CN"/>
              </w:rPr>
            </w:pPr>
            <w:r>
              <w:rPr>
                <w:rFonts w:hint="eastAsia"/>
              </w:rPr>
              <w:t>Q7.2</w:t>
            </w:r>
            <w:r>
              <w:rPr>
                <w:rFonts w:hint="eastAsia"/>
                <w:lang w:val="en-US" w:eastAsia="zh-CN"/>
              </w:rPr>
              <w:t>/7.3</w:t>
            </w:r>
          </w:p>
          <w:p>
            <w:pPr>
              <w:spacing w:line="280" w:lineRule="exact"/>
              <w:rPr>
                <w:rFonts w:hint="default" w:eastAsia="宋体"/>
                <w:lang w:val="en-US" w:eastAsia="zh-CN"/>
              </w:rPr>
            </w:pPr>
            <w:r>
              <w:rPr>
                <w:rFonts w:hint="eastAsia"/>
                <w:lang w:val="en-US" w:eastAsia="zh-CN"/>
              </w:rPr>
              <w:t>E</w:t>
            </w:r>
            <w:r>
              <w:rPr>
                <w:rFonts w:hint="eastAsia"/>
              </w:rPr>
              <w:t>7.2</w:t>
            </w:r>
            <w:r>
              <w:rPr>
                <w:rFonts w:hint="eastAsia"/>
                <w:lang w:val="en-US" w:eastAsia="zh-CN"/>
              </w:rPr>
              <w:t>/7.3</w:t>
            </w:r>
          </w:p>
          <w:p>
            <w:pPr>
              <w:spacing w:line="280" w:lineRule="exact"/>
              <w:rPr>
                <w:rFonts w:hint="default" w:eastAsia="宋体"/>
                <w:lang w:val="en-US" w:eastAsia="zh-CN"/>
              </w:rPr>
            </w:pPr>
            <w:r>
              <w:rPr>
                <w:rFonts w:hint="eastAsia"/>
                <w:lang w:val="en-US" w:eastAsia="zh-CN"/>
              </w:rPr>
              <w:t>O7.2/7.3</w:t>
            </w:r>
          </w:p>
          <w:p>
            <w:pPr>
              <w:spacing w:line="280" w:lineRule="exact"/>
              <w:rPr>
                <w:rFonts w:hint="eastAsia"/>
                <w:lang w:val="en-US" w:eastAsia="zh-CN"/>
              </w:rPr>
            </w:pPr>
            <w:r>
              <w:rPr>
                <w:rFonts w:hint="eastAsia"/>
                <w:lang w:val="en-US" w:eastAsia="zh-CN"/>
              </w:rPr>
              <w:t>F7.2/7.3</w:t>
            </w:r>
          </w:p>
          <w:p>
            <w:pPr>
              <w:pStyle w:val="2"/>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H6.2</w:t>
            </w:r>
          </w:p>
          <w:p>
            <w:pPr>
              <w:pStyle w:val="2"/>
              <w:ind w:left="0" w:leftChars="0" w:firstLine="0" w:firstLineChars="0"/>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GB14881:6.3/12/13</w:t>
            </w:r>
          </w:p>
        </w:tc>
        <w:tc>
          <w:tcPr>
            <w:tcW w:w="9795" w:type="dxa"/>
            <w:vAlign w:val="center"/>
          </w:tcPr>
          <w:p>
            <w:pPr>
              <w:spacing w:line="280" w:lineRule="exact"/>
              <w:ind w:firstLine="420" w:firstLineChars="200"/>
              <w:rPr>
                <w:rFonts w:hint="eastAsia" w:ascii="宋体" w:hAnsi="宋体" w:eastAsia="宋体" w:cs="宋体"/>
                <w:szCs w:val="21"/>
                <w:lang w:eastAsia="zh-CN"/>
              </w:rPr>
            </w:pPr>
            <w:r>
              <w:rPr>
                <w:rFonts w:hint="eastAsia" w:ascii="宋体" w:hAnsi="宋体" w:cs="宋体"/>
                <w:szCs w:val="21"/>
              </w:rPr>
              <w:t>公司对各岗位能力规定的要求包括了专业技能、岗位资格、能力、工作经验等。提供《</w:t>
            </w:r>
            <w:r>
              <w:rPr>
                <w:rFonts w:hint="eastAsia" w:ascii="宋体" w:hAnsi="宋体" w:cs="宋体"/>
                <w:szCs w:val="21"/>
                <w:lang w:eastAsia="zh-CN"/>
              </w:rPr>
              <w:t>岗位任职要求</w:t>
            </w:r>
            <w:r>
              <w:rPr>
                <w:rFonts w:hint="eastAsia" w:ascii="宋体" w:hAnsi="宋体" w:cs="宋体"/>
                <w:szCs w:val="21"/>
              </w:rPr>
              <w:t>》主要对公司骨干员工进行了能力的确认。</w:t>
            </w:r>
            <w:r>
              <w:rPr>
                <w:rFonts w:hint="eastAsia" w:ascii="宋体" w:hAnsi="宋体" w:cs="宋体"/>
                <w:szCs w:val="21"/>
                <w:lang w:eastAsia="zh-CN"/>
              </w:rPr>
              <w:t>查</w:t>
            </w:r>
            <w:r>
              <w:rPr>
                <w:rFonts w:hint="eastAsia" w:ascii="宋体" w:hAnsi="宋体" w:cs="宋体"/>
                <w:color w:val="000000"/>
                <w:szCs w:val="21"/>
              </w:rPr>
              <w:t>宣轩</w:t>
            </w:r>
            <w:r>
              <w:rPr>
                <w:rFonts w:hint="eastAsia" w:ascii="宋体" w:hAnsi="宋体" w:cs="宋体"/>
                <w:color w:val="000000"/>
                <w:szCs w:val="21"/>
                <w:lang w:eastAsia="zh-CN"/>
              </w:rPr>
              <w:t>的能力确认，</w:t>
            </w:r>
            <w:r>
              <w:rPr>
                <w:rFonts w:hint="eastAsia" w:ascii="宋体" w:hAnsi="宋体" w:cs="宋体"/>
                <w:color w:val="000000"/>
                <w:szCs w:val="21"/>
              </w:rPr>
              <w:t>从事餐饮管理工作多年，接受过ISO22000：2018、HACCP等培训</w:t>
            </w:r>
            <w:r>
              <w:rPr>
                <w:rFonts w:hint="eastAsia" w:ascii="宋体" w:hAnsi="宋体" w:cs="宋体"/>
                <w:color w:val="000000"/>
                <w:szCs w:val="21"/>
                <w:lang w:eastAsia="zh-CN"/>
              </w:rPr>
              <w:t>，担任公司</w:t>
            </w:r>
            <w:r>
              <w:rPr>
                <w:rFonts w:hint="eastAsia" w:ascii="宋体" w:hAnsi="宋体" w:cs="宋体"/>
                <w:color w:val="000000"/>
                <w:szCs w:val="21"/>
              </w:rPr>
              <w:t>总经理</w:t>
            </w:r>
            <w:r>
              <w:rPr>
                <w:rFonts w:hint="eastAsia" w:ascii="宋体" w:hAnsi="宋体" w:cs="宋体"/>
                <w:color w:val="000000"/>
                <w:szCs w:val="21"/>
                <w:lang w:eastAsia="zh-CN"/>
              </w:rPr>
              <w:t>兼食品安全小组组长。</w:t>
            </w:r>
          </w:p>
          <w:p>
            <w:pPr>
              <w:pStyle w:val="2"/>
              <w:rPr>
                <w:rFonts w:hint="eastAsia" w:ascii="宋体" w:hAnsi="宋体" w:cs="宋体"/>
                <w:szCs w:val="21"/>
                <w:highlight w:val="none"/>
                <w:lang w:eastAsia="zh-CN"/>
              </w:rPr>
            </w:pPr>
            <w:r>
              <w:rPr>
                <w:rFonts w:hint="eastAsia" w:ascii="宋体" w:hAnsi="宋体" w:cs="宋体"/>
                <w:szCs w:val="21"/>
                <w:highlight w:val="none"/>
              </w:rPr>
              <w:t>特殊工种：</w:t>
            </w:r>
            <w:r>
              <w:rPr>
                <w:rFonts w:hint="eastAsia" w:ascii="宋体" w:hAnsi="宋体" w:cs="宋体"/>
                <w:szCs w:val="21"/>
                <w:highlight w:val="none"/>
                <w:lang w:eastAsia="zh-CN"/>
              </w:rPr>
              <w:t>电工张其明。</w:t>
            </w:r>
          </w:p>
          <w:p>
            <w:pPr>
              <w:pStyle w:val="2"/>
              <w:rPr>
                <w:rFonts w:hint="eastAsia" w:ascii="宋体" w:hAnsi="宋体" w:cs="宋体"/>
                <w:szCs w:val="21"/>
                <w:highlight w:val="none"/>
                <w:lang w:val="en-US" w:eastAsia="zh-CN"/>
              </w:rPr>
            </w:pPr>
            <w:r>
              <w:rPr>
                <w:rFonts w:hint="eastAsia" w:ascii="宋体" w:hAnsi="宋体" w:cs="宋体"/>
                <w:szCs w:val="21"/>
                <w:highlight w:val="none"/>
                <w:lang w:eastAsia="zh-CN"/>
              </w:rPr>
              <w:t>查作业人员健康证：综合管理部陈堰塘</w:t>
            </w:r>
            <w:r>
              <w:rPr>
                <w:rFonts w:hint="eastAsia" w:ascii="宋体" w:hAnsi="宋体" w:cs="宋体"/>
                <w:szCs w:val="21"/>
                <w:highlight w:val="none"/>
                <w:lang w:val="en-US" w:eastAsia="zh-CN"/>
              </w:rPr>
              <w:t>2021.3.31、、中央厨房蒸饭间吴水南2021.3.2、中央厨房配餐间陈莉2021.3.31。均在有效期内。</w:t>
            </w:r>
          </w:p>
          <w:p>
            <w:pPr>
              <w:pStyle w:val="2"/>
              <w:rPr>
                <w:rFonts w:hint="default"/>
                <w:highlight w:val="none"/>
                <w:lang w:val="en-US"/>
              </w:rPr>
            </w:pPr>
            <w:r>
              <w:rPr>
                <w:rFonts w:hint="eastAsia" w:ascii="宋体" w:hAnsi="宋体" w:cs="宋体"/>
                <w:szCs w:val="21"/>
                <w:highlight w:val="none"/>
                <w:lang w:eastAsia="zh-CN"/>
              </w:rPr>
              <w:t>查车队驾驶证、</w:t>
            </w:r>
            <w:r>
              <w:rPr>
                <w:rFonts w:hint="eastAsia" w:ascii="宋体" w:hAnsi="宋体" w:cs="宋体"/>
                <w:szCs w:val="21"/>
                <w:highlight w:val="none"/>
                <w:lang w:val="en-US" w:eastAsia="zh-CN"/>
              </w:rPr>
              <w:t>机动车行驶证有效情况：</w:t>
            </w:r>
          </w:p>
          <w:p>
            <w:pPr>
              <w:pStyle w:val="2"/>
              <w:rPr>
                <w:rFonts w:hint="eastAsia"/>
                <w:lang w:val="en-US" w:eastAsia="zh-CN"/>
              </w:rPr>
            </w:pPr>
            <w:r>
              <w:rPr>
                <w:rFonts w:hint="eastAsia"/>
                <w:lang w:val="en-US" w:eastAsia="zh-CN"/>
              </w:rPr>
              <w:t>查机动车驾驶证：姓名：俞树华，证号：341022196908030715，有效期：2022-03-03，合格</w:t>
            </w:r>
          </w:p>
          <w:p>
            <w:pPr>
              <w:pStyle w:val="2"/>
              <w:rPr>
                <w:rFonts w:hint="eastAsia"/>
                <w:lang w:val="en-US" w:eastAsia="zh-CN"/>
              </w:rPr>
            </w:pPr>
            <w:r>
              <w:rPr>
                <w:rFonts w:hint="eastAsia"/>
                <w:lang w:val="en-US" w:eastAsia="zh-CN"/>
              </w:rPr>
              <w:t>同时抽查张志红的机动车驾驶证，合格；</w:t>
            </w:r>
          </w:p>
          <w:p>
            <w:pPr>
              <w:pStyle w:val="2"/>
              <w:rPr>
                <w:rFonts w:hint="eastAsia" w:ascii="宋体" w:hAnsi="宋体" w:cs="宋体"/>
                <w:szCs w:val="21"/>
                <w:highlight w:val="none"/>
                <w:lang w:val="en-US" w:eastAsia="zh-CN"/>
              </w:rPr>
            </w:pPr>
            <w:r>
              <w:rPr>
                <w:rFonts w:hint="eastAsia"/>
                <w:lang w:val="en-US" w:eastAsia="zh-CN"/>
              </w:rPr>
              <w:t>查机动车行驶证，车牌号：</w:t>
            </w:r>
            <w:r>
              <w:rPr>
                <w:rFonts w:hint="eastAsia" w:ascii="宋体" w:hAnsi="宋体" w:cs="宋体"/>
                <w:szCs w:val="21"/>
                <w:highlight w:val="none"/>
                <w:lang w:val="en-US" w:eastAsia="zh-CN"/>
              </w:rPr>
              <w:t>浙A 2J3E7，档案号：040201730416；发证日期：2020-08-03；</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同时抽查：浙AVD689、浙AZ09G9的机动车行驶证，符合要求。</w:t>
            </w:r>
          </w:p>
          <w:p>
            <w:pPr>
              <w:pStyle w:val="2"/>
              <w:rPr>
                <w:rFonts w:hint="eastAsia"/>
                <w:lang w:val="en-US" w:eastAsia="zh-CN"/>
              </w:rPr>
            </w:pPr>
          </w:p>
          <w:p>
            <w:pPr>
              <w:spacing w:line="280" w:lineRule="exact"/>
              <w:ind w:firstLine="420" w:firstLineChars="200"/>
              <w:rPr>
                <w:rFonts w:hint="eastAsia" w:ascii="宋体" w:hAnsi="宋体" w:cs="宋体"/>
                <w:szCs w:val="21"/>
                <w:highlight w:val="none"/>
                <w:lang w:eastAsia="zh-CN"/>
              </w:rPr>
            </w:pPr>
            <w:r>
              <w:rPr>
                <w:rFonts w:hint="eastAsia" w:ascii="宋体" w:hAnsi="宋体" w:cs="宋体"/>
                <w:szCs w:val="21"/>
                <w:highlight w:val="none"/>
              </w:rPr>
              <w:t>查</w:t>
            </w:r>
            <w:r>
              <w:rPr>
                <w:rFonts w:hint="eastAsia" w:ascii="宋体" w:hAnsi="宋体" w:cs="宋体"/>
                <w:szCs w:val="21"/>
                <w:highlight w:val="none"/>
                <w:lang w:val="en-US" w:eastAsia="zh-CN"/>
              </w:rPr>
              <w:t>2021年</w:t>
            </w:r>
            <w:r>
              <w:rPr>
                <w:rFonts w:hint="eastAsia" w:ascii="宋体" w:hAnsi="宋体" w:cs="宋体"/>
                <w:szCs w:val="21"/>
                <w:highlight w:val="none"/>
              </w:rPr>
              <w:t>培训计划培训：五常法”管理基础培训</w:t>
            </w:r>
            <w:r>
              <w:rPr>
                <w:rFonts w:hint="eastAsia" w:ascii="宋体" w:hAnsi="宋体" w:cs="宋体"/>
                <w:szCs w:val="21"/>
                <w:highlight w:val="none"/>
                <w:lang w:eastAsia="zh-CN"/>
              </w:rPr>
              <w:t>、</w:t>
            </w:r>
            <w:r>
              <w:rPr>
                <w:rFonts w:hint="eastAsia" w:ascii="宋体" w:hAnsi="宋体" w:cs="宋体"/>
                <w:szCs w:val="21"/>
                <w:highlight w:val="none"/>
              </w:rPr>
              <w:t>现场观摩</w:t>
            </w:r>
            <w:r>
              <w:rPr>
                <w:rFonts w:hint="eastAsia" w:ascii="宋体" w:hAnsi="宋体" w:cs="宋体"/>
                <w:szCs w:val="21"/>
                <w:highlight w:val="none"/>
                <w:lang w:eastAsia="zh-CN"/>
              </w:rPr>
              <w:t>（五常法）、</w:t>
            </w:r>
            <w:r>
              <w:rPr>
                <w:rFonts w:hint="eastAsia" w:ascii="宋体" w:hAnsi="宋体" w:cs="宋体"/>
                <w:szCs w:val="21"/>
                <w:highlight w:val="none"/>
              </w:rPr>
              <w:t>台账填写规范</w:t>
            </w:r>
            <w:r>
              <w:rPr>
                <w:rFonts w:hint="eastAsia" w:ascii="宋体" w:hAnsi="宋体" w:cs="宋体"/>
                <w:szCs w:val="21"/>
                <w:highlight w:val="none"/>
                <w:lang w:eastAsia="zh-CN"/>
              </w:rPr>
              <w:t>、</w:t>
            </w:r>
            <w:r>
              <w:rPr>
                <w:rFonts w:hint="eastAsia" w:ascii="宋体" w:hAnsi="宋体" w:cs="宋体"/>
                <w:szCs w:val="21"/>
                <w:highlight w:val="none"/>
              </w:rPr>
              <w:t>物品整顿</w:t>
            </w:r>
            <w:r>
              <w:rPr>
                <w:rFonts w:hint="eastAsia" w:ascii="宋体" w:hAnsi="宋体" w:cs="宋体"/>
                <w:szCs w:val="21"/>
                <w:highlight w:val="none"/>
                <w:lang w:eastAsia="zh-CN"/>
              </w:rPr>
              <w:t>、</w:t>
            </w:r>
            <w:r>
              <w:rPr>
                <w:rFonts w:hint="eastAsia" w:ascii="宋体" w:hAnsi="宋体" w:cs="宋体"/>
                <w:szCs w:val="21"/>
                <w:highlight w:val="none"/>
              </w:rPr>
              <w:t>食品安全操作培训</w:t>
            </w:r>
            <w:r>
              <w:rPr>
                <w:rFonts w:hint="eastAsia" w:ascii="宋体" w:hAnsi="宋体" w:cs="宋体"/>
                <w:szCs w:val="21"/>
                <w:highlight w:val="none"/>
                <w:lang w:eastAsia="zh-CN"/>
              </w:rPr>
              <w:t>、</w:t>
            </w:r>
            <w:r>
              <w:rPr>
                <w:rFonts w:hint="eastAsia" w:ascii="宋体" w:hAnsi="宋体" w:cs="宋体"/>
                <w:szCs w:val="21"/>
                <w:highlight w:val="none"/>
              </w:rPr>
              <w:t>五常现场检查</w:t>
            </w:r>
            <w:r>
              <w:rPr>
                <w:rFonts w:hint="eastAsia" w:ascii="宋体" w:hAnsi="宋体" w:cs="宋体"/>
                <w:szCs w:val="21"/>
                <w:highlight w:val="none"/>
                <w:lang w:eastAsia="zh-CN"/>
              </w:rPr>
              <w:t>、</w:t>
            </w:r>
            <w:r>
              <w:rPr>
                <w:rFonts w:hint="eastAsia" w:ascii="宋体" w:hAnsi="宋体" w:cs="宋体"/>
                <w:szCs w:val="21"/>
                <w:highlight w:val="none"/>
              </w:rPr>
              <w:t>消防安全</w:t>
            </w:r>
            <w:r>
              <w:rPr>
                <w:rFonts w:hint="eastAsia" w:ascii="宋体" w:hAnsi="宋体" w:cs="宋体"/>
                <w:szCs w:val="21"/>
                <w:highlight w:val="none"/>
                <w:lang w:eastAsia="zh-CN"/>
              </w:rPr>
              <w:t>、</w:t>
            </w:r>
            <w:r>
              <w:rPr>
                <w:rFonts w:hint="eastAsia" w:ascii="宋体" w:hAnsi="宋体" w:cs="宋体"/>
                <w:szCs w:val="21"/>
                <w:highlight w:val="none"/>
              </w:rPr>
              <w:t>食品安全相关法律、法规知识</w:t>
            </w:r>
            <w:r>
              <w:rPr>
                <w:rFonts w:hint="eastAsia" w:ascii="宋体" w:hAnsi="宋体" w:cs="宋体"/>
                <w:szCs w:val="21"/>
                <w:highlight w:val="none"/>
                <w:lang w:eastAsia="zh-CN"/>
              </w:rPr>
              <w:t>、</w:t>
            </w:r>
            <w:r>
              <w:rPr>
                <w:rFonts w:hint="eastAsia" w:ascii="宋体" w:hAnsi="宋体" w:cs="宋体"/>
                <w:szCs w:val="21"/>
                <w:highlight w:val="none"/>
              </w:rPr>
              <w:t>常法与食品安全</w:t>
            </w:r>
            <w:r>
              <w:rPr>
                <w:rFonts w:hint="eastAsia" w:ascii="宋体" w:hAnsi="宋体" w:cs="宋体"/>
                <w:szCs w:val="21"/>
                <w:highlight w:val="none"/>
                <w:lang w:eastAsia="zh-CN"/>
              </w:rPr>
              <w:t>；</w:t>
            </w:r>
          </w:p>
          <w:p>
            <w:pPr>
              <w:spacing w:line="280" w:lineRule="exact"/>
              <w:ind w:firstLine="420" w:firstLineChars="200"/>
              <w:rPr>
                <w:rFonts w:hint="eastAsia" w:ascii="宋体" w:hAnsi="宋体" w:cs="宋体"/>
                <w:szCs w:val="21"/>
                <w:highlight w:val="none"/>
              </w:rPr>
            </w:pPr>
            <w:r>
              <w:rPr>
                <w:rFonts w:hint="eastAsia" w:ascii="宋体" w:hAnsi="宋体" w:cs="宋体"/>
                <w:szCs w:val="21"/>
                <w:highlight w:val="none"/>
              </w:rPr>
              <w:t>抽查《培训记录》：</w:t>
            </w:r>
          </w:p>
          <w:p>
            <w:pPr>
              <w:pStyle w:val="2"/>
              <w:numPr>
                <w:ilvl w:val="0"/>
                <w:numId w:val="2"/>
              </w:numPr>
              <w:rPr>
                <w:rFonts w:hint="default"/>
                <w:highlight w:val="none"/>
                <w:lang w:val="en-US" w:eastAsia="zh-CN"/>
              </w:rPr>
            </w:pPr>
            <w:r>
              <w:rPr>
                <w:rFonts w:hint="eastAsia"/>
                <w:highlight w:val="none"/>
                <w:lang w:val="en-US" w:eastAsia="zh-CN"/>
              </w:rPr>
              <w:t>2021-03-21，五体系标准培训，采取现场培训方式，主要参加人员：各部门负责人；培训结果：合格；</w:t>
            </w:r>
          </w:p>
          <w:p>
            <w:pPr>
              <w:pStyle w:val="2"/>
              <w:numPr>
                <w:ilvl w:val="0"/>
                <w:numId w:val="2"/>
              </w:numPr>
              <w:rPr>
                <w:rFonts w:hint="default"/>
                <w:highlight w:val="none"/>
                <w:lang w:val="en-US" w:eastAsia="zh-CN"/>
              </w:rPr>
            </w:pPr>
            <w:r>
              <w:rPr>
                <w:rFonts w:hint="eastAsia"/>
                <w:highlight w:val="none"/>
                <w:lang w:val="en-US" w:eastAsia="zh-CN"/>
              </w:rPr>
              <w:t>2021-2020.10.15 ~ 10.16，内审员培训，采取现场培训方式，主要参加人员：各部门主要负责人/7任，培训结果：合格；</w:t>
            </w:r>
          </w:p>
          <w:p>
            <w:pPr>
              <w:pStyle w:val="2"/>
              <w:numPr>
                <w:ilvl w:val="0"/>
                <w:numId w:val="2"/>
              </w:numPr>
              <w:ind w:left="0" w:leftChars="0" w:firstLine="420" w:firstLineChars="200"/>
              <w:rPr>
                <w:rFonts w:hint="eastAsia"/>
                <w:highlight w:val="none"/>
                <w:lang w:val="en-US" w:eastAsia="zh-CN"/>
              </w:rPr>
            </w:pPr>
            <w:r>
              <w:rPr>
                <w:rFonts w:hint="default"/>
                <w:highlight w:val="none"/>
                <w:lang w:val="en-US" w:eastAsia="zh-CN"/>
              </w:rPr>
              <w:t>2021.4.28</w:t>
            </w:r>
            <w:r>
              <w:rPr>
                <w:rFonts w:hint="eastAsia"/>
                <w:highlight w:val="none"/>
                <w:lang w:val="en-US" w:eastAsia="zh-CN"/>
              </w:rPr>
              <w:t>，</w:t>
            </w:r>
            <w:r>
              <w:rPr>
                <w:rFonts w:hint="default"/>
                <w:highlight w:val="none"/>
                <w:lang w:val="en-US" w:eastAsia="zh-CN"/>
              </w:rPr>
              <w:t>异物防范及控制</w:t>
            </w:r>
            <w:r>
              <w:rPr>
                <w:rFonts w:hint="eastAsia"/>
                <w:highlight w:val="none"/>
                <w:lang w:val="en-US" w:eastAsia="zh-CN"/>
              </w:rPr>
              <w:t>培训，采取现场培训方式，参加人员：分现场餐厅全体员工，培训结</w:t>
            </w:r>
          </w:p>
          <w:p>
            <w:pPr>
              <w:pStyle w:val="2"/>
              <w:numPr>
                <w:ilvl w:val="0"/>
                <w:numId w:val="0"/>
              </w:numPr>
              <w:ind w:leftChars="200" w:firstLine="210" w:firstLineChars="100"/>
              <w:rPr>
                <w:rFonts w:hint="eastAsia"/>
                <w:highlight w:val="none"/>
                <w:lang w:val="en-US" w:eastAsia="zh-CN"/>
              </w:rPr>
            </w:pPr>
            <w:r>
              <w:rPr>
                <w:rFonts w:hint="eastAsia"/>
                <w:highlight w:val="none"/>
                <w:lang w:val="en-US" w:eastAsia="zh-CN"/>
              </w:rPr>
              <w:t>果：合格；</w:t>
            </w:r>
          </w:p>
          <w:p>
            <w:pPr>
              <w:pStyle w:val="2"/>
              <w:numPr>
                <w:ilvl w:val="0"/>
                <w:numId w:val="2"/>
              </w:numPr>
              <w:ind w:left="0" w:leftChars="0" w:firstLine="420" w:firstLineChars="200"/>
              <w:rPr>
                <w:rFonts w:hint="eastAsia"/>
                <w:highlight w:val="none"/>
                <w:lang w:val="en-US" w:eastAsia="zh-CN"/>
              </w:rPr>
            </w:pPr>
            <w:r>
              <w:rPr>
                <w:rFonts w:hint="default"/>
                <w:highlight w:val="none"/>
                <w:lang w:val="en-US" w:eastAsia="zh-CN"/>
              </w:rPr>
              <w:t>2021.</w:t>
            </w:r>
            <w:r>
              <w:rPr>
                <w:rFonts w:hint="eastAsia"/>
                <w:highlight w:val="none"/>
                <w:lang w:val="en-US" w:eastAsia="zh-CN"/>
              </w:rPr>
              <w:t>3.19，鼎香企业文化及岗位职责，采取现场培训方式，参加人员：全体员工，培训结果：合格；</w:t>
            </w:r>
          </w:p>
          <w:p>
            <w:pPr>
              <w:pStyle w:val="2"/>
              <w:rPr>
                <w:rFonts w:hint="default" w:eastAsia="宋体"/>
                <w:color w:val="FF0000"/>
                <w:highlight w:val="none"/>
                <w:lang w:val="en-US" w:eastAsia="zh-CN"/>
              </w:rPr>
            </w:pPr>
            <w:r>
              <w:rPr>
                <w:rFonts w:hint="eastAsia" w:ascii="微软雅黑" w:hAnsi="微软雅黑" w:eastAsia="微软雅黑" w:cs="微软雅黑"/>
                <w:color w:val="000000"/>
                <w:kern w:val="0"/>
                <w:sz w:val="22"/>
                <w:szCs w:val="22"/>
                <w:highlight w:val="none"/>
                <w:lang w:val="en-US" w:eastAsia="zh-CN" w:bidi="ar"/>
              </w:rPr>
              <w:t>5.</w:t>
            </w:r>
            <w:r>
              <w:rPr>
                <w:rFonts w:hint="eastAsia"/>
                <w:color w:val="FF0000"/>
                <w:highlight w:val="none"/>
                <w:lang w:val="en-US" w:eastAsia="zh-CN"/>
              </w:rPr>
              <w:t>未提供安全生产教育培训相关记录。</w:t>
            </w:r>
          </w:p>
          <w:p>
            <w:pPr>
              <w:pStyle w:val="2"/>
              <w:rPr>
                <w:rFonts w:ascii="宋体" w:hAnsi="宋体" w:cs="宋体"/>
                <w:szCs w:val="21"/>
              </w:rPr>
            </w:pPr>
          </w:p>
        </w:tc>
        <w:tc>
          <w:tcPr>
            <w:tcW w:w="1644" w:type="dxa"/>
          </w:tcPr>
          <w:p>
            <w:pPr>
              <w:rPr>
                <w:rFonts w:hint="eastAsia"/>
                <w:lang w:val="en-US" w:eastAsia="zh-CN"/>
              </w:rPr>
            </w:pPr>
            <w:r>
              <w:rPr/>
              <w:sym w:font="Wingdings 2" w:char="0052"/>
            </w:r>
            <w:r>
              <w:rPr>
                <w:rFonts w:hint="eastAsia"/>
                <w:lang w:val="en-US" w:eastAsia="zh-CN"/>
              </w:rPr>
              <w:t>符合</w:t>
            </w:r>
          </w:p>
          <w:p>
            <w:pPr>
              <w:rPr>
                <w:rFonts w:hint="eastAsia"/>
                <w:lang w:val="en-US" w:eastAsia="zh-CN"/>
              </w:rPr>
            </w:pPr>
            <w:r>
              <w:rPr/>
              <w:sym w:font="Wingdings 2" w:char="00A3"/>
            </w:r>
            <w:r>
              <w:rPr>
                <w:rFonts w:hint="eastAsia"/>
                <w:lang w:val="en-US" w:eastAsia="zh-CN"/>
              </w:rPr>
              <w:t>不符合</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rPr>
                <w:rFonts w:hint="eastAsia"/>
                <w:color w:val="FF0000"/>
                <w:lang w:val="en-US" w:eastAsia="zh-CN"/>
              </w:rPr>
            </w:pPr>
            <w:r>
              <w:rPr>
                <w:color w:val="FF0000"/>
              </w:rPr>
              <w:sym w:font="Wingdings 2" w:char="00A3"/>
            </w:r>
            <w:r>
              <w:rPr>
                <w:rFonts w:hint="eastAsia"/>
                <w:color w:val="FF0000"/>
                <w:lang w:val="en-US" w:eastAsia="zh-CN"/>
              </w:rPr>
              <w:t>符合</w:t>
            </w:r>
          </w:p>
          <w:p>
            <w:pPr>
              <w:pStyle w:val="2"/>
              <w:ind w:left="0" w:leftChars="0" w:firstLine="0" w:firstLineChars="0"/>
              <w:rPr>
                <w:rFonts w:hint="eastAsia"/>
                <w:lang w:val="en-US" w:eastAsia="zh-CN"/>
              </w:rPr>
            </w:pPr>
            <w:r>
              <w:rPr>
                <w:color w:val="FF0000"/>
              </w:rPr>
              <w:sym w:font="Wingdings 2" w:char="0052"/>
            </w:r>
            <w:r>
              <w:rPr>
                <w:rFonts w:hint="eastAsia"/>
                <w:color w:val="FF000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10" w:type="dxa"/>
          </w:tcPr>
          <w:p>
            <w:pPr>
              <w:pStyle w:val="2"/>
              <w:ind w:left="0" w:leftChars="0" w:firstLine="0" w:firstLineChars="0"/>
              <w:rPr>
                <w:rFonts w:hint="default"/>
                <w:lang w:val="en-US" w:eastAsia="zh-CN"/>
              </w:rPr>
            </w:pPr>
            <w:r>
              <w:rPr>
                <w:rFonts w:hint="eastAsia"/>
                <w:lang w:val="en-US" w:eastAsia="zh-CN"/>
              </w:rPr>
              <w:t>沟通</w:t>
            </w:r>
          </w:p>
        </w:tc>
        <w:tc>
          <w:tcPr>
            <w:tcW w:w="1260" w:type="dxa"/>
          </w:tcPr>
          <w:p>
            <w:pPr>
              <w:pStyle w:val="2"/>
              <w:ind w:left="0" w:leftChars="0" w:firstLine="0" w:firstLineChars="0"/>
              <w:rPr>
                <w:rFonts w:hint="eastAsia"/>
                <w:lang w:val="en-US" w:eastAsia="zh-CN"/>
              </w:rPr>
            </w:pPr>
            <w:r>
              <w:rPr>
                <w:rFonts w:hint="eastAsia"/>
                <w:lang w:val="en-US" w:eastAsia="zh-CN"/>
              </w:rPr>
              <w:t>Q7.4</w:t>
            </w:r>
          </w:p>
          <w:p>
            <w:pPr>
              <w:pStyle w:val="2"/>
              <w:ind w:left="0" w:leftChars="0" w:firstLine="0" w:firstLineChars="0"/>
              <w:rPr>
                <w:rFonts w:hint="eastAsia"/>
                <w:lang w:val="en-US" w:eastAsia="zh-CN"/>
              </w:rPr>
            </w:pPr>
            <w:r>
              <w:rPr>
                <w:rFonts w:hint="eastAsia"/>
                <w:lang w:val="en-US" w:eastAsia="zh-CN"/>
              </w:rPr>
              <w:t>E7.4</w:t>
            </w:r>
          </w:p>
          <w:p>
            <w:pPr>
              <w:pStyle w:val="2"/>
              <w:ind w:left="0" w:leftChars="0" w:firstLine="0" w:firstLineChars="0"/>
              <w:rPr>
                <w:rFonts w:hint="default"/>
                <w:lang w:val="en-US" w:eastAsia="zh-CN"/>
              </w:rPr>
            </w:pPr>
            <w:r>
              <w:rPr>
                <w:rFonts w:hint="eastAsia"/>
                <w:lang w:val="en-US" w:eastAsia="zh-CN"/>
              </w:rPr>
              <w:t>O7.4</w:t>
            </w:r>
          </w:p>
          <w:p>
            <w:pPr>
              <w:pStyle w:val="2"/>
              <w:ind w:left="0" w:leftChars="0" w:firstLine="0" w:firstLineChars="0"/>
              <w:rPr>
                <w:rFonts w:hint="default" w:ascii="宋体" w:hAnsi="宋体" w:cs="宋体"/>
                <w:color w:val="000000"/>
                <w:kern w:val="0"/>
                <w:szCs w:val="21"/>
                <w:lang w:val="en-US" w:eastAsia="zh-CN"/>
              </w:rPr>
            </w:pPr>
            <w:r>
              <w:rPr>
                <w:rFonts w:hint="eastAsia"/>
                <w:lang w:val="en-US" w:eastAsia="zh-CN"/>
              </w:rPr>
              <w:t>F7.4</w:t>
            </w:r>
          </w:p>
        </w:tc>
        <w:tc>
          <w:tcPr>
            <w:tcW w:w="9795" w:type="dxa"/>
            <w:vAlign w:val="center"/>
          </w:tcPr>
          <w:p>
            <w:pPr>
              <w:pStyle w:val="2"/>
              <w:rPr>
                <w:rFonts w:hint="eastAsia"/>
                <w:sz w:val="21"/>
                <w:szCs w:val="21"/>
                <w:lang w:val="en-US" w:eastAsia="zh-CN"/>
              </w:rPr>
            </w:pPr>
            <w:r>
              <w:rPr>
                <w:rFonts w:hint="eastAsia"/>
                <w:sz w:val="21"/>
                <w:szCs w:val="21"/>
                <w:lang w:val="en-US" w:eastAsia="zh-CN"/>
              </w:rPr>
              <w:t>内部沟通：与员工的沟通；</w:t>
            </w:r>
            <w:r>
              <w:rPr>
                <w:rFonts w:hint="eastAsia" w:ascii="宋体" w:hAnsi="宋体"/>
                <w:sz w:val="21"/>
                <w:szCs w:val="21"/>
              </w:rPr>
              <w:t>沟通方式：会议、文件记录发放与传递、培训、面谈、汇报、报告、检查、宣传/告示栏、通知、看板、电话（内外线）、网络、信箱等。</w:t>
            </w:r>
            <w:r>
              <w:rPr>
                <w:rFonts w:hint="eastAsia" w:ascii="宋体" w:hAnsi="宋体"/>
                <w:sz w:val="21"/>
                <w:szCs w:val="21"/>
                <w:lang w:eastAsia="zh-CN"/>
              </w:rPr>
              <w:t>内容包含：</w:t>
            </w:r>
            <w:r>
              <w:rPr>
                <w:rFonts w:hint="eastAsia" w:ascii="宋体" w:hAnsi="宋体"/>
                <w:sz w:val="21"/>
                <w:szCs w:val="21"/>
              </w:rPr>
              <w:t xml:space="preserve">质量、食品安全（ISO22000:2018，HACCP）、环境、职业健康安全管理体系的建立、实施、保持与持续改进方面的信息，以及外部法律法规、有关质量、食品安全（ISO22000:2018，HACCP）、环境、职业健康安全有关信息的内部交流。    </w:t>
            </w:r>
          </w:p>
          <w:p>
            <w:pPr>
              <w:pStyle w:val="2"/>
              <w:rPr>
                <w:rFonts w:hint="eastAsia" w:eastAsia="宋体"/>
                <w:lang w:val="en-US" w:eastAsia="zh-CN"/>
              </w:rPr>
            </w:pPr>
            <w:r>
              <w:rPr>
                <w:rFonts w:hint="eastAsia"/>
                <w:sz w:val="21"/>
                <w:szCs w:val="21"/>
                <w:lang w:val="en-US" w:eastAsia="zh-CN"/>
              </w:rPr>
              <w:t>外部沟通：</w:t>
            </w:r>
            <w:r>
              <w:rPr>
                <w:rFonts w:hint="eastAsia" w:ascii="宋体" w:hAnsi="宋体"/>
                <w:sz w:val="21"/>
                <w:szCs w:val="21"/>
              </w:rPr>
              <w:t>与供方和分包商沟通</w:t>
            </w:r>
            <w:r>
              <w:rPr>
                <w:rFonts w:hint="eastAsia" w:ascii="宋体" w:hAnsi="宋体"/>
                <w:sz w:val="21"/>
                <w:szCs w:val="21"/>
                <w:lang w:eastAsia="zh-CN"/>
              </w:rPr>
              <w:t>、</w:t>
            </w:r>
            <w:r>
              <w:rPr>
                <w:rFonts w:hint="eastAsia" w:ascii="宋体" w:hAnsi="宋体"/>
                <w:sz w:val="21"/>
                <w:szCs w:val="21"/>
              </w:rPr>
              <w:t>与顾客沟通沟通</w:t>
            </w:r>
            <w:r>
              <w:rPr>
                <w:rFonts w:hint="eastAsia" w:ascii="宋体" w:hAnsi="宋体"/>
                <w:sz w:val="21"/>
                <w:szCs w:val="21"/>
                <w:lang w:eastAsia="zh-CN"/>
              </w:rPr>
              <w:t>、</w:t>
            </w:r>
            <w:r>
              <w:rPr>
                <w:rFonts w:hint="eastAsia" w:ascii="宋体" w:hAnsi="宋体"/>
                <w:sz w:val="21"/>
                <w:szCs w:val="21"/>
              </w:rPr>
              <w:t>与主管部门沟通</w:t>
            </w:r>
            <w:r>
              <w:rPr>
                <w:rFonts w:hint="eastAsia" w:ascii="宋体" w:hAnsi="宋体"/>
                <w:sz w:val="21"/>
                <w:szCs w:val="21"/>
                <w:lang w:eastAsia="zh-CN"/>
              </w:rPr>
              <w:t xml:space="preserve">，包括电话、电子邮件、会议、文件、传真、信函、研讨会、座谈等，沟通公司的产品在食品安全方面的信息，以确保在整个食品链中能沟通并获得充分的质量、食品安全（ISO22000:2018，HACCP）、环境、职业健康安全方面的信息。 </w:t>
            </w:r>
          </w:p>
        </w:tc>
        <w:tc>
          <w:tcPr>
            <w:tcW w:w="1644" w:type="dxa"/>
          </w:tcPr>
          <w:p>
            <w:pPr>
              <w:rPr>
                <w:rFonts w:hint="eastAsia"/>
                <w:lang w:val="en-US" w:eastAsia="zh-CN"/>
              </w:rPr>
            </w:pPr>
            <w:r>
              <w:rPr/>
              <w:sym w:font="Wingdings 2" w:char="0052"/>
            </w:r>
            <w:r>
              <w:rPr>
                <w:rFonts w:hint="eastAsia"/>
                <w:lang w:val="en-US" w:eastAsia="zh-CN"/>
              </w:rPr>
              <w:t>符合</w:t>
            </w:r>
          </w:p>
          <w:p>
            <w:pPr>
              <w:rPr>
                <w:rFonts w:hint="eastAsia"/>
              </w:rPr>
            </w:pPr>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010" w:type="dxa"/>
          </w:tcPr>
          <w:p>
            <w:pPr>
              <w:spacing w:line="280" w:lineRule="exact"/>
              <w:rPr>
                <w:rFonts w:hint="eastAsia"/>
              </w:rPr>
            </w:pPr>
            <w:r>
              <w:rPr>
                <w:rFonts w:hint="eastAsia"/>
                <w:lang w:eastAsia="zh-CN"/>
              </w:rPr>
              <w:t>文件化</w:t>
            </w:r>
            <w:r>
              <w:rPr>
                <w:rFonts w:hint="eastAsia"/>
              </w:rPr>
              <w:t>信息</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Cs w:val="21"/>
                <w:lang w:eastAsia="zh-CN"/>
              </w:rPr>
            </w:pPr>
            <w:r>
              <w:rPr>
                <w:rFonts w:hint="eastAsia" w:ascii="宋体" w:hAnsi="宋体" w:cs="宋体"/>
                <w:color w:val="000000"/>
                <w:kern w:val="0"/>
                <w:szCs w:val="21"/>
                <w:lang w:eastAsia="zh-CN"/>
              </w:rPr>
              <w:t>文件控制</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Cs w:val="21"/>
                <w:lang w:eastAsia="zh-CN"/>
              </w:rPr>
            </w:pPr>
            <w:r>
              <w:rPr>
                <w:rFonts w:hint="eastAsia" w:ascii="宋体" w:hAnsi="宋体" w:cs="宋体"/>
                <w:color w:val="000000"/>
                <w:kern w:val="0"/>
                <w:szCs w:val="21"/>
                <w:lang w:eastAsia="zh-CN"/>
              </w:rPr>
              <w:t>记录控制</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宋体" w:hAnsi="宋体" w:cs="宋体"/>
                <w:color w:val="000000"/>
                <w:kern w:val="0"/>
                <w:szCs w:val="21"/>
                <w:lang w:val="en-US" w:eastAsia="zh-CN"/>
              </w:rPr>
            </w:pPr>
          </w:p>
        </w:tc>
        <w:tc>
          <w:tcPr>
            <w:tcW w:w="1260" w:type="dxa"/>
          </w:tcPr>
          <w:p>
            <w:pPr>
              <w:spacing w:line="280" w:lineRule="exact"/>
              <w:rPr>
                <w:rFonts w:hint="eastAsia"/>
              </w:rPr>
            </w:pPr>
            <w:r>
              <w:rPr>
                <w:rFonts w:hint="eastAsia"/>
                <w:lang w:val="en-US" w:eastAsia="zh-CN"/>
              </w:rPr>
              <w:t>Q</w:t>
            </w:r>
            <w:r>
              <w:rPr>
                <w:rFonts w:hint="eastAsia"/>
              </w:rPr>
              <w:t>EO</w:t>
            </w:r>
            <w:r>
              <w:rPr>
                <w:rFonts w:hint="eastAsia"/>
                <w:lang w:val="en-US" w:eastAsia="zh-CN"/>
              </w:rPr>
              <w:t>F</w:t>
            </w:r>
            <w:r>
              <w:rPr>
                <w:rFonts w:hint="eastAsia"/>
              </w:rPr>
              <w:t>7.5</w:t>
            </w:r>
          </w:p>
          <w:p>
            <w:pPr>
              <w:spacing w:line="280" w:lineRule="exact"/>
              <w:rPr>
                <w:rFonts w:hint="eastAsia"/>
                <w:lang w:val="en-US" w:eastAsia="zh-CN"/>
              </w:rPr>
            </w:pPr>
            <w:r>
              <w:rPr>
                <w:rFonts w:hint="eastAsia"/>
                <w:lang w:val="en-US" w:eastAsia="zh-CN"/>
              </w:rPr>
              <w:t>H4.2.3</w:t>
            </w:r>
          </w:p>
          <w:p>
            <w:pPr>
              <w:spacing w:line="280" w:lineRule="exact"/>
              <w:rPr>
                <w:rFonts w:hint="eastAsia"/>
                <w:lang w:val="en-US" w:eastAsia="zh-CN"/>
              </w:rPr>
            </w:pPr>
            <w:r>
              <w:rPr>
                <w:rFonts w:hint="eastAsia"/>
                <w:lang w:val="en-US" w:eastAsia="zh-CN"/>
              </w:rPr>
              <w:t>H4.2.4</w:t>
            </w:r>
          </w:p>
          <w:p>
            <w:pPr>
              <w:pStyle w:val="2"/>
              <w:ind w:left="0" w:leftChars="0" w:firstLine="0" w:firstLineChars="0"/>
              <w:rPr>
                <w:rFonts w:hint="default"/>
                <w:lang w:val="en-US" w:eastAsia="zh-CN"/>
              </w:rPr>
            </w:pPr>
            <w:r>
              <w:rPr>
                <w:rFonts w:hint="eastAsia" w:cs="Times New Roman"/>
                <w:kern w:val="2"/>
                <w:sz w:val="21"/>
                <w:szCs w:val="22"/>
                <w:lang w:val="en-US" w:eastAsia="zh-CN" w:bidi="ar-SA"/>
              </w:rPr>
              <w:t>GB14881:14</w:t>
            </w:r>
          </w:p>
        </w:tc>
        <w:tc>
          <w:tcPr>
            <w:tcW w:w="9795"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公司文件分类及构成：一级文件：管理手册。</w:t>
            </w:r>
          </w:p>
          <w:p>
            <w:pPr>
              <w:spacing w:line="280" w:lineRule="exact"/>
              <w:ind w:firstLine="420" w:firstLineChars="200"/>
              <w:rPr>
                <w:szCs w:val="21"/>
              </w:rPr>
            </w:pPr>
            <w:r>
              <w:rPr>
                <w:rFonts w:hint="eastAsia"/>
                <w:szCs w:val="21"/>
              </w:rPr>
              <w:t>二级文件：公司编制了</w:t>
            </w:r>
            <w:r>
              <w:rPr>
                <w:rFonts w:hint="eastAsia"/>
                <w:szCs w:val="21"/>
                <w:lang w:val="en-US" w:eastAsia="zh-CN"/>
              </w:rPr>
              <w:t>3</w:t>
            </w:r>
            <w:r>
              <w:rPr>
                <w:szCs w:val="21"/>
              </w:rPr>
              <w:t>7</w:t>
            </w:r>
            <w:r>
              <w:rPr>
                <w:rFonts w:hint="eastAsia"/>
                <w:szCs w:val="21"/>
              </w:rPr>
              <w:t>份程序文件，包括</w:t>
            </w:r>
            <w:r>
              <w:rPr>
                <w:rFonts w:hint="eastAsia" w:ascii="宋体" w:hAnsi="宋体"/>
                <w:sz w:val="21"/>
                <w:szCs w:val="21"/>
              </w:rPr>
              <w:t>质量、食品安全（ISO22000:2018，HACCP）、环境、职业健康安全</w:t>
            </w:r>
            <w:r>
              <w:rPr>
                <w:rFonts w:hint="eastAsia"/>
                <w:szCs w:val="21"/>
              </w:rPr>
              <w:t>标准要求的程序。</w:t>
            </w:r>
          </w:p>
          <w:p>
            <w:pPr>
              <w:spacing w:line="280" w:lineRule="exact"/>
              <w:ind w:firstLine="420" w:firstLineChars="200"/>
              <w:rPr>
                <w:szCs w:val="21"/>
              </w:rPr>
            </w:pPr>
            <w:r>
              <w:rPr>
                <w:rFonts w:hint="eastAsia"/>
                <w:szCs w:val="21"/>
              </w:rPr>
              <w:t>三层次文件：制度和作业指导书，环境支持性文件，安全支持性文件；安全操作规程、岗位任职要求、规章制度。</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公司编制并实施了《文件和资料控制程序》，文件包括：手册、体系的程序文件、</w:t>
            </w:r>
            <w:r>
              <w:rPr>
                <w:rFonts w:hint="eastAsia"/>
                <w:szCs w:val="21"/>
                <w:lang w:eastAsia="zh-CN"/>
              </w:rPr>
              <w:t>餐饮服务</w:t>
            </w:r>
            <w:r>
              <w:rPr>
                <w:rFonts w:hint="eastAsia"/>
                <w:szCs w:val="21"/>
              </w:rPr>
              <w:t>生产所涉及过程检查考核标准</w:t>
            </w:r>
            <w:r>
              <w:rPr>
                <w:rFonts w:hint="eastAsia"/>
                <w:szCs w:val="21"/>
                <w:lang w:eastAsia="zh-CN"/>
              </w:rPr>
              <w:t>、安全管理制度</w:t>
            </w:r>
            <w:r>
              <w:rPr>
                <w:rFonts w:hint="eastAsia"/>
                <w:szCs w:val="21"/>
              </w:rPr>
              <w:t>等。</w:t>
            </w:r>
          </w:p>
          <w:p>
            <w:pPr>
              <w:spacing w:line="280" w:lineRule="exact"/>
              <w:ind w:firstLine="420" w:firstLineChars="200"/>
              <w:rPr>
                <w:szCs w:val="21"/>
              </w:rPr>
            </w:pPr>
            <w:r>
              <w:rPr>
                <w:rFonts w:hint="eastAsia"/>
                <w:szCs w:val="21"/>
              </w:rPr>
              <w:t xml:space="preserve">查管理手册（ </w:t>
            </w:r>
            <w:r>
              <w:rPr>
                <w:rFonts w:ascii="宋体" w:hAnsi="宋体" w:cs="宋体"/>
                <w:szCs w:val="21"/>
              </w:rPr>
              <w:t>DX/QMS-01-2021</w:t>
            </w:r>
            <w:r>
              <w:rPr>
                <w:rFonts w:hint="eastAsia" w:ascii="宋体" w:hAnsi="宋体" w:cs="宋体"/>
                <w:szCs w:val="21"/>
                <w:lang w:val="en-US" w:eastAsia="zh-CN"/>
              </w:rPr>
              <w:t>-1.7</w:t>
            </w:r>
            <w:r>
              <w:rPr>
                <w:rFonts w:hint="eastAsia"/>
                <w:szCs w:val="21"/>
              </w:rPr>
              <w:t>）、程序文件（DX/CX-01～34-2021 ）等文件，编制：I食品安全小组，审核：</w:t>
            </w:r>
            <w:r>
              <w:rPr>
                <w:rFonts w:hint="eastAsia"/>
                <w:szCs w:val="21"/>
                <w:lang w:eastAsia="zh-CN"/>
              </w:rPr>
              <w:t>赵立琦</w:t>
            </w:r>
            <w:r>
              <w:rPr>
                <w:rFonts w:hint="eastAsia"/>
                <w:szCs w:val="21"/>
              </w:rPr>
              <w:t>，批准：</w:t>
            </w:r>
            <w:r>
              <w:rPr>
                <w:rFonts w:hint="eastAsia"/>
                <w:szCs w:val="21"/>
                <w:lang w:eastAsia="zh-CN"/>
              </w:rPr>
              <w:t>宣轩</w:t>
            </w:r>
            <w:r>
              <w:rPr>
                <w:rFonts w:hint="eastAsia"/>
                <w:szCs w:val="21"/>
              </w:rPr>
              <w:t>，</w:t>
            </w:r>
            <w:r>
              <w:rPr>
                <w:rFonts w:hint="eastAsia"/>
                <w:szCs w:val="21"/>
                <w:lang w:eastAsia="zh-CN"/>
              </w:rPr>
              <w:t>手册</w:t>
            </w:r>
            <w:r>
              <w:rPr>
                <w:rFonts w:hint="eastAsia"/>
                <w:szCs w:val="21"/>
              </w:rPr>
              <w:t>20</w:t>
            </w:r>
            <w:r>
              <w:rPr>
                <w:szCs w:val="21"/>
              </w:rPr>
              <w:t>2</w:t>
            </w:r>
            <w:r>
              <w:rPr>
                <w:rFonts w:hint="eastAsia"/>
                <w:szCs w:val="21"/>
                <w:lang w:val="en-US" w:eastAsia="zh-CN"/>
              </w:rPr>
              <w:t>1</w:t>
            </w:r>
            <w:r>
              <w:rPr>
                <w:rFonts w:hint="eastAsia"/>
                <w:szCs w:val="21"/>
              </w:rPr>
              <w:t>年</w:t>
            </w:r>
            <w:r>
              <w:rPr>
                <w:rFonts w:hint="eastAsia"/>
                <w:szCs w:val="21"/>
                <w:lang w:val="en-US" w:eastAsia="zh-CN"/>
              </w:rPr>
              <w:t>4</w:t>
            </w:r>
            <w:r>
              <w:rPr>
                <w:rFonts w:hint="eastAsia"/>
                <w:szCs w:val="21"/>
              </w:rPr>
              <w:t>月</w:t>
            </w:r>
            <w:r>
              <w:rPr>
                <w:rFonts w:hint="eastAsia"/>
                <w:szCs w:val="21"/>
                <w:lang w:val="en-US" w:eastAsia="zh-CN"/>
              </w:rPr>
              <w:t>2</w:t>
            </w:r>
            <w:r>
              <w:rPr>
                <w:szCs w:val="21"/>
              </w:rPr>
              <w:t>1</w:t>
            </w:r>
            <w:r>
              <w:rPr>
                <w:rFonts w:hint="eastAsia"/>
                <w:szCs w:val="21"/>
              </w:rPr>
              <w:t>日</w:t>
            </w:r>
            <w:r>
              <w:rPr>
                <w:rFonts w:hint="eastAsia"/>
                <w:szCs w:val="21"/>
                <w:lang w:eastAsia="zh-CN"/>
              </w:rPr>
              <w:t>修订实施，程序文件</w:t>
            </w:r>
            <w:r>
              <w:rPr>
                <w:rFonts w:hint="eastAsia"/>
                <w:szCs w:val="21"/>
                <w:lang w:val="en-US" w:eastAsia="zh-CN"/>
              </w:rPr>
              <w:t>2021年3月14日修订实施</w:t>
            </w:r>
            <w:r>
              <w:rPr>
                <w:rFonts w:hint="eastAsia"/>
                <w:szCs w:val="21"/>
              </w:rPr>
              <w:t>，查文件编审批手续齐全、文件清晰、编号符合文件控制程序要求。</w:t>
            </w:r>
          </w:p>
          <w:p>
            <w:pPr>
              <w:spacing w:line="280" w:lineRule="exact"/>
              <w:ind w:firstLine="420" w:firstLineChars="200"/>
              <w:rPr>
                <w:rFonts w:hint="eastAsia" w:eastAsia="宋体"/>
                <w:szCs w:val="21"/>
                <w:lang w:eastAsia="zh-CN"/>
              </w:rPr>
            </w:pPr>
            <w:r>
              <w:rPr>
                <w:rFonts w:hint="eastAsia"/>
                <w:szCs w:val="21"/>
              </w:rPr>
              <w:t>查外来文件：与产品要求和</w:t>
            </w:r>
            <w:r>
              <w:rPr>
                <w:rFonts w:hint="eastAsia"/>
                <w:szCs w:val="21"/>
                <w:lang w:eastAsia="zh-CN"/>
              </w:rPr>
              <w:t>质量、食品安全（</w:t>
            </w:r>
            <w:r>
              <w:rPr>
                <w:rFonts w:hint="eastAsia" w:ascii="宋体" w:hAnsi="宋体"/>
                <w:sz w:val="21"/>
                <w:szCs w:val="21"/>
              </w:rPr>
              <w:t>ISO22000:2018，HACCP</w:t>
            </w:r>
            <w:r>
              <w:rPr>
                <w:rFonts w:hint="eastAsia"/>
                <w:szCs w:val="21"/>
                <w:lang w:eastAsia="zh-CN"/>
              </w:rPr>
              <w:t>）、</w:t>
            </w:r>
            <w:r>
              <w:rPr>
                <w:rFonts w:hint="eastAsia"/>
                <w:szCs w:val="21"/>
              </w:rPr>
              <w:t>环境、职业健康安全管理体系运行有关的国家法律法规、标准等；行业、地方颁布的条例、标准、规范、规程、办法等，查外来文件具体有环境/职业健康管理体系标准、环境管理体系标准、职业健康安全管理体系标准等，</w:t>
            </w:r>
            <w:r>
              <w:rPr>
                <w:rFonts w:hint="eastAsia"/>
                <w:szCs w:val="21"/>
                <w:lang w:eastAsia="zh-CN"/>
              </w:rPr>
              <w:t>查外来文件清单：提供了《食材的产品标准清单》、《食品安全标准清单》、《法律法规清单》。</w:t>
            </w:r>
          </w:p>
          <w:p>
            <w:pPr>
              <w:spacing w:line="280" w:lineRule="exact"/>
              <w:ind w:firstLine="420" w:firstLineChars="200"/>
              <w:rPr>
                <w:rFonts w:hint="default" w:eastAsia="宋体"/>
                <w:szCs w:val="21"/>
                <w:highlight w:val="none"/>
                <w:lang w:val="en-US" w:eastAsia="zh-CN"/>
              </w:rPr>
            </w:pPr>
            <w:r>
              <w:rPr>
                <w:rFonts w:hint="eastAsia"/>
                <w:szCs w:val="21"/>
                <w:highlight w:val="none"/>
                <w:lang w:eastAsia="zh-CN"/>
              </w:rPr>
              <w:t>提供了受控文件清单：</w:t>
            </w:r>
            <w:r>
              <w:rPr>
                <w:rFonts w:ascii="宋体" w:hAnsi="宋体" w:cs="宋体"/>
                <w:szCs w:val="21"/>
                <w:highlight w:val="none"/>
              </w:rPr>
              <w:t>DX/QMS-01-2021</w:t>
            </w:r>
            <w:r>
              <w:rPr>
                <w:rFonts w:hint="eastAsia" w:ascii="宋体" w:hAnsi="宋体" w:cs="宋体"/>
                <w:szCs w:val="21"/>
                <w:highlight w:val="none"/>
                <w:lang w:eastAsia="zh-CN"/>
              </w:rPr>
              <w:t>文件名称</w:t>
            </w:r>
            <w:r>
              <w:rPr>
                <w:rFonts w:hint="eastAsia" w:ascii="宋体" w:hAnsi="宋体" w:cs="宋体"/>
                <w:szCs w:val="21"/>
                <w:highlight w:val="none"/>
              </w:rPr>
              <w:t>质量、环境和职业健康安全管理手册</w:t>
            </w:r>
            <w:r>
              <w:rPr>
                <w:rFonts w:hint="eastAsia" w:ascii="宋体" w:hAnsi="宋体" w:cs="宋体"/>
                <w:szCs w:val="21"/>
                <w:highlight w:val="none"/>
                <w:lang w:eastAsia="zh-CN"/>
              </w:rPr>
              <w:t>，与实际手册名称不一致。且受控文件</w:t>
            </w:r>
            <w:r>
              <w:rPr>
                <w:rFonts w:hint="eastAsia" w:ascii="宋体" w:hAnsi="宋体" w:cs="宋体"/>
                <w:szCs w:val="21"/>
                <w:highlight w:val="none"/>
                <w:lang w:val="en-US" w:eastAsia="zh-CN"/>
              </w:rPr>
              <w:t>无</w:t>
            </w:r>
            <w:r>
              <w:rPr>
                <w:rFonts w:hint="eastAsia" w:ascii="宋体" w:hAnsi="宋体" w:cs="宋体"/>
                <w:szCs w:val="21"/>
                <w:highlight w:val="none"/>
                <w:lang w:eastAsia="zh-CN"/>
              </w:rPr>
              <w:t>《安全管理制度》。</w:t>
            </w:r>
            <w:r>
              <w:rPr>
                <w:rFonts w:hint="eastAsia" w:ascii="宋体" w:hAnsi="宋体" w:cs="宋体"/>
                <w:szCs w:val="21"/>
                <w:highlight w:val="none"/>
                <w:lang w:val="en-US" w:eastAsia="zh-CN"/>
              </w:rPr>
              <w:t>已现场沟通。</w:t>
            </w:r>
          </w:p>
          <w:p>
            <w:pPr>
              <w:spacing w:line="280" w:lineRule="exact"/>
              <w:ind w:firstLine="420" w:firstLineChars="200"/>
              <w:rPr>
                <w:szCs w:val="21"/>
              </w:rPr>
            </w:pPr>
            <w:r>
              <w:rPr>
                <w:rFonts w:hint="eastAsia"/>
                <w:szCs w:val="21"/>
              </w:rPr>
              <w:t>公司编制并实施了《记录管理程序》对管理体系记录的标识、贮存、保护、检索、保存期限和处置等作了明确规定，符合要求。公司提供《记录清单》—有内审报告、供方评价表、危险源清单、环境因素清单、管理评审报告</w:t>
            </w:r>
            <w:r>
              <w:rPr>
                <w:rFonts w:hint="eastAsia"/>
                <w:szCs w:val="21"/>
                <w:lang w:eastAsia="zh-CN"/>
              </w:rPr>
              <w:t>、危害分析表</w:t>
            </w:r>
            <w:r>
              <w:rPr>
                <w:rFonts w:hint="eastAsia" w:eastAsia="宋体"/>
                <w:szCs w:val="21"/>
                <w:lang w:eastAsia="zh-CN"/>
              </w:rPr>
              <w:t>、</w:t>
            </w:r>
            <w:r>
              <w:rPr>
                <w:rFonts w:hint="eastAsia" w:eastAsia="宋体"/>
                <w:szCs w:val="21"/>
                <w:lang w:val="en-US" w:eastAsia="zh-CN"/>
              </w:rPr>
              <w:t>食品添加剂使用检查记录表、食品接触面检查记录</w:t>
            </w:r>
            <w:r>
              <w:rPr>
                <w:rFonts w:hint="eastAsia" w:eastAsia="宋体"/>
                <w:szCs w:val="21"/>
              </w:rPr>
              <w:t>等</w:t>
            </w:r>
            <w:r>
              <w:rPr>
                <w:rFonts w:hint="eastAsia"/>
                <w:szCs w:val="21"/>
              </w:rPr>
              <w:t>记录。明确了记录名称、编号、使用保存部门、保存期限等，并经审核后使用。公司各种记录由各使用部门保存。</w:t>
            </w:r>
          </w:p>
          <w:p>
            <w:pPr>
              <w:spacing w:line="280" w:lineRule="exact"/>
              <w:ind w:firstLine="420" w:firstLineChars="200"/>
              <w:rPr>
                <w:szCs w:val="21"/>
              </w:rPr>
            </w:pPr>
            <w:r>
              <w:rPr>
                <w:rFonts w:hint="eastAsia"/>
                <w:szCs w:val="21"/>
              </w:rPr>
              <w:t>生产相关记录保存在生产部。</w:t>
            </w:r>
          </w:p>
          <w:p>
            <w:pPr>
              <w:spacing w:line="280" w:lineRule="exact"/>
              <w:ind w:firstLine="420" w:firstLineChars="200"/>
              <w:rPr>
                <w:szCs w:val="21"/>
              </w:rPr>
            </w:pPr>
            <w:r>
              <w:rPr>
                <w:rFonts w:hint="eastAsia"/>
                <w:szCs w:val="21"/>
              </w:rPr>
              <w:t>外来记录（如顾客投诉记录等）由</w:t>
            </w:r>
            <w:r>
              <w:rPr>
                <w:rFonts w:hint="eastAsia"/>
                <w:szCs w:val="21"/>
                <w:lang w:eastAsia="zh-CN"/>
              </w:rPr>
              <w:t>客服部</w:t>
            </w:r>
            <w:r>
              <w:rPr>
                <w:rFonts w:hint="eastAsia"/>
                <w:szCs w:val="21"/>
              </w:rPr>
              <w:t>保管、归档。目前没有作废情况发生。记录控制基本有效。</w:t>
            </w:r>
          </w:p>
        </w:tc>
        <w:tc>
          <w:tcPr>
            <w:tcW w:w="1644" w:type="dxa"/>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atLeast"/>
        </w:trPr>
        <w:tc>
          <w:tcPr>
            <w:tcW w:w="2010" w:type="dxa"/>
          </w:tcPr>
          <w:p>
            <w:pPr>
              <w:spacing w:line="280" w:lineRule="exact"/>
              <w:rPr>
                <w:szCs w:val="21"/>
              </w:rPr>
            </w:pPr>
            <w:r>
              <w:rPr>
                <w:rFonts w:hint="eastAsia"/>
                <w:szCs w:val="21"/>
              </w:rPr>
              <w:t>运行策划和控制</w:t>
            </w:r>
          </w:p>
          <w:p>
            <w:pPr>
              <w:spacing w:line="280" w:lineRule="exact"/>
              <w:rPr>
                <w:b/>
                <w:szCs w:val="21"/>
              </w:rPr>
            </w:pPr>
          </w:p>
        </w:tc>
        <w:tc>
          <w:tcPr>
            <w:tcW w:w="1260" w:type="dxa"/>
          </w:tcPr>
          <w:p>
            <w:pPr>
              <w:spacing w:line="280" w:lineRule="exact"/>
              <w:rPr>
                <w:b/>
                <w:szCs w:val="21"/>
              </w:rPr>
            </w:pPr>
            <w:r>
              <w:rPr>
                <w:rFonts w:hint="eastAsia"/>
                <w:szCs w:val="21"/>
              </w:rPr>
              <w:t>E</w:t>
            </w:r>
            <w:r>
              <w:rPr>
                <w:szCs w:val="21"/>
              </w:rPr>
              <w:t>O</w:t>
            </w:r>
            <w:r>
              <w:rPr>
                <w:rFonts w:hint="eastAsia"/>
                <w:szCs w:val="21"/>
              </w:rPr>
              <w:t>8.1</w:t>
            </w:r>
          </w:p>
        </w:tc>
        <w:tc>
          <w:tcPr>
            <w:tcW w:w="9795" w:type="dxa"/>
            <w:vAlign w:val="center"/>
          </w:tcPr>
          <w:p>
            <w:pPr>
              <w:spacing w:line="280" w:lineRule="exact"/>
              <w:ind w:firstLine="421"/>
            </w:pPr>
            <w:r>
              <w:rPr>
                <w:rFonts w:hint="eastAsia"/>
              </w:rPr>
              <w:t>编制与环境、安全管理体系运行控制有关的文件有《环境和职业健康安全运行控制程序》、《相关方管理控制制程序》等。</w:t>
            </w:r>
          </w:p>
          <w:p>
            <w:pPr>
              <w:spacing w:line="280" w:lineRule="exact"/>
              <w:ind w:firstLine="421"/>
            </w:pPr>
            <w:r>
              <w:rPr>
                <w:rFonts w:hint="eastAsia"/>
              </w:rPr>
              <w:t>1、废水管控</w:t>
            </w:r>
          </w:p>
          <w:p>
            <w:pPr>
              <w:spacing w:line="280" w:lineRule="exact"/>
              <w:ind w:firstLine="421"/>
              <w:rPr>
                <w:rFonts w:hint="eastAsia" w:eastAsia="宋体"/>
                <w:lang w:eastAsia="zh-CN"/>
              </w:rPr>
            </w:pPr>
            <w:r>
              <w:rPr>
                <w:rFonts w:hint="eastAsia"/>
              </w:rPr>
              <w:t>主要生活废水排入政府污水管网统一处理。</w:t>
            </w:r>
          </w:p>
          <w:p>
            <w:pPr>
              <w:spacing w:line="280" w:lineRule="exact"/>
              <w:ind w:firstLine="421"/>
            </w:pPr>
            <w:r>
              <w:rPr>
                <w:rFonts w:hint="eastAsia"/>
              </w:rPr>
              <w:t>2、废气管控</w:t>
            </w:r>
          </w:p>
          <w:p>
            <w:pPr>
              <w:spacing w:line="280" w:lineRule="exact"/>
              <w:ind w:firstLine="421"/>
            </w:pPr>
            <w:r>
              <w:rPr>
                <w:rFonts w:hint="eastAsia"/>
              </w:rPr>
              <w:t>办公现场基本无废气排放。</w:t>
            </w:r>
          </w:p>
          <w:p>
            <w:pPr>
              <w:spacing w:line="280" w:lineRule="exact"/>
              <w:ind w:firstLine="421"/>
            </w:pPr>
            <w:r>
              <w:rPr>
                <w:rFonts w:hint="eastAsia"/>
              </w:rPr>
              <w:t>3、噪声管控</w:t>
            </w:r>
          </w:p>
          <w:p>
            <w:pPr>
              <w:spacing w:line="280" w:lineRule="exact"/>
              <w:ind w:firstLine="421"/>
              <w:rPr>
                <w:rFonts w:hint="eastAsia"/>
              </w:rPr>
            </w:pPr>
            <w:r>
              <w:rPr>
                <w:rFonts w:hint="eastAsia"/>
              </w:rPr>
              <w:t>办公噪声主要是复印机运行，噪声较低，采取措施按时清洁保养。</w:t>
            </w:r>
          </w:p>
          <w:p>
            <w:pPr>
              <w:numPr>
                <w:ilvl w:val="0"/>
                <w:numId w:val="3"/>
              </w:numPr>
              <w:spacing w:line="280" w:lineRule="exact"/>
              <w:ind w:firstLine="421"/>
              <w:rPr>
                <w:rFonts w:hint="eastAsia"/>
                <w:lang w:eastAsia="zh-CN"/>
              </w:rPr>
            </w:pPr>
            <w:r>
              <w:rPr>
                <w:rFonts w:hint="eastAsia"/>
                <w:lang w:eastAsia="zh-CN"/>
              </w:rPr>
              <w:t>提供了三废检测报告</w:t>
            </w:r>
          </w:p>
          <w:p>
            <w:pPr>
              <w:numPr>
                <w:ilvl w:val="0"/>
                <w:numId w:val="0"/>
              </w:numPr>
              <w:spacing w:line="280" w:lineRule="exact"/>
              <w:ind w:firstLine="420" w:firstLineChars="200"/>
              <w:rPr>
                <w:rFonts w:hint="eastAsia" w:eastAsia="宋体"/>
                <w:lang w:eastAsia="zh-CN"/>
              </w:rPr>
            </w:pPr>
            <w:r>
              <w:rPr>
                <w:rFonts w:hint="eastAsia"/>
                <w:lang w:eastAsia="zh-CN"/>
              </w:rPr>
              <w:t>样品类别：生活污水、饮食油烟、环境噪音；检测单位：杭州道宇检测技术有限公司；</w:t>
            </w:r>
          </w:p>
          <w:p>
            <w:pPr>
              <w:numPr>
                <w:ilvl w:val="0"/>
                <w:numId w:val="0"/>
              </w:numPr>
              <w:spacing w:line="280" w:lineRule="exact"/>
              <w:ind w:left="420" w:leftChars="0"/>
            </w:pPr>
            <w:r>
              <w:rPr>
                <w:rFonts w:hint="eastAsia"/>
                <w:lang w:val="en-US" w:eastAsia="zh-CN"/>
              </w:rPr>
              <w:t>5、</w:t>
            </w:r>
            <w:r>
              <w:rPr>
                <w:rFonts w:hint="eastAsia"/>
              </w:rPr>
              <w:t>固废管控</w:t>
            </w:r>
          </w:p>
          <w:p>
            <w:pPr>
              <w:spacing w:line="280" w:lineRule="exact"/>
              <w:ind w:firstLine="420" w:firstLineChars="200"/>
              <w:rPr>
                <w:rFonts w:hint="eastAsia"/>
                <w:lang w:eastAsia="zh-CN"/>
              </w:rPr>
            </w:pPr>
            <w:r>
              <w:rPr>
                <w:rFonts w:hint="eastAsia" w:ascii="宋体" w:hAnsi="宋体" w:cs="宋体"/>
                <w:szCs w:val="21"/>
                <w:highlight w:val="none"/>
                <w:lang w:eastAsia="zh-CN"/>
              </w:rPr>
              <w:t>厨余垃圾、油脂；由滨江区政府制定专业单位垃圾回收，</w:t>
            </w:r>
            <w:r>
              <w:rPr>
                <w:rFonts w:hint="eastAsia" w:ascii="宋体" w:hAnsi="宋体" w:cs="宋体"/>
                <w:szCs w:val="21"/>
                <w:highlight w:val="none"/>
              </w:rPr>
              <w:t>提供了</w:t>
            </w:r>
            <w:r>
              <w:rPr>
                <w:rFonts w:hint="eastAsia" w:ascii="宋体" w:hAnsi="宋体" w:cs="宋体"/>
                <w:szCs w:val="21"/>
                <w:highlight w:val="none"/>
                <w:lang w:eastAsia="zh-CN"/>
              </w:rPr>
              <w:t>相关合作协议：与浙江卓尚环保能源有限公司的废弃油脂回收协议，与杭州滨江环卫清洁有限公司的垃圾清运合同。</w:t>
            </w:r>
          </w:p>
          <w:p>
            <w:pPr>
              <w:spacing w:line="280" w:lineRule="exact"/>
              <w:ind w:firstLine="420" w:firstLineChars="200"/>
              <w:rPr>
                <w:rFonts w:hint="default"/>
                <w:lang w:val="en-US"/>
              </w:rPr>
            </w:pPr>
            <w:r>
              <w:rPr>
                <w:rFonts w:hint="eastAsia"/>
                <w:lang w:val="en-US" w:eastAsia="zh-CN"/>
              </w:rPr>
              <w:t>6、</w:t>
            </w:r>
            <w:r>
              <w:rPr>
                <w:rFonts w:hint="eastAsia" w:ascii="宋体" w:hAnsi="宋体" w:cs="宋体"/>
                <w:szCs w:val="21"/>
                <w:lang w:val="en-US" w:eastAsia="zh-CN"/>
              </w:rPr>
              <w:t>员工除了健康证办理，部分员工一定年限的员工做体检，劳保用品的配置，增加自动化机器，减少操作风险。食品安全培训、消防安全的培训。应急预案一年两次演练，今年在环保及职业健康安全投入大约65万左右。</w:t>
            </w:r>
          </w:p>
          <w:p>
            <w:pPr>
              <w:pStyle w:val="2"/>
            </w:pPr>
            <w:r>
              <w:rPr>
                <w:rFonts w:hint="eastAsia"/>
                <w:lang w:val="en-US" w:eastAsia="zh-CN"/>
              </w:rPr>
              <w:t>7</w:t>
            </w:r>
            <w:r>
              <w:rPr>
                <w:rFonts w:hint="eastAsia"/>
              </w:rPr>
              <w:t>、疫情期间进出公司人员进行温度登记，查看健康码，公司给员工发放口罩等劳保用品，不允许私拉乱扔，同时做好疫苗接种等工作，并提醒物业公司及时进行监控用电线电路的定期检查。</w:t>
            </w:r>
          </w:p>
        </w:tc>
        <w:tc>
          <w:tcPr>
            <w:tcW w:w="1644" w:type="dxa"/>
          </w:tcPr>
          <w:p>
            <w:pPr>
              <w:rPr>
                <w:rFonts w:hint="eastAsia"/>
                <w:lang w:val="en-US" w:eastAsia="zh-CN"/>
              </w:rPr>
            </w:pPr>
            <w:r>
              <w:rPr/>
              <w:sym w:font="Wingdings 2" w:char="0052"/>
            </w:r>
            <w:r>
              <w:rPr>
                <w:rFonts w:hint="eastAsia"/>
                <w:lang w:val="en-US" w:eastAsia="zh-CN"/>
              </w:rPr>
              <w:t>符合</w:t>
            </w:r>
          </w:p>
          <w:p>
            <w:pPr>
              <w:pStyle w:val="2"/>
              <w:ind w:firstLine="0" w:firstLineChars="0"/>
            </w:pPr>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10" w:type="dxa"/>
          </w:tcPr>
          <w:p>
            <w:pPr>
              <w:spacing w:line="280" w:lineRule="exact"/>
              <w:rPr>
                <w:b/>
                <w:szCs w:val="21"/>
              </w:rPr>
            </w:pPr>
            <w:r>
              <w:rPr>
                <w:rFonts w:hint="eastAsia" w:ascii="宋体" w:hAnsi="宋体" w:cs="宋体"/>
                <w:szCs w:val="21"/>
              </w:rPr>
              <w:t>应急响应和准备</w:t>
            </w:r>
          </w:p>
        </w:tc>
        <w:tc>
          <w:tcPr>
            <w:tcW w:w="1260" w:type="dxa"/>
          </w:tcPr>
          <w:p>
            <w:pPr>
              <w:spacing w:line="280" w:lineRule="exact"/>
              <w:rPr>
                <w:szCs w:val="21"/>
              </w:rPr>
            </w:pPr>
            <w:r>
              <w:rPr>
                <w:rFonts w:hint="eastAsia"/>
                <w:szCs w:val="21"/>
              </w:rPr>
              <w:t>E</w:t>
            </w:r>
            <w:r>
              <w:rPr>
                <w:szCs w:val="21"/>
              </w:rPr>
              <w:t>O</w:t>
            </w:r>
            <w:r>
              <w:rPr>
                <w:rFonts w:hint="eastAsia"/>
                <w:szCs w:val="21"/>
              </w:rPr>
              <w:t>8.2</w:t>
            </w:r>
          </w:p>
        </w:tc>
        <w:tc>
          <w:tcPr>
            <w:tcW w:w="9795" w:type="dxa"/>
            <w:vAlign w:val="center"/>
          </w:tcPr>
          <w:p>
            <w:pPr>
              <w:pStyle w:val="14"/>
              <w:spacing w:line="280" w:lineRule="exact"/>
              <w:rPr>
                <w:sz w:val="21"/>
                <w:szCs w:val="21"/>
              </w:rPr>
            </w:pPr>
            <w:r>
              <w:rPr>
                <w:rFonts w:hint="eastAsia" w:ascii="宋体" w:hAnsi="宋体"/>
                <w:sz w:val="21"/>
                <w:szCs w:val="21"/>
              </w:rPr>
              <w:t>编制了《应急准备和响应管理程序</w:t>
            </w:r>
            <w:r>
              <w:rPr>
                <w:rFonts w:hint="eastAsia"/>
                <w:sz w:val="21"/>
                <w:szCs w:val="21"/>
              </w:rPr>
              <w:t>》，查看内容基本符合要求。</w:t>
            </w:r>
          </w:p>
          <w:p>
            <w:pPr>
              <w:pStyle w:val="14"/>
              <w:spacing w:line="280" w:lineRule="exact"/>
              <w:ind w:firstLineChars="0"/>
              <w:rPr>
                <w:sz w:val="21"/>
                <w:szCs w:val="21"/>
              </w:rPr>
            </w:pPr>
            <w:r>
              <w:rPr>
                <w:rFonts w:hint="eastAsia"/>
                <w:sz w:val="21"/>
                <w:szCs w:val="21"/>
              </w:rPr>
              <w:t>策划了应急预案包括食物中毒应急预案</w:t>
            </w:r>
            <w:r>
              <w:rPr>
                <w:rFonts w:hint="eastAsia"/>
                <w:sz w:val="21"/>
                <w:szCs w:val="21"/>
                <w:lang w:eastAsia="zh-CN"/>
              </w:rPr>
              <w:t>，食堂火灾、火警等安全应急预案，意外受伤紧急预案，停水停电</w:t>
            </w:r>
            <w:r>
              <w:rPr>
                <w:rFonts w:hint="eastAsia"/>
                <w:sz w:val="21"/>
                <w:szCs w:val="21"/>
              </w:rPr>
              <w:t>等应急预案。</w:t>
            </w:r>
          </w:p>
          <w:p>
            <w:pPr>
              <w:pStyle w:val="14"/>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rFonts w:ascii="宋体" w:hAnsi="宋体" w:cs="宋体"/>
                <w:szCs w:val="21"/>
              </w:rPr>
            </w:pPr>
            <w:r>
              <w:rPr>
                <w:rFonts w:hint="eastAsia"/>
                <w:szCs w:val="21"/>
              </w:rPr>
              <w:t>查消防灭火演练，演练时间2021年</w:t>
            </w:r>
            <w:r>
              <w:rPr>
                <w:rFonts w:hint="eastAsia"/>
                <w:szCs w:val="21"/>
                <w:lang w:val="en-US" w:eastAsia="zh-CN"/>
              </w:rPr>
              <w:t>4</w:t>
            </w:r>
            <w:r>
              <w:rPr>
                <w:rFonts w:hint="eastAsia"/>
                <w:szCs w:val="21"/>
              </w:rPr>
              <w:t>月20日，地点生产车间，潘永琴</w:t>
            </w:r>
            <w:r>
              <w:rPr>
                <w:rFonts w:hint="eastAsia"/>
                <w:szCs w:val="21"/>
                <w:lang w:eastAsia="zh-CN"/>
              </w:rPr>
              <w:t>、</w:t>
            </w:r>
            <w:r>
              <w:rPr>
                <w:rFonts w:hint="eastAsia"/>
                <w:szCs w:val="21"/>
              </w:rPr>
              <w:t>杨红志</w:t>
            </w:r>
            <w:r>
              <w:rPr>
                <w:rFonts w:hint="eastAsia"/>
                <w:szCs w:val="21"/>
                <w:lang w:eastAsia="zh-CN"/>
              </w:rPr>
              <w:t>、</w:t>
            </w:r>
            <w:r>
              <w:rPr>
                <w:rFonts w:hint="eastAsia"/>
                <w:szCs w:val="21"/>
              </w:rPr>
              <w:t>邱玉峰等参加了演练，应急指挥人</w:t>
            </w:r>
            <w:r>
              <w:rPr>
                <w:rFonts w:hint="eastAsia"/>
                <w:szCs w:val="21"/>
                <w:lang w:val="en-US" w:eastAsia="zh-CN"/>
              </w:rPr>
              <w:t>蓝志刚</w:t>
            </w:r>
            <w:r>
              <w:rPr>
                <w:rFonts w:hint="eastAsia"/>
                <w:szCs w:val="21"/>
              </w:rPr>
              <w:t>；对演练过程进行了描述，并对预案的有效性进行了评价。目前未发生火灾、人身伤害等事故</w:t>
            </w:r>
            <w:r>
              <w:rPr>
                <w:rFonts w:hint="eastAsia"/>
                <w:szCs w:val="21"/>
                <w:lang w:eastAsia="zh-CN"/>
              </w:rPr>
              <w:t>。</w:t>
            </w:r>
          </w:p>
        </w:tc>
        <w:tc>
          <w:tcPr>
            <w:tcW w:w="1644" w:type="dxa"/>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2010" w:type="dxa"/>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ascii="宋体" w:hAnsi="宋体" w:cs="宋体"/>
                <w:szCs w:val="21"/>
              </w:rPr>
            </w:pPr>
          </w:p>
        </w:tc>
        <w:tc>
          <w:tcPr>
            <w:tcW w:w="1260" w:type="dxa"/>
          </w:tcPr>
          <w:p>
            <w:pPr>
              <w:spacing w:line="280" w:lineRule="exact"/>
              <w:rPr>
                <w:szCs w:val="21"/>
              </w:rPr>
            </w:pPr>
            <w:r>
              <w:rPr>
                <w:szCs w:val="21"/>
              </w:rPr>
              <w:t>EO</w:t>
            </w:r>
            <w:r>
              <w:rPr>
                <w:rFonts w:hint="eastAsia"/>
                <w:szCs w:val="21"/>
              </w:rPr>
              <w:t>9.1.1</w:t>
            </w:r>
          </w:p>
          <w:p>
            <w:pPr>
              <w:spacing w:line="280" w:lineRule="exact"/>
              <w:rPr>
                <w:rFonts w:ascii="宋体" w:hAnsi="宋体" w:cs="宋体"/>
                <w:color w:val="000000"/>
                <w:kern w:val="0"/>
                <w:szCs w:val="21"/>
              </w:rPr>
            </w:pPr>
          </w:p>
        </w:tc>
        <w:tc>
          <w:tcPr>
            <w:tcW w:w="9795" w:type="dxa"/>
            <w:vAlign w:val="center"/>
          </w:tcPr>
          <w:p>
            <w:pPr>
              <w:spacing w:line="280" w:lineRule="exact"/>
              <w:ind w:firstLine="420" w:firstLineChars="200"/>
              <w:rPr>
                <w:rFonts w:hint="eastAsia" w:ascii="宋体" w:hAnsi="宋体" w:cs="宋体"/>
                <w:szCs w:val="21"/>
                <w:lang w:eastAsia="zh-CN"/>
              </w:rPr>
            </w:pPr>
            <w:r>
              <w:rPr>
                <w:rFonts w:hint="eastAsia" w:ascii="宋体" w:hAnsi="宋体" w:cs="宋体"/>
                <w:szCs w:val="21"/>
                <w:lang w:eastAsia="zh-CN"/>
              </w:rPr>
              <w:t>制定了《绩效监视和测量控制程序》监视测量的内容包含：</w:t>
            </w:r>
          </w:p>
          <w:p>
            <w:pPr>
              <w:numPr>
                <w:ilvl w:val="0"/>
                <w:numId w:val="4"/>
              </w:numPr>
              <w:spacing w:line="280" w:lineRule="exact"/>
              <w:ind w:firstLine="420" w:firstLineChars="200"/>
              <w:rPr>
                <w:rFonts w:ascii="宋体" w:hAnsi="宋体" w:cs="宋体"/>
                <w:szCs w:val="21"/>
              </w:rPr>
            </w:pPr>
            <w:r>
              <w:rPr>
                <w:rFonts w:hint="eastAsia" w:ascii="宋体" w:hAnsi="宋体" w:cs="宋体"/>
                <w:szCs w:val="21"/>
                <w:lang w:eastAsia="zh-CN"/>
              </w:rPr>
              <w:t>过程的监视和测量：管理目标分解过程考核、行政人事部对各部门日常工作质量进行不定期检查、中心厨房外部服务质量评价；</w:t>
            </w:r>
          </w:p>
          <w:p>
            <w:pPr>
              <w:numPr>
                <w:ilvl w:val="0"/>
                <w:numId w:val="4"/>
              </w:numPr>
              <w:spacing w:line="280" w:lineRule="exact"/>
              <w:ind w:firstLine="420" w:firstLineChars="200"/>
              <w:rPr>
                <w:rFonts w:hint="eastAsia" w:ascii="宋体" w:hAnsi="宋体" w:cs="宋体"/>
                <w:szCs w:val="21"/>
                <w:lang w:eastAsia="zh-CN"/>
              </w:rPr>
            </w:pPr>
            <w:r>
              <w:rPr>
                <w:rFonts w:hint="eastAsia" w:ascii="宋体" w:hAnsi="宋体" w:cs="宋体"/>
                <w:szCs w:val="21"/>
                <w:lang w:eastAsia="zh-CN"/>
              </w:rPr>
              <w:t>监察督导部产品和服务的监视和测量：采购物资的检验、在制品及成品的检验、窗口服务的监视和测量；</w:t>
            </w:r>
          </w:p>
          <w:p>
            <w:pPr>
              <w:numPr>
                <w:ilvl w:val="0"/>
                <w:numId w:val="4"/>
              </w:numPr>
              <w:spacing w:line="280" w:lineRule="exact"/>
              <w:ind w:firstLine="420" w:firstLineChars="200"/>
              <w:rPr>
                <w:rFonts w:ascii="宋体" w:hAnsi="宋体" w:cs="宋体"/>
                <w:szCs w:val="21"/>
              </w:rPr>
            </w:pPr>
            <w:r>
              <w:rPr>
                <w:rFonts w:hint="eastAsia" w:ascii="宋体" w:hAnsi="宋体" w:cs="宋体"/>
                <w:szCs w:val="21"/>
              </w:rPr>
              <w:t>环境和职业健康安全绩效监测的内容</w:t>
            </w:r>
            <w:r>
              <w:rPr>
                <w:rFonts w:hint="eastAsia" w:ascii="宋体" w:hAnsi="宋体" w:cs="宋体"/>
                <w:szCs w:val="21"/>
                <w:lang w:eastAsia="zh-CN"/>
              </w:rPr>
              <w:t>：人员健康证、人员资质年检、废水废气检测；环境职业健康安全管理方案实施监测、环境职业健康安全运行监测等；</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ascii="宋体" w:hAnsi="宋体" w:cs="宋体"/>
                <w:szCs w:val="21"/>
              </w:rPr>
            </w:pPr>
            <w:r>
              <w:rPr>
                <w:rFonts w:hint="eastAsia" w:ascii="宋体" w:hAnsi="宋体" w:cs="宋体"/>
                <w:szCs w:val="21"/>
              </w:rPr>
              <w:t>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eastAsia="zh-CN"/>
              </w:rPr>
              <w:t>第一季度</w:t>
            </w:r>
            <w:r>
              <w:rPr>
                <w:rFonts w:hint="eastAsia" w:ascii="宋体" w:hAnsi="宋体" w:cs="宋体"/>
                <w:szCs w:val="21"/>
              </w:rPr>
              <w:t>的目标完成情况，公司及各部门的管理目标均能完成。</w:t>
            </w:r>
          </w:p>
        </w:tc>
        <w:tc>
          <w:tcPr>
            <w:tcW w:w="1644" w:type="dxa"/>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10"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1260"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9795"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和其他要求识别和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法律法规及其他要求清单》</w:t>
            </w:r>
            <w:r>
              <w:rPr>
                <w:rFonts w:hint="eastAsia" w:ascii="宋体" w:hAnsi="宋体" w:cs="宋体"/>
                <w:szCs w:val="21"/>
                <w:lang w:eastAsia="zh-CN"/>
              </w:rPr>
              <w:t>、《食品安全标准清单》</w:t>
            </w:r>
            <w:r>
              <w:rPr>
                <w:rFonts w:hint="eastAsia" w:ascii="宋体" w:hAnsi="宋体" w:cs="宋体"/>
                <w:szCs w:val="21"/>
              </w:rPr>
              <w:t>，基本涵盖所涉及的各相关方。明确了对应的公司活动，对适用性、合规性等进行了评价，如饮食业油烟排放标准</w:t>
            </w:r>
            <w:r>
              <w:rPr>
                <w:rFonts w:hint="eastAsia" w:ascii="宋体" w:hAnsi="宋体" w:cs="宋体"/>
                <w:szCs w:val="21"/>
                <w:lang w:eastAsia="zh-CN"/>
              </w:rPr>
              <w:t>、浙江省固体废物污染环境防治条例等</w:t>
            </w:r>
            <w:r>
              <w:rPr>
                <w:rFonts w:hint="eastAsia" w:ascii="宋体" w:hAnsi="宋体" w:cs="宋体"/>
                <w:szCs w:val="21"/>
              </w:rPr>
              <w:t>，明确了适用的公司活动为</w:t>
            </w:r>
            <w:r>
              <w:rPr>
                <w:rFonts w:hint="eastAsia" w:ascii="宋体" w:hAnsi="宋体" w:cs="宋体"/>
                <w:szCs w:val="21"/>
                <w:lang w:eastAsia="zh-CN"/>
              </w:rPr>
              <w:t>油脂排放、固废</w:t>
            </w:r>
            <w:r>
              <w:rPr>
                <w:rFonts w:hint="eastAsia" w:ascii="宋体" w:hAnsi="宋体" w:cs="宋体"/>
                <w:szCs w:val="21"/>
              </w:rPr>
              <w:t>等过程，评价结果为符合要求。</w:t>
            </w:r>
            <w:r>
              <w:rPr>
                <w:rFonts w:hint="eastAsia" w:ascii="宋体" w:hAnsi="宋体" w:cs="宋体"/>
                <w:szCs w:val="21"/>
                <w:lang w:eastAsia="zh-CN"/>
              </w:rPr>
              <w:t>提供了</w:t>
            </w:r>
            <w:r>
              <w:rPr>
                <w:rFonts w:hint="eastAsia" w:ascii="宋体" w:hAnsi="宋体" w:cs="宋体"/>
                <w:szCs w:val="21"/>
              </w:rPr>
              <w:t>法律法规及其他要求符合性评价表</w:t>
            </w:r>
            <w:r>
              <w:rPr>
                <w:rFonts w:hint="eastAsia" w:ascii="宋体" w:hAnsi="宋体" w:cs="宋体"/>
                <w:szCs w:val="21"/>
                <w:lang w:eastAsia="zh-CN"/>
              </w:rPr>
              <w:t>，对法律法规的适用条款对应的因素、现阶段执行情况进行了评价，基本符合要求。</w:t>
            </w:r>
          </w:p>
        </w:tc>
        <w:tc>
          <w:tcPr>
            <w:tcW w:w="1644" w:type="dxa"/>
          </w:tcPr>
          <w:p>
            <w:pPr>
              <w:pStyle w:val="2"/>
            </w:pPr>
          </w:p>
          <w:p>
            <w:pPr>
              <w:rPr>
                <w:rFonts w:hint="eastAsia"/>
                <w:lang w:val="en-US" w:eastAsia="zh-CN"/>
              </w:rPr>
            </w:pPr>
            <w:r>
              <w:rPr/>
              <w:sym w:font="Wingdings 2" w:char="0052"/>
            </w:r>
            <w:r>
              <w:rPr>
                <w:rFonts w:hint="eastAsia"/>
                <w:lang w:val="en-US" w:eastAsia="zh-CN"/>
              </w:rPr>
              <w:t>符合</w:t>
            </w:r>
          </w:p>
          <w:p>
            <w:pPr>
              <w:pStyle w:val="2"/>
              <w:ind w:left="0" w:leftChars="0" w:firstLine="0" w:firstLineChars="0"/>
            </w:pPr>
            <w:r>
              <w:rPr/>
              <w:sym w:font="Wingdings 2" w:char="00A3"/>
            </w:r>
            <w:r>
              <w:rPr>
                <w:rFonts w:hint="eastAsia"/>
                <w:lang w:val="en-US" w:eastAsia="zh-CN"/>
              </w:rPr>
              <w:t>不符合</w:t>
            </w: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1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260" w:type="dxa"/>
          </w:tcPr>
          <w:p>
            <w:pPr>
              <w:spacing w:line="280" w:lineRule="exact"/>
              <w:rPr>
                <w:szCs w:val="21"/>
              </w:rPr>
            </w:pPr>
            <w:r>
              <w:rPr>
                <w:rFonts w:hint="eastAsia"/>
                <w:szCs w:val="21"/>
              </w:rPr>
              <w:t>E</w:t>
            </w:r>
            <w:r>
              <w:rPr>
                <w:szCs w:val="21"/>
              </w:rPr>
              <w:t>O</w:t>
            </w:r>
            <w:r>
              <w:rPr>
                <w:rFonts w:hint="eastAsia"/>
                <w:szCs w:val="21"/>
              </w:rPr>
              <w:t>6.1.4</w:t>
            </w:r>
          </w:p>
          <w:p>
            <w:pPr>
              <w:spacing w:line="280" w:lineRule="exact"/>
              <w:rPr>
                <w:rFonts w:ascii="宋体" w:hAnsi="宋体" w:cs="宋体"/>
                <w:szCs w:val="21"/>
              </w:rPr>
            </w:pPr>
          </w:p>
        </w:tc>
        <w:tc>
          <w:tcPr>
            <w:tcW w:w="9795"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highlight w:val="none"/>
                <w:lang w:eastAsia="zh-CN"/>
              </w:rPr>
              <w:t>管理层</w:t>
            </w:r>
            <w:r>
              <w:rPr>
                <w:rFonts w:hint="eastAsia" w:ascii="宋体" w:hAnsi="宋体" w:cs="宋体"/>
                <w:szCs w:val="21"/>
              </w:rPr>
              <w:t>负责制定环境、职业健康安全目标及管理方案。环境、职业健康安全管理方案中明确为实现环境、职业健康安全目标和指标的责任部门；规定实现环境、职业健康安全目标和指标的时间。管理者代表每季度至少一次“环境职业健康安全目标指标管理方案”的实施情况监测；在管理评审</w:t>
            </w:r>
            <w:r>
              <w:rPr>
                <w:rFonts w:hint="eastAsia" w:ascii="宋体" w:hAnsi="宋体" w:cs="宋体"/>
                <w:szCs w:val="21"/>
                <w:lang w:eastAsia="zh-CN"/>
              </w:rPr>
              <w:t>时对目标管理方案进行评审。</w:t>
            </w:r>
          </w:p>
        </w:tc>
        <w:tc>
          <w:tcPr>
            <w:tcW w:w="1644" w:type="dxa"/>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010" w:type="dxa"/>
          </w:tcPr>
          <w:p>
            <w:pPr>
              <w:spacing w:line="280" w:lineRule="exact"/>
              <w:rPr>
                <w:rFonts w:hint="eastAsia" w:eastAsia="宋体"/>
                <w:szCs w:val="21"/>
                <w:lang w:val="en-US" w:eastAsia="zh-CN"/>
              </w:rPr>
            </w:pPr>
            <w:r>
              <w:rPr>
                <w:rFonts w:hint="eastAsia"/>
                <w:szCs w:val="21"/>
                <w:lang w:val="en-US" w:eastAsia="zh-CN"/>
              </w:rPr>
              <w:t>分析与评价</w:t>
            </w:r>
          </w:p>
        </w:tc>
        <w:tc>
          <w:tcPr>
            <w:tcW w:w="1260" w:type="dxa"/>
          </w:tcPr>
          <w:p>
            <w:pPr>
              <w:spacing w:line="280" w:lineRule="exact"/>
              <w:rPr>
                <w:rFonts w:hint="default"/>
                <w:szCs w:val="21"/>
                <w:lang w:val="en-US" w:eastAsia="zh-CN"/>
              </w:rPr>
            </w:pPr>
            <w:r>
              <w:rPr>
                <w:rFonts w:hint="eastAsia"/>
                <w:szCs w:val="21"/>
                <w:lang w:val="en-US" w:eastAsia="zh-CN"/>
              </w:rPr>
              <w:t>F9.1.2</w:t>
            </w:r>
          </w:p>
        </w:tc>
        <w:tc>
          <w:tcPr>
            <w:tcW w:w="9795" w:type="dxa"/>
            <w:vAlign w:val="center"/>
          </w:tcPr>
          <w:p>
            <w:pPr>
              <w:rPr>
                <w:rFonts w:hint="eastAsia"/>
              </w:rPr>
            </w:pPr>
            <w:r>
              <w:rPr>
                <w:rFonts w:hint="eastAsia"/>
                <w:lang w:val="en-US" w:eastAsia="zh-CN"/>
              </w:rPr>
              <w:t>如：</w:t>
            </w:r>
            <w:r>
              <w:rPr>
                <w:rFonts w:hint="eastAsia"/>
              </w:rPr>
              <w:t>监视和测量装备控制程序</w:t>
            </w:r>
          </w:p>
          <w:p>
            <w:pPr>
              <w:pStyle w:val="2"/>
            </w:pPr>
          </w:p>
          <w:p>
            <w:r>
              <w:t>组织</w:t>
            </w:r>
            <w:r>
              <w:rPr>
                <w:rFonts w:hint="eastAsia"/>
              </w:rPr>
              <w:t>对下列</w:t>
            </w:r>
            <w:r>
              <w:t>监测和测量产生的适当数据和信息</w:t>
            </w:r>
            <w:r>
              <w:rPr>
                <w:rFonts w:hint="eastAsia"/>
              </w:rPr>
              <w:t>进行</w:t>
            </w:r>
            <w:r>
              <w:t>分析和评估，包括</w:t>
            </w:r>
            <w:r>
              <w:rPr>
                <w:rFonts w:hint="eastAsia"/>
              </w:rPr>
              <w:t>：</w:t>
            </w:r>
          </w:p>
          <w:p>
            <w:r>
              <w:rPr>
                <w:rFonts w:hint="eastAsia" w:ascii="Calibri" w:hAnsi="Calibri"/>
              </w:rPr>
              <w:t>☑</w:t>
            </w:r>
            <w:r>
              <w:rPr>
                <w:rFonts w:hint="eastAsia"/>
                <w:color w:val="000000"/>
                <w:szCs w:val="21"/>
              </w:rPr>
              <w:t xml:space="preserve"> </w:t>
            </w:r>
            <w:r>
              <w:t>与PRP</w:t>
            </w:r>
            <w:r>
              <w:rPr>
                <w:rFonts w:hint="eastAsia"/>
              </w:rPr>
              <w:t>验证的结果</w:t>
            </w:r>
          </w:p>
          <w:p>
            <w:r>
              <w:rPr>
                <w:rFonts w:hint="eastAsia" w:ascii="Calibri" w:hAnsi="Calibri"/>
              </w:rPr>
              <w:t>☑</w:t>
            </w:r>
            <w:r>
              <w:rPr>
                <w:rFonts w:hint="eastAsia"/>
                <w:color w:val="000000"/>
                <w:szCs w:val="21"/>
              </w:rPr>
              <w:t xml:space="preserve"> </w:t>
            </w:r>
            <w:r>
              <w:t>危害控制计划</w:t>
            </w:r>
            <w:r>
              <w:rPr>
                <w:rFonts w:hint="eastAsia"/>
              </w:rPr>
              <w:t>验证的结果</w:t>
            </w:r>
          </w:p>
          <w:p>
            <w:r>
              <w:rPr>
                <w:rFonts w:hint="eastAsia" w:ascii="Calibri" w:hAnsi="Calibri"/>
              </w:rPr>
              <w:t>☑</w:t>
            </w:r>
            <w:r>
              <w:rPr>
                <w:rFonts w:hint="eastAsia"/>
                <w:color w:val="000000"/>
                <w:szCs w:val="21"/>
              </w:rPr>
              <w:t xml:space="preserve"> </w:t>
            </w:r>
            <w:r>
              <w:t>内部审核</w:t>
            </w:r>
            <w:r>
              <w:rPr>
                <w:rFonts w:hint="eastAsia"/>
              </w:rPr>
              <w:t>验证的结果</w:t>
            </w:r>
          </w:p>
          <w:p>
            <w:r>
              <w:rPr>
                <w:rFonts w:hint="eastAsia"/>
                <w:color w:val="000000"/>
                <w:szCs w:val="21"/>
              </w:rPr>
              <w:t xml:space="preserve">□ </w:t>
            </w:r>
            <w:r>
              <w:t>外部审核有关的验证的结果。</w:t>
            </w:r>
          </w:p>
          <w:p/>
          <w:p>
            <w:r>
              <w:rPr>
                <w:rFonts w:hint="eastAsia"/>
              </w:rPr>
              <w:t>分</w:t>
            </w:r>
            <w:r>
              <w:t>析数据的统计技术包括</w:t>
            </w:r>
            <w:r>
              <w:rPr>
                <w:rFonts w:hint="eastAsia"/>
              </w:rPr>
              <w:t>：</w:t>
            </w:r>
          </w:p>
          <w:p>
            <w:r>
              <w:rPr>
                <w:rFonts w:hint="eastAsia"/>
                <w:color w:val="000000"/>
                <w:szCs w:val="21"/>
              </w:rPr>
              <w:t>□因果图 □柱状图 □ 饼状图 □SPC图 □排列图</w:t>
            </w:r>
            <w:r>
              <w:rPr>
                <w:rFonts w:hint="eastAsia" w:ascii="Calibri" w:hAnsi="Calibri"/>
              </w:rPr>
              <w:t>☑</w:t>
            </w:r>
            <w:r>
              <w:rPr>
                <w:rFonts w:hint="eastAsia"/>
                <w:color w:val="000000"/>
                <w:szCs w:val="21"/>
              </w:rPr>
              <w:t>其他</w:t>
            </w:r>
          </w:p>
          <w:p/>
          <w:p>
            <w:r>
              <w:t>进行分析：</w:t>
            </w:r>
          </w:p>
          <w:p>
            <w:r>
              <w:rPr>
                <w:rFonts w:hint="eastAsia" w:ascii="Calibri" w:hAnsi="Calibri"/>
              </w:rPr>
              <w:t>☑</w:t>
            </w:r>
            <w:r>
              <w:t>确认系统的总体绩效满足组织制定的计划安排和FSMS要求；</w:t>
            </w:r>
          </w:p>
          <w:p>
            <w:r>
              <w:rPr>
                <w:rFonts w:hint="eastAsia" w:ascii="Calibri" w:hAnsi="Calibri"/>
              </w:rPr>
              <w:t>☑</w:t>
            </w:r>
            <w:r>
              <w:t xml:space="preserve"> 确定更新或改进FSMS的必要性；</w:t>
            </w:r>
          </w:p>
          <w:p>
            <w:r>
              <w:rPr>
                <w:rFonts w:hint="eastAsia" w:ascii="Calibri" w:hAnsi="Calibri"/>
              </w:rPr>
              <w:t>☑</w:t>
            </w:r>
            <w:r>
              <w:t xml:space="preserve"> 识别潜在不安全产品或工艺故障发生率较高的趋势；</w:t>
            </w:r>
          </w:p>
          <w:p>
            <w:r>
              <w:rPr>
                <w:rFonts w:hint="eastAsia" w:ascii="Calibri" w:hAnsi="Calibri"/>
              </w:rPr>
              <w:t>☑</w:t>
            </w:r>
            <w:r>
              <w:t xml:space="preserve"> 建立与拟审核领域的现状和重要性有关的内部审核方案策划信息；</w:t>
            </w:r>
          </w:p>
          <w:p>
            <w:r>
              <w:rPr>
                <w:rFonts w:hint="eastAsia" w:ascii="Calibri" w:hAnsi="Calibri"/>
              </w:rPr>
              <w:t>☑</w:t>
            </w:r>
            <w:r>
              <w:t xml:space="preserve"> 提供纠正和纠正措施有效的证据。</w:t>
            </w:r>
          </w:p>
          <w:p/>
          <w:p>
            <w:pPr>
              <w:snapToGrid w:val="0"/>
              <w:spacing w:line="280" w:lineRule="exact"/>
              <w:ind w:firstLine="420" w:firstLineChars="200"/>
              <w:jc w:val="left"/>
              <w:rPr>
                <w:rFonts w:hint="eastAsia"/>
                <w:szCs w:val="21"/>
              </w:rPr>
            </w:pPr>
            <w:r>
              <w:rPr>
                <w:rFonts w:hint="eastAsia"/>
              </w:rPr>
              <w:t>见《验证分析报告》</w:t>
            </w:r>
          </w:p>
        </w:tc>
        <w:tc>
          <w:tcPr>
            <w:tcW w:w="1644" w:type="dxa"/>
          </w:tcPr>
          <w:p>
            <w:pPr>
              <w:rPr>
                <w:rFonts w:hint="eastAsia"/>
                <w:lang w:val="en-US" w:eastAsia="zh-CN"/>
              </w:rPr>
            </w:pPr>
            <w:r>
              <w:rPr/>
              <w:sym w:font="Wingdings 2" w:char="0052"/>
            </w:r>
            <w:r>
              <w:rPr>
                <w:rFonts w:hint="eastAsia"/>
                <w:lang w:val="en-US" w:eastAsia="zh-CN"/>
              </w:rPr>
              <w:t>符合</w:t>
            </w:r>
          </w:p>
          <w:p>
            <w:pPr>
              <w:bidi w:val="0"/>
              <w:jc w:val="left"/>
              <w:rPr>
                <w:rFonts w:hint="eastAsia" w:ascii="Times New Roman" w:hAnsi="Times New Roman" w:eastAsia="宋体" w:cs="Times New Roman"/>
                <w:kern w:val="2"/>
                <w:sz w:val="21"/>
                <w:lang w:val="en-US" w:eastAsia="zh-CN" w:bidi="ar-SA"/>
              </w:rPr>
            </w:pPr>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010" w:type="dxa"/>
          </w:tcPr>
          <w:p>
            <w:pPr>
              <w:spacing w:line="280" w:lineRule="exact"/>
              <w:rPr>
                <w:rFonts w:hint="eastAsia" w:eastAsia="宋体"/>
                <w:szCs w:val="21"/>
                <w:lang w:eastAsia="zh-CN"/>
              </w:rPr>
            </w:pPr>
            <w:r>
              <w:rPr>
                <w:rFonts w:hint="eastAsia"/>
                <w:szCs w:val="21"/>
                <w:lang w:eastAsia="zh-CN"/>
              </w:rPr>
              <w:t>内部审核</w:t>
            </w:r>
          </w:p>
        </w:tc>
        <w:tc>
          <w:tcPr>
            <w:tcW w:w="1260" w:type="dxa"/>
          </w:tcPr>
          <w:p>
            <w:pPr>
              <w:spacing w:line="280" w:lineRule="exact"/>
              <w:rPr>
                <w:rFonts w:hint="eastAsia"/>
                <w:szCs w:val="21"/>
                <w:lang w:val="en-US" w:eastAsia="zh-CN"/>
              </w:rPr>
            </w:pPr>
            <w:r>
              <w:rPr>
                <w:rFonts w:hint="eastAsia"/>
                <w:szCs w:val="21"/>
                <w:lang w:val="en-US" w:eastAsia="zh-CN"/>
              </w:rPr>
              <w:t>QEOF9.2</w:t>
            </w:r>
          </w:p>
          <w:p>
            <w:pPr>
              <w:spacing w:line="280" w:lineRule="exact"/>
              <w:rPr>
                <w:rFonts w:hint="default"/>
                <w:szCs w:val="21"/>
                <w:lang w:val="en-US" w:eastAsia="zh-CN"/>
              </w:rPr>
            </w:pPr>
            <w:r>
              <w:rPr>
                <w:rFonts w:hint="eastAsia"/>
                <w:szCs w:val="21"/>
                <w:lang w:val="en-US" w:eastAsia="zh-CN"/>
              </w:rPr>
              <w:t>H5.4</w:t>
            </w:r>
          </w:p>
        </w:tc>
        <w:tc>
          <w:tcPr>
            <w:tcW w:w="9795" w:type="dxa"/>
            <w:vAlign w:val="center"/>
          </w:tcPr>
          <w:p>
            <w:pPr>
              <w:spacing w:line="280" w:lineRule="exact"/>
              <w:ind w:firstLine="420" w:firstLineChars="200"/>
              <w:rPr>
                <w:sz w:val="21"/>
                <w:szCs w:val="21"/>
              </w:rPr>
            </w:pPr>
            <w:r>
              <w:rPr>
                <w:rFonts w:hint="eastAsia"/>
                <w:sz w:val="21"/>
                <w:szCs w:val="21"/>
              </w:rPr>
              <w:t>编制了《内部审核程序》，由管代定期组织每年进行一次内审，间隔不超过12月份，由经过培训的内审员参加。</w:t>
            </w:r>
          </w:p>
          <w:p>
            <w:pPr>
              <w:spacing w:line="280" w:lineRule="exact"/>
              <w:ind w:firstLine="420" w:firstLineChars="200"/>
              <w:rPr>
                <w:sz w:val="21"/>
                <w:szCs w:val="21"/>
              </w:rPr>
            </w:pPr>
            <w:r>
              <w:rPr>
                <w:rFonts w:hint="eastAsia"/>
                <w:sz w:val="21"/>
                <w:szCs w:val="21"/>
              </w:rPr>
              <w:t>依据ISO22000:2018、ISO9001:2015、ISO14001:2015、ISO45001:2018、GB/T27341\GB14881、补充要求1.0以及公司体系文件、相关法律法规等。</w:t>
            </w:r>
          </w:p>
          <w:p>
            <w:pPr>
              <w:spacing w:line="280" w:lineRule="exact"/>
              <w:ind w:firstLine="420" w:firstLineChars="200"/>
              <w:rPr>
                <w:rFonts w:hint="eastAsia"/>
                <w:sz w:val="21"/>
                <w:szCs w:val="21"/>
                <w:lang w:eastAsia="zh-CN"/>
              </w:rPr>
            </w:pPr>
            <w:r>
              <w:rPr>
                <w:rFonts w:hint="eastAsia"/>
                <w:sz w:val="21"/>
                <w:szCs w:val="21"/>
              </w:rPr>
              <w:t>提供</w:t>
            </w:r>
            <w:r>
              <w:rPr>
                <w:sz w:val="21"/>
                <w:szCs w:val="21"/>
              </w:rPr>
              <w:t>2021</w:t>
            </w:r>
            <w:r>
              <w:rPr>
                <w:rFonts w:hint="eastAsia"/>
                <w:sz w:val="21"/>
                <w:szCs w:val="21"/>
              </w:rPr>
              <w:t>年度《</w:t>
            </w:r>
            <w:r>
              <w:rPr>
                <w:rFonts w:hint="eastAsia"/>
                <w:sz w:val="21"/>
                <w:szCs w:val="21"/>
                <w:lang w:eastAsia="zh-CN"/>
              </w:rPr>
              <w:t>内审实施</w:t>
            </w:r>
            <w:r>
              <w:rPr>
                <w:rFonts w:hint="eastAsia"/>
                <w:sz w:val="21"/>
                <w:szCs w:val="21"/>
              </w:rPr>
              <w:t>计划》</w:t>
            </w:r>
            <w:r>
              <w:rPr>
                <w:rFonts w:hint="eastAsia" w:ascii="宋体" w:hAnsi="宋体" w:cs="宋体"/>
                <w:sz w:val="21"/>
                <w:szCs w:val="21"/>
              </w:rPr>
              <w:t>，</w:t>
            </w:r>
            <w:r>
              <w:rPr>
                <w:rFonts w:hint="eastAsia"/>
                <w:sz w:val="21"/>
                <w:szCs w:val="21"/>
              </w:rPr>
              <w:t>内审安排1次。明确审核目的、范围、依据、日期，组长：</w:t>
            </w:r>
            <w:r>
              <w:rPr>
                <w:rFonts w:hint="eastAsia"/>
                <w:sz w:val="21"/>
                <w:szCs w:val="21"/>
                <w:lang w:eastAsia="zh-CN"/>
              </w:rPr>
              <w:t>赵立琦</w:t>
            </w:r>
            <w:r>
              <w:rPr>
                <w:rFonts w:hint="eastAsia"/>
                <w:sz w:val="21"/>
                <w:szCs w:val="21"/>
              </w:rPr>
              <w:t>，组员：潘永琴、冯志伟</w:t>
            </w:r>
            <w:r>
              <w:rPr>
                <w:rFonts w:hint="eastAsia"/>
                <w:sz w:val="21"/>
                <w:szCs w:val="21"/>
                <w:lang w:eastAsia="zh-CN"/>
              </w:rPr>
              <w:t>、</w:t>
            </w:r>
            <w:r>
              <w:rPr>
                <w:rFonts w:hint="eastAsia"/>
                <w:sz w:val="21"/>
                <w:szCs w:val="21"/>
              </w:rPr>
              <w:t>李光辉</w:t>
            </w:r>
            <w:r>
              <w:rPr>
                <w:rFonts w:hint="eastAsia"/>
                <w:sz w:val="21"/>
                <w:szCs w:val="21"/>
                <w:lang w:eastAsia="zh-CN"/>
              </w:rPr>
              <w:t>。</w:t>
            </w:r>
          </w:p>
          <w:p>
            <w:pPr>
              <w:spacing w:line="280" w:lineRule="exact"/>
              <w:ind w:firstLine="420" w:firstLineChars="200"/>
              <w:rPr>
                <w:sz w:val="21"/>
                <w:szCs w:val="21"/>
              </w:rPr>
            </w:pPr>
            <w:r>
              <w:rPr>
                <w:rFonts w:hint="eastAsia"/>
                <w:sz w:val="21"/>
                <w:szCs w:val="21"/>
              </w:rPr>
              <w:t>计划内容涉及各部门，条款覆盖整个体系，时间安排合理。实际审核：</w:t>
            </w:r>
            <w:r>
              <w:rPr>
                <w:rFonts w:hint="eastAsia" w:ascii="宋体" w:hAnsi="宋体" w:cs="宋体"/>
                <w:sz w:val="21"/>
                <w:szCs w:val="21"/>
              </w:rPr>
              <w:t>202</w:t>
            </w:r>
            <w:r>
              <w:rPr>
                <w:rFonts w:ascii="宋体" w:hAnsi="宋体" w:cs="宋体"/>
                <w:sz w:val="21"/>
                <w:szCs w:val="21"/>
              </w:rPr>
              <w:t>1</w:t>
            </w:r>
            <w:r>
              <w:rPr>
                <w:rFonts w:hint="eastAsia" w:ascii="宋体" w:hAnsi="宋体" w:cs="宋体"/>
                <w:sz w:val="21"/>
                <w:szCs w:val="21"/>
              </w:rPr>
              <w:t>年</w:t>
            </w:r>
            <w:r>
              <w:rPr>
                <w:rFonts w:hint="eastAsia" w:ascii="宋体" w:hAnsi="宋体" w:cs="宋体"/>
                <w:sz w:val="21"/>
                <w:szCs w:val="21"/>
                <w:lang w:val="en-US" w:eastAsia="zh-CN"/>
              </w:rPr>
              <w:t>4</w:t>
            </w:r>
            <w:r>
              <w:rPr>
                <w:rFonts w:hint="eastAsia" w:ascii="宋体" w:hAnsi="宋体" w:cs="宋体"/>
                <w:sz w:val="21"/>
                <w:szCs w:val="21"/>
              </w:rPr>
              <w:t>月</w:t>
            </w:r>
            <w:r>
              <w:rPr>
                <w:rFonts w:ascii="宋体" w:hAnsi="宋体" w:cs="宋体"/>
                <w:sz w:val="21"/>
                <w:szCs w:val="21"/>
              </w:rPr>
              <w:t>1</w:t>
            </w:r>
            <w:r>
              <w:rPr>
                <w:rFonts w:hint="eastAsia" w:ascii="宋体" w:hAnsi="宋体" w:cs="宋体"/>
                <w:sz w:val="21"/>
                <w:szCs w:val="21"/>
                <w:lang w:val="en-US" w:eastAsia="zh-CN"/>
              </w:rPr>
              <w:t>-</w:t>
            </w:r>
            <w:r>
              <w:rPr>
                <w:rFonts w:ascii="宋体" w:hAnsi="宋体" w:cs="宋体"/>
                <w:sz w:val="21"/>
                <w:szCs w:val="21"/>
              </w:rPr>
              <w:t>2</w:t>
            </w:r>
            <w:r>
              <w:rPr>
                <w:rFonts w:hint="eastAsia"/>
                <w:sz w:val="21"/>
                <w:szCs w:val="21"/>
              </w:rPr>
              <w:t>，有签到表。</w:t>
            </w:r>
          </w:p>
          <w:p>
            <w:pPr>
              <w:spacing w:line="280" w:lineRule="exact"/>
              <w:ind w:firstLine="420" w:firstLineChars="200"/>
              <w:rPr>
                <w:rFonts w:hint="eastAsia"/>
                <w:sz w:val="21"/>
                <w:szCs w:val="21"/>
                <w:highlight w:val="none"/>
              </w:rPr>
            </w:pPr>
            <w:r>
              <w:rPr>
                <w:rFonts w:hint="eastAsia"/>
                <w:sz w:val="21"/>
                <w:szCs w:val="21"/>
              </w:rPr>
              <w:t>查</w:t>
            </w:r>
            <w:r>
              <w:rPr>
                <w:rFonts w:hint="eastAsia"/>
                <w:sz w:val="21"/>
                <w:szCs w:val="21"/>
                <w:lang w:val="en-US" w:eastAsia="zh-CN"/>
              </w:rPr>
              <w:t>FH</w:t>
            </w:r>
            <w:r>
              <w:rPr>
                <w:rFonts w:hint="eastAsia"/>
                <w:sz w:val="21"/>
                <w:szCs w:val="21"/>
              </w:rPr>
              <w:t>《内审检查表》，</w:t>
            </w:r>
            <w:r>
              <w:rPr>
                <w:rFonts w:hint="eastAsia"/>
                <w:sz w:val="21"/>
                <w:szCs w:val="21"/>
                <w:lang w:eastAsia="zh-CN"/>
              </w:rPr>
              <w:t>为标注各部门的条款</w:t>
            </w:r>
            <w:r>
              <w:rPr>
                <w:rFonts w:hint="eastAsia"/>
                <w:sz w:val="21"/>
                <w:szCs w:val="21"/>
              </w:rPr>
              <w:t>有</w:t>
            </w:r>
            <w:r>
              <w:rPr>
                <w:rFonts w:hint="eastAsia"/>
                <w:sz w:val="21"/>
                <w:szCs w:val="21"/>
                <w:lang w:eastAsia="zh-CN"/>
              </w:rPr>
              <w:t>总经理、管理者代表、食品安全小组</w:t>
            </w:r>
            <w:r>
              <w:rPr>
                <w:rFonts w:hint="eastAsia"/>
                <w:sz w:val="21"/>
                <w:szCs w:val="21"/>
              </w:rPr>
              <w:t>、</w:t>
            </w:r>
            <w:r>
              <w:rPr>
                <w:rFonts w:hint="eastAsia"/>
                <w:sz w:val="21"/>
                <w:szCs w:val="21"/>
                <w:lang w:eastAsia="zh-CN"/>
              </w:rPr>
              <w:t>采购管理部、监察督导部、</w:t>
            </w:r>
            <w:r>
              <w:rPr>
                <w:rFonts w:hint="eastAsia"/>
                <w:sz w:val="21"/>
                <w:szCs w:val="21"/>
              </w:rPr>
              <w:t>行政</w:t>
            </w:r>
            <w:r>
              <w:rPr>
                <w:rFonts w:hint="eastAsia"/>
                <w:sz w:val="21"/>
                <w:szCs w:val="21"/>
                <w:lang w:eastAsia="zh-CN"/>
              </w:rPr>
              <w:t>人事</w:t>
            </w:r>
            <w:r>
              <w:rPr>
                <w:rFonts w:hint="eastAsia"/>
                <w:sz w:val="21"/>
                <w:szCs w:val="21"/>
              </w:rPr>
              <w:t>部、财务部</w:t>
            </w:r>
            <w:r>
              <w:rPr>
                <w:rFonts w:hint="eastAsia"/>
                <w:sz w:val="21"/>
                <w:szCs w:val="21"/>
                <w:lang w:eastAsia="zh-CN"/>
              </w:rPr>
              <w:t>（含仓储部）、产品研发部、综合管理部（</w:t>
            </w:r>
            <w:r>
              <w:rPr>
                <w:rFonts w:hint="eastAsia"/>
                <w:sz w:val="21"/>
                <w:szCs w:val="21"/>
                <w:lang w:val="en-US" w:eastAsia="zh-CN"/>
              </w:rPr>
              <w:t>配送、</w:t>
            </w:r>
            <w:r>
              <w:rPr>
                <w:rFonts w:hint="eastAsia"/>
                <w:sz w:val="21"/>
                <w:szCs w:val="21"/>
                <w:lang w:eastAsia="zh-CN"/>
              </w:rPr>
              <w:t>客服。）、中央厨房（海康威视食堂）</w:t>
            </w:r>
            <w:r>
              <w:rPr>
                <w:rFonts w:hint="eastAsia"/>
                <w:sz w:val="21"/>
                <w:szCs w:val="21"/>
              </w:rPr>
              <w:t>等部门的审核记录，条款</w:t>
            </w:r>
            <w:r>
              <w:rPr>
                <w:rFonts w:hint="eastAsia"/>
                <w:sz w:val="21"/>
                <w:szCs w:val="21"/>
                <w:highlight w:val="none"/>
              </w:rPr>
              <w:t>与策划一致，记录真实、完整。包括</w:t>
            </w:r>
            <w:r>
              <w:rPr>
                <w:rFonts w:hint="eastAsia"/>
                <w:sz w:val="21"/>
                <w:szCs w:val="21"/>
                <w:highlight w:val="none"/>
                <w:lang w:val="en-US" w:eastAsia="zh-CN"/>
              </w:rPr>
              <w:t>FH</w:t>
            </w:r>
            <w:r>
              <w:rPr>
                <w:rFonts w:hint="eastAsia"/>
                <w:sz w:val="21"/>
                <w:szCs w:val="21"/>
                <w:highlight w:val="none"/>
              </w:rPr>
              <w:t>体系所有条款，没有遗漏。</w:t>
            </w:r>
          </w:p>
          <w:p>
            <w:pPr>
              <w:pStyle w:val="2"/>
              <w:rPr>
                <w:rFonts w:hint="eastAsia"/>
                <w:sz w:val="21"/>
                <w:szCs w:val="21"/>
                <w:highlight w:val="none"/>
                <w:lang w:val="en-US" w:eastAsia="zh-CN"/>
              </w:rPr>
            </w:pPr>
            <w:r>
              <w:rPr>
                <w:rFonts w:hint="eastAsia"/>
                <w:sz w:val="21"/>
                <w:szCs w:val="21"/>
                <w:highlight w:val="none"/>
                <w:lang w:val="en-US" w:eastAsia="zh-CN"/>
              </w:rPr>
              <w:t>查《内审检查表》与内审计划安排基本一致，但未明确相应的部门，已现场沟通。</w:t>
            </w:r>
          </w:p>
          <w:p>
            <w:pPr>
              <w:pStyle w:val="2"/>
              <w:rPr>
                <w:rFonts w:hint="eastAsia" w:eastAsia="宋体"/>
                <w:sz w:val="21"/>
                <w:szCs w:val="21"/>
                <w:lang w:eastAsia="zh-CN"/>
              </w:rPr>
            </w:pPr>
            <w:r>
              <w:rPr>
                <w:rFonts w:hint="eastAsia"/>
                <w:sz w:val="21"/>
                <w:szCs w:val="21"/>
              </w:rPr>
              <w:t>查《不合格报告》本次发现不符合</w:t>
            </w:r>
            <w:r>
              <w:rPr>
                <w:rFonts w:hint="eastAsia"/>
                <w:sz w:val="21"/>
                <w:szCs w:val="21"/>
                <w:lang w:val="en-US" w:eastAsia="zh-CN"/>
              </w:rPr>
              <w:t>1</w:t>
            </w:r>
            <w:r>
              <w:rPr>
                <w:rFonts w:hint="eastAsia"/>
                <w:sz w:val="21"/>
                <w:szCs w:val="21"/>
              </w:rPr>
              <w:t>个，为一般不符合，涉及</w:t>
            </w:r>
            <w:r>
              <w:rPr>
                <w:rFonts w:hint="eastAsia"/>
                <w:sz w:val="21"/>
                <w:szCs w:val="21"/>
                <w:lang w:val="en-US" w:eastAsia="zh-CN"/>
              </w:rPr>
              <w:t xml:space="preserve">GB/T27341的6.3和 </w:t>
            </w:r>
            <w:r>
              <w:rPr>
                <w:rFonts w:hint="eastAsia"/>
                <w:sz w:val="21"/>
                <w:szCs w:val="21"/>
                <w:highlight w:val="none"/>
              </w:rPr>
              <w:t>I</w:t>
            </w:r>
            <w:r>
              <w:rPr>
                <w:sz w:val="21"/>
                <w:szCs w:val="21"/>
                <w:highlight w:val="none"/>
              </w:rPr>
              <w:t>SO</w:t>
            </w:r>
            <w:r>
              <w:rPr>
                <w:rFonts w:hint="eastAsia"/>
                <w:sz w:val="21"/>
                <w:szCs w:val="21"/>
                <w:highlight w:val="none"/>
                <w:lang w:val="en-US" w:eastAsia="zh-CN"/>
              </w:rPr>
              <w:t>2200</w:t>
            </w:r>
            <w:r>
              <w:rPr>
                <w:rFonts w:hint="eastAsia"/>
                <w:sz w:val="21"/>
                <w:szCs w:val="21"/>
                <w:highlight w:val="none"/>
              </w:rPr>
              <w:t>的为</w:t>
            </w:r>
            <w:r>
              <w:rPr>
                <w:rFonts w:hint="eastAsia"/>
                <w:sz w:val="21"/>
                <w:szCs w:val="21"/>
                <w:highlight w:val="none"/>
                <w:lang w:val="en-US" w:eastAsia="zh-CN"/>
              </w:rPr>
              <w:t>8.2.</w:t>
            </w:r>
            <w:r>
              <w:rPr>
                <w:sz w:val="21"/>
                <w:szCs w:val="21"/>
                <w:highlight w:val="none"/>
              </w:rPr>
              <w:t>3</w:t>
            </w:r>
            <w:r>
              <w:rPr>
                <w:rFonts w:hint="eastAsia"/>
                <w:sz w:val="21"/>
                <w:szCs w:val="21"/>
                <w:highlight w:val="none"/>
              </w:rPr>
              <w:t>。</w:t>
            </w:r>
            <w:r>
              <w:rPr>
                <w:rFonts w:hint="eastAsia"/>
                <w:sz w:val="21"/>
                <w:szCs w:val="21"/>
                <w:lang w:eastAsia="zh-CN"/>
              </w:rPr>
              <w:t>不符合项：人力资源的管理不够到位，CCP点监控的规范性。如中心厨房的加工现场存在风幕机过高，起不到驱蝇的作用，蔬菜放置处的蔬菜距离墙壁达不到10cm以上，废弃纸箱、洗洁精桶杂乱堆放等问题。</w:t>
            </w:r>
            <w:r>
              <w:rPr>
                <w:rFonts w:hint="eastAsia"/>
                <w:sz w:val="21"/>
                <w:szCs w:val="21"/>
              </w:rPr>
              <w:t>对于不符合项所采取的纠正等措施，包括有培训等纠正</w:t>
            </w:r>
            <w:r>
              <w:rPr>
                <w:rFonts w:hint="eastAsia"/>
                <w:sz w:val="21"/>
                <w:szCs w:val="21"/>
                <w:lang w:eastAsia="zh-CN"/>
              </w:rPr>
              <w:t>，</w:t>
            </w:r>
            <w:r>
              <w:rPr>
                <w:rFonts w:hint="eastAsia"/>
                <w:sz w:val="21"/>
                <w:szCs w:val="21"/>
              </w:rPr>
              <w:t>措施，较为有效，内审员进行了验证。上述内容记录完整。</w:t>
            </w:r>
          </w:p>
          <w:p>
            <w:pPr>
              <w:snapToGrid w:val="0"/>
              <w:spacing w:line="280" w:lineRule="exact"/>
              <w:ind w:firstLine="420" w:firstLineChars="200"/>
              <w:jc w:val="left"/>
              <w:rPr>
                <w:rFonts w:hint="eastAsia"/>
                <w:sz w:val="18"/>
                <w:szCs w:val="18"/>
              </w:rPr>
            </w:pPr>
            <w:r>
              <w:rPr>
                <w:rFonts w:hint="eastAsia"/>
                <w:sz w:val="21"/>
                <w:szCs w:val="21"/>
              </w:rPr>
              <w:t>本公司五体系综合管理体系基本符合GB/T27341、GB14881、ISO22000、ISO14001、ISO45001之要求，体系运行效果明显。</w:t>
            </w:r>
          </w:p>
        </w:tc>
        <w:tc>
          <w:tcPr>
            <w:tcW w:w="1644" w:type="dxa"/>
          </w:tcPr>
          <w:p>
            <w:pPr>
              <w:rPr>
                <w:rFonts w:hint="eastAsia"/>
                <w:sz w:val="18"/>
                <w:szCs w:val="18"/>
                <w:lang w:val="en-US" w:eastAsia="zh-CN"/>
              </w:rPr>
            </w:pPr>
            <w:r>
              <w:rPr>
                <w:sz w:val="18"/>
                <w:szCs w:val="18"/>
              </w:rPr>
              <w:sym w:font="Wingdings 2" w:char="0052"/>
            </w:r>
            <w:r>
              <w:rPr>
                <w:rFonts w:hint="eastAsia"/>
                <w:sz w:val="18"/>
                <w:szCs w:val="18"/>
                <w:lang w:val="en-US" w:eastAsia="zh-CN"/>
              </w:rPr>
              <w:t>符合</w:t>
            </w:r>
          </w:p>
          <w:p>
            <w:pPr>
              <w:rPr>
                <w:rFonts w:hint="eastAsia"/>
                <w:b/>
                <w:bCs/>
                <w:sz w:val="18"/>
                <w:szCs w:val="18"/>
              </w:rPr>
            </w:pPr>
            <w:r>
              <w:rPr>
                <w:sz w:val="18"/>
                <w:szCs w:val="18"/>
              </w:rPr>
              <w:sym w:font="Wingdings 2" w:char="00A3"/>
            </w:r>
            <w:r>
              <w:rPr>
                <w:rFonts w:hint="eastAsia"/>
                <w:sz w:val="18"/>
                <w:szCs w:val="18"/>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10" w:type="dxa"/>
          </w:tcPr>
          <w:p>
            <w:pPr>
              <w:adjustRightInd w:val="0"/>
              <w:snapToGrid w:val="0"/>
              <w:spacing w:line="280" w:lineRule="exact"/>
              <w:rPr>
                <w:rFonts w:ascii="宋体" w:hAnsi="宋体" w:cs="宋体"/>
                <w:szCs w:val="21"/>
              </w:rPr>
            </w:pPr>
            <w:r>
              <w:rPr>
                <w:rFonts w:hint="eastAsia" w:ascii="宋体" w:hAnsi="宋体"/>
                <w:spacing w:val="-12"/>
                <w:szCs w:val="21"/>
              </w:rPr>
              <w:t>不合格和纠正措施</w:t>
            </w:r>
          </w:p>
        </w:tc>
        <w:tc>
          <w:tcPr>
            <w:tcW w:w="1260" w:type="dxa"/>
          </w:tcPr>
          <w:p>
            <w:pPr>
              <w:spacing w:line="280" w:lineRule="exact"/>
              <w:rPr>
                <w:rFonts w:hint="eastAsia"/>
              </w:rPr>
            </w:pPr>
            <w:r>
              <w:rPr>
                <w:rFonts w:hint="eastAsia"/>
                <w:lang w:val="en-US" w:eastAsia="zh-CN"/>
              </w:rPr>
              <w:t>Q</w:t>
            </w:r>
            <w:r>
              <w:rPr>
                <w:rFonts w:hint="eastAsia"/>
              </w:rPr>
              <w:t>E</w:t>
            </w:r>
            <w:r>
              <w:t>O</w:t>
            </w:r>
            <w:r>
              <w:rPr>
                <w:rFonts w:hint="eastAsia"/>
              </w:rPr>
              <w:t>10.2</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宋体"/>
                <w:lang w:val="en-US" w:eastAsia="zh-CN"/>
              </w:rPr>
            </w:pPr>
            <w:r>
              <w:rPr>
                <w:rFonts w:hint="eastAsia"/>
                <w:lang w:val="en-US" w:eastAsia="zh-CN"/>
              </w:rPr>
              <w:t>F10.1</w:t>
            </w:r>
          </w:p>
          <w:p>
            <w:pPr>
              <w:pStyle w:val="2"/>
            </w:pPr>
          </w:p>
        </w:tc>
        <w:tc>
          <w:tcPr>
            <w:tcW w:w="9795" w:type="dxa"/>
            <w:vAlign w:val="center"/>
          </w:tcPr>
          <w:p>
            <w:pPr>
              <w:snapToGrid w:val="0"/>
              <w:spacing w:line="360" w:lineRule="auto"/>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w:t>
            </w:r>
            <w:r>
              <w:rPr>
                <w:rFonts w:hint="eastAsia"/>
                <w:szCs w:val="21"/>
                <w:lang w:val="en-US" w:eastAsia="zh-CN"/>
              </w:rPr>
              <w:t>1</w:t>
            </w:r>
            <w:r>
              <w:rPr>
                <w:rFonts w:hint="eastAsia"/>
                <w:szCs w:val="21"/>
              </w:rPr>
              <w:t>项不符合项进行了原因分析、纠正措施和验证。</w:t>
            </w:r>
          </w:p>
          <w:p>
            <w:pPr>
              <w:snapToGrid w:val="0"/>
              <w:spacing w:line="360" w:lineRule="auto"/>
              <w:ind w:firstLine="420" w:firstLineChars="200"/>
              <w:jc w:val="left"/>
              <w:rPr>
                <w:szCs w:val="21"/>
              </w:rPr>
            </w:pPr>
            <w:r>
              <w:rPr>
                <w:rFonts w:hint="eastAsia"/>
                <w:szCs w:val="21"/>
              </w:rPr>
              <w:t>公司对纠正措施的管理基本符合要求。</w:t>
            </w:r>
          </w:p>
          <w:p>
            <w:pPr>
              <w:snapToGrid w:val="0"/>
              <w:spacing w:line="360" w:lineRule="auto"/>
              <w:ind w:firstLine="420" w:firstLineChars="200"/>
              <w:jc w:val="left"/>
              <w:rPr>
                <w:szCs w:val="21"/>
              </w:rPr>
            </w:pPr>
            <w:r>
              <w:rPr>
                <w:rFonts w:hint="eastAsia"/>
                <w:szCs w:val="21"/>
              </w:rPr>
              <w:t>审核周期内，没有发生环境或职业健康安全方面的事故。</w:t>
            </w:r>
          </w:p>
        </w:tc>
        <w:tc>
          <w:tcPr>
            <w:tcW w:w="1644" w:type="dxa"/>
          </w:tcPr>
          <w:p>
            <w:pPr>
              <w:rPr>
                <w:rFonts w:hint="eastAsia"/>
                <w:lang w:val="en-US" w:eastAsia="zh-CN"/>
              </w:rPr>
            </w:pPr>
            <w:r>
              <w:rPr/>
              <w:sym w:font="Wingdings 2" w:char="0052"/>
            </w:r>
            <w:r>
              <w:rPr>
                <w:rFonts w:hint="eastAsia"/>
                <w:lang w:val="en-US" w:eastAsia="zh-CN"/>
              </w:rPr>
              <w:t>符合</w:t>
            </w:r>
          </w:p>
          <w:p>
            <w:pPr>
              <w:pStyle w:val="2"/>
              <w:ind w:left="0" w:leftChars="0" w:firstLine="0" w:firstLineChars="0"/>
              <w:rPr>
                <w:rFonts w:hint="eastAsia" w:eastAsia="宋体"/>
                <w:lang w:val="en-US" w:eastAsia="zh-CN"/>
              </w:rPr>
            </w:pPr>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10" w:type="dxa"/>
            <w:vAlign w:val="top"/>
          </w:tcPr>
          <w:p>
            <w:pPr>
              <w:rPr>
                <w:rFonts w:ascii="Times New Roman" w:hAnsi="Times New Roman" w:eastAsia="宋体" w:cs="Times New Roman"/>
                <w:kern w:val="2"/>
                <w:sz w:val="21"/>
                <w:highlight w:val="none"/>
                <w:lang w:val="en-US" w:eastAsia="zh-CN" w:bidi="ar-SA"/>
              </w:rPr>
            </w:pPr>
            <w:r>
              <w:rPr>
                <w:highlight w:val="none"/>
              </w:rPr>
              <w:t>HACCP</w:t>
            </w:r>
            <w:r>
              <w:rPr>
                <w:rFonts w:hint="eastAsia"/>
                <w:highlight w:val="none"/>
              </w:rPr>
              <w:t>计划记录的保持</w:t>
            </w:r>
          </w:p>
        </w:tc>
        <w:tc>
          <w:tcPr>
            <w:tcW w:w="1260" w:type="dxa"/>
          </w:tcPr>
          <w:p>
            <w:pPr>
              <w:pStyle w:val="2"/>
            </w:pPr>
            <w:r>
              <w:rPr>
                <w:rFonts w:hint="eastAsia"/>
                <w:highlight w:val="none"/>
              </w:rPr>
              <w:t>H</w:t>
            </w:r>
            <w:r>
              <w:rPr>
                <w:highlight w:val="none"/>
              </w:rPr>
              <w:t>7.9</w:t>
            </w:r>
          </w:p>
        </w:tc>
        <w:tc>
          <w:tcPr>
            <w:tcW w:w="9795" w:type="dxa"/>
            <w:vAlign w:val="center"/>
          </w:tcPr>
          <w:p>
            <w:pPr>
              <w:rPr>
                <w:highlight w:val="none"/>
              </w:rPr>
            </w:pPr>
            <w:r>
              <w:rPr>
                <w:rFonts w:hint="eastAsia"/>
                <w:highlight w:val="none"/>
              </w:rPr>
              <w:t>应保持H</w:t>
            </w:r>
            <w:r>
              <w:rPr>
                <w:highlight w:val="none"/>
              </w:rPr>
              <w:t>ACCP</w:t>
            </w:r>
            <w:r>
              <w:rPr>
                <w:rFonts w:hint="eastAsia"/>
                <w:highlight w:val="none"/>
              </w:rPr>
              <w:t>计划制定、运行、验证等记录。</w:t>
            </w:r>
          </w:p>
          <w:p>
            <w:pPr>
              <w:rPr>
                <w:highlight w:val="none"/>
              </w:rPr>
            </w:pPr>
            <w:r>
              <w:rPr>
                <w:rFonts w:hint="eastAsia"/>
                <w:highlight w:val="none"/>
              </w:rPr>
              <w:t>H</w:t>
            </w:r>
            <w:r>
              <w:rPr>
                <w:highlight w:val="none"/>
              </w:rPr>
              <w:t>ACCP</w:t>
            </w:r>
            <w:r>
              <w:rPr>
                <w:rFonts w:hint="eastAsia"/>
                <w:highlight w:val="none"/>
              </w:rPr>
              <w:t>计划记录的控制应与体系记录的控制一致。</w:t>
            </w:r>
          </w:p>
          <w:p>
            <w:pPr>
              <w:rPr>
                <w:rFonts w:hint="eastAsia"/>
                <w:highlight w:val="none"/>
              </w:rPr>
            </w:pPr>
            <w:r>
              <w:rPr>
                <w:highlight w:val="none"/>
              </w:rPr>
              <w:t>HACCP</w:t>
            </w:r>
            <w:r>
              <w:rPr>
                <w:rFonts w:hint="eastAsia"/>
                <w:highlight w:val="none"/>
              </w:rPr>
              <w:t>计划记录应包括相关信息。</w:t>
            </w:r>
          </w:p>
          <w:p>
            <w:pPr>
              <w:pStyle w:val="2"/>
              <w:rPr>
                <w:rFonts w:hint="eastAsia"/>
              </w:rPr>
            </w:pPr>
          </w:p>
          <w:p>
            <w:pPr>
              <w:rPr>
                <w:highlight w:val="none"/>
              </w:rPr>
            </w:pPr>
            <w:r>
              <w:rPr>
                <w:rFonts w:hint="eastAsia"/>
                <w:highlight w:val="none"/>
              </w:rPr>
              <w:t>验证记录应包括的信息：</w:t>
            </w:r>
          </w:p>
          <w:p>
            <w:pPr>
              <w:rPr>
                <w:highlight w:val="none"/>
              </w:rPr>
            </w:pPr>
            <w:r>
              <w:rPr>
                <w:highlight w:val="none"/>
              </w:rPr>
              <w:t>a</w:t>
            </w:r>
            <w:r>
              <w:rPr>
                <w:rFonts w:hint="eastAsia"/>
                <w:highlight w:val="none"/>
              </w:rPr>
              <w:t>）产品描述记录：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加工类别、</w:t>
            </w:r>
            <w:r>
              <w:rPr>
                <w:rFonts w:hint="eastAsia"/>
                <w:highlight w:val="none"/>
              </w:rPr>
              <w:sym w:font="Wingdings" w:char="00FE"/>
            </w:r>
            <w:r>
              <w:rPr>
                <w:rFonts w:hint="eastAsia"/>
                <w:highlight w:val="none"/>
              </w:rPr>
              <w:t>产品类型、</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highlight w:val="none"/>
              </w:rPr>
            </w:pPr>
            <w:r>
              <w:rPr>
                <w:rFonts w:hint="eastAsia"/>
                <w:highlight w:val="none"/>
              </w:rPr>
              <w:t>《产品描述记录》的内容包括：</w:t>
            </w:r>
            <w:r>
              <w:rPr>
                <w:rFonts w:hint="eastAsia"/>
                <w:highlight w:val="none"/>
              </w:rPr>
              <w:sym w:font="Wingdings" w:char="00FE"/>
            </w:r>
            <w:r>
              <w:rPr>
                <w:rFonts w:hint="eastAsia"/>
                <w:highlight w:val="none"/>
              </w:rPr>
              <w:t xml:space="preserve">内容全面   </w:t>
            </w:r>
            <w:r>
              <w:rPr>
                <w:rFonts w:hint="eastAsia"/>
                <w:highlight w:val="none"/>
              </w:rPr>
              <w:sym w:font="Wingdings" w:char="00A8"/>
            </w:r>
            <w:r>
              <w:rPr>
                <w:rFonts w:hint="eastAsia"/>
                <w:highlight w:val="none"/>
              </w:rPr>
              <w:t xml:space="preserve">内容不全面，说明：                    </w:t>
            </w:r>
          </w:p>
          <w:p>
            <w:pPr>
              <w:rPr>
                <w:rFonts w:hint="eastAsia"/>
                <w:highlight w:val="none"/>
              </w:rPr>
            </w:pPr>
          </w:p>
          <w:p>
            <w:pPr>
              <w:rPr>
                <w:highlight w:val="none"/>
              </w:rPr>
            </w:pPr>
            <w:r>
              <w:rPr>
                <w:rFonts w:hint="eastAsia"/>
                <w:highlight w:val="none"/>
              </w:rPr>
              <w:t>b</w:t>
            </w:r>
            <w:r>
              <w:rPr>
                <w:highlight w:val="none"/>
              </w:rPr>
              <w:t xml:space="preserve">) </w:t>
            </w:r>
            <w:r>
              <w:rPr>
                <w:rFonts w:hint="eastAsia"/>
                <w:highlight w:val="none"/>
              </w:rPr>
              <w:t>监控记录：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操作步骤、</w:t>
            </w:r>
            <w:r>
              <w:rPr>
                <w:rFonts w:hint="eastAsia"/>
                <w:highlight w:val="none"/>
              </w:rPr>
              <w:sym w:font="Wingdings" w:char="00FE"/>
            </w:r>
            <w:r>
              <w:rPr>
                <w:rFonts w:hint="eastAsia"/>
                <w:highlight w:val="none"/>
              </w:rPr>
              <w:t>C</w:t>
            </w:r>
            <w:r>
              <w:rPr>
                <w:highlight w:val="none"/>
              </w:rPr>
              <w:t>CP</w:t>
            </w:r>
            <w:r>
              <w:rPr>
                <w:rFonts w:hint="eastAsia"/>
                <w:highlight w:val="none"/>
              </w:rPr>
              <w:t>、</w:t>
            </w:r>
            <w:r>
              <w:rPr>
                <w:rFonts w:hint="eastAsia"/>
                <w:highlight w:val="none"/>
              </w:rPr>
              <w:sym w:font="Wingdings" w:char="00FE"/>
            </w:r>
            <w:r>
              <w:rPr>
                <w:rFonts w:hint="eastAsia"/>
                <w:highlight w:val="none"/>
              </w:rPr>
              <w:t>显著危害、</w:t>
            </w:r>
            <w:r>
              <w:rPr>
                <w:rFonts w:hint="eastAsia"/>
                <w:highlight w:val="none"/>
              </w:rPr>
              <w:sym w:font="Wingdings" w:char="00FE"/>
            </w:r>
            <w:r>
              <w:rPr>
                <w:rFonts w:hint="eastAsia"/>
                <w:highlight w:val="none"/>
              </w:rPr>
              <w:t>关键限值（操作限值）、</w:t>
            </w:r>
            <w:r>
              <w:rPr>
                <w:rFonts w:hint="eastAsia"/>
                <w:highlight w:val="none"/>
              </w:rPr>
              <w:sym w:font="Wingdings" w:char="00FE"/>
            </w:r>
            <w:r>
              <w:rPr>
                <w:rFonts w:hint="eastAsia"/>
                <w:highlight w:val="none"/>
              </w:rPr>
              <w:t>控制措施、</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highlight w:val="none"/>
              </w:rPr>
            </w:pPr>
            <w:r>
              <w:rPr>
                <w:rFonts w:hint="eastAsia"/>
                <w:highlight w:val="none"/>
              </w:rPr>
              <w:t>《监控记录》的内容包括：</w:t>
            </w:r>
            <w:r>
              <w:rPr>
                <w:rFonts w:hint="eastAsia"/>
                <w:highlight w:val="none"/>
              </w:rPr>
              <w:sym w:font="Wingdings" w:char="00FE"/>
            </w:r>
            <w:r>
              <w:rPr>
                <w:rFonts w:hint="eastAsia"/>
                <w:highlight w:val="none"/>
              </w:rPr>
              <w:t xml:space="preserve">内容全面   </w:t>
            </w:r>
            <w:r>
              <w:rPr>
                <w:rFonts w:hint="eastAsia"/>
                <w:highlight w:val="none"/>
              </w:rPr>
              <w:sym w:font="Wingdings" w:char="00A8"/>
            </w:r>
            <w:r>
              <w:rPr>
                <w:rFonts w:hint="eastAsia"/>
                <w:highlight w:val="none"/>
              </w:rPr>
              <w:t xml:space="preserve">内容不全面，说明：                    </w:t>
            </w:r>
          </w:p>
          <w:p>
            <w:pPr>
              <w:rPr>
                <w:rFonts w:hint="eastAsia"/>
                <w:highlight w:val="none"/>
              </w:rPr>
            </w:pPr>
          </w:p>
          <w:p>
            <w:pPr>
              <w:rPr>
                <w:highlight w:val="none"/>
              </w:rPr>
            </w:pPr>
            <w:r>
              <w:rPr>
                <w:rFonts w:hint="eastAsia"/>
                <w:highlight w:val="none"/>
              </w:rPr>
              <w:t>c</w:t>
            </w:r>
            <w:r>
              <w:rPr>
                <w:highlight w:val="none"/>
              </w:rPr>
              <w:t xml:space="preserve">) </w:t>
            </w:r>
            <w:r>
              <w:rPr>
                <w:rFonts w:hint="eastAsia"/>
                <w:highlight w:val="none"/>
              </w:rPr>
              <w:t>纠偏记录：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偏离的描述和原因、</w:t>
            </w:r>
            <w:r>
              <w:rPr>
                <w:rFonts w:hint="eastAsia"/>
                <w:highlight w:val="none"/>
              </w:rPr>
              <w:sym w:font="Wingdings" w:char="00FE"/>
            </w:r>
            <w:r>
              <w:rPr>
                <w:rFonts w:hint="eastAsia"/>
                <w:highlight w:val="none"/>
              </w:rPr>
              <w:t>采取纠偏措施及结果、</w:t>
            </w:r>
            <w:r>
              <w:rPr>
                <w:rFonts w:hint="eastAsia"/>
                <w:highlight w:val="none"/>
              </w:rPr>
              <w:sym w:font="Wingdings" w:char="00FE"/>
            </w:r>
            <w:r>
              <w:rPr>
                <w:rFonts w:hint="eastAsia"/>
                <w:highlight w:val="none"/>
              </w:rPr>
              <w:t>受影响产品的批次和隔离的位置、</w:t>
            </w:r>
            <w:r>
              <w:rPr>
                <w:rFonts w:hint="eastAsia"/>
                <w:highlight w:val="none"/>
              </w:rPr>
              <w:sym w:font="Wingdings" w:char="00FE"/>
            </w:r>
            <w:r>
              <w:rPr>
                <w:rFonts w:hint="eastAsia"/>
                <w:highlight w:val="none"/>
              </w:rPr>
              <w:t>受影响产品的评估方法和结果、</w:t>
            </w:r>
            <w:r>
              <w:rPr>
                <w:rFonts w:hint="eastAsia"/>
                <w:highlight w:val="none"/>
              </w:rPr>
              <w:sym w:font="Wingdings" w:char="00FE"/>
            </w:r>
            <w:r>
              <w:rPr>
                <w:rFonts w:hint="eastAsia"/>
                <w:highlight w:val="none"/>
              </w:rPr>
              <w:t>受影响产品的最终处置、</w:t>
            </w:r>
            <w:r>
              <w:rPr>
                <w:rFonts w:hint="eastAsia"/>
                <w:highlight w:val="none"/>
              </w:rPr>
              <w:sym w:font="Wingdings" w:char="00FE"/>
            </w:r>
            <w:r>
              <w:rPr>
                <w:rFonts w:hint="eastAsia"/>
                <w:highlight w:val="none"/>
              </w:rPr>
              <w:t>纠偏人员签名和纠偏日期、</w:t>
            </w:r>
            <w:r>
              <w:rPr>
                <w:rFonts w:hint="eastAsia"/>
                <w:highlight w:val="none"/>
              </w:rPr>
              <w:sym w:font="Wingdings" w:char="00FE"/>
            </w:r>
            <w:r>
              <w:rPr>
                <w:rFonts w:hint="eastAsia"/>
                <w:highlight w:val="none"/>
              </w:rPr>
              <w:t>纠偏记录审核签名和日期、</w:t>
            </w:r>
            <w:r>
              <w:rPr>
                <w:rFonts w:hint="eastAsia"/>
                <w:highlight w:val="none"/>
              </w:rPr>
              <w:sym w:font="Wingdings" w:char="00A8"/>
            </w:r>
            <w:r>
              <w:rPr>
                <w:rFonts w:hint="eastAsia"/>
                <w:highlight w:val="none"/>
              </w:rPr>
              <w:t>其他</w:t>
            </w:r>
          </w:p>
          <w:p>
            <w:pPr>
              <w:rPr>
                <w:highlight w:val="none"/>
              </w:rPr>
            </w:pPr>
            <w:r>
              <w:rPr>
                <w:rFonts w:hint="eastAsia"/>
                <w:highlight w:val="none"/>
              </w:rPr>
              <w:t>《纠偏记录》的内容包括：</w:t>
            </w:r>
            <w:r>
              <w:rPr>
                <w:rFonts w:hint="eastAsia"/>
                <w:highlight w:val="none"/>
              </w:rPr>
              <w:sym w:font="Wingdings" w:char="00FE"/>
            </w:r>
            <w:r>
              <w:rPr>
                <w:rFonts w:hint="eastAsia"/>
                <w:highlight w:val="none"/>
              </w:rPr>
              <w:t xml:space="preserve">内容全面   </w:t>
            </w:r>
            <w:r>
              <w:rPr>
                <w:rFonts w:hint="eastAsia"/>
                <w:highlight w:val="none"/>
              </w:rPr>
              <w:sym w:font="Wingdings" w:char="00A8"/>
            </w:r>
            <w:r>
              <w:rPr>
                <w:rFonts w:hint="eastAsia"/>
                <w:highlight w:val="none"/>
              </w:rPr>
              <w:t xml:space="preserve">内容不全面，说明：                    </w:t>
            </w:r>
          </w:p>
          <w:p>
            <w:pPr>
              <w:rPr>
                <w:rFonts w:hint="eastAsia"/>
                <w:highlight w:val="none"/>
              </w:rPr>
            </w:pPr>
          </w:p>
          <w:p>
            <w:pPr>
              <w:rPr>
                <w:rFonts w:hint="eastAsia"/>
                <w:highlight w:val="none"/>
              </w:rPr>
            </w:pPr>
            <w:r>
              <w:rPr>
                <w:rFonts w:hint="eastAsia"/>
                <w:highlight w:val="none"/>
              </w:rPr>
              <w:t>d）应保持H</w:t>
            </w:r>
            <w:r>
              <w:rPr>
                <w:highlight w:val="none"/>
              </w:rPr>
              <w:t>ACCP</w:t>
            </w:r>
            <w:r>
              <w:rPr>
                <w:rFonts w:hint="eastAsia"/>
                <w:highlight w:val="none"/>
              </w:rPr>
              <w:t>计划应有的记录。例如，应保持验证活动记录的主要记录：</w:t>
            </w:r>
            <w:r>
              <w:rPr>
                <w:rFonts w:hint="eastAsia"/>
                <w:highlight w:val="none"/>
              </w:rPr>
              <w:sym w:font="Wingdings" w:char="00A8"/>
            </w:r>
            <w:r>
              <w:rPr>
                <w:highlight w:val="none"/>
              </w:rPr>
              <w:t>HACCP</w:t>
            </w:r>
            <w:r>
              <w:rPr>
                <w:rFonts w:hint="eastAsia"/>
                <w:highlight w:val="none"/>
              </w:rPr>
              <w:t>计划修改记录、</w:t>
            </w:r>
            <w:r>
              <w:rPr>
                <w:rFonts w:hint="eastAsia"/>
                <w:highlight w:val="none"/>
              </w:rPr>
              <w:sym w:font="Wingdings" w:char="00A8"/>
            </w:r>
            <w:r>
              <w:rPr>
                <w:rFonts w:hint="eastAsia"/>
                <w:highlight w:val="none"/>
              </w:rPr>
              <w:t>半成品成品定期检测记录、</w:t>
            </w:r>
            <w:r>
              <w:rPr>
                <w:rFonts w:hint="eastAsia"/>
                <w:highlight w:val="none"/>
              </w:rPr>
              <w:sym w:font="Wingdings" w:char="00FE"/>
            </w:r>
            <w:r>
              <w:rPr>
                <w:highlight w:val="none"/>
              </w:rPr>
              <w:t>CCP</w:t>
            </w:r>
            <w:r>
              <w:rPr>
                <w:rFonts w:hint="eastAsia"/>
                <w:highlight w:val="none"/>
              </w:rPr>
              <w:t>监控审核记录、</w:t>
            </w:r>
            <w:r>
              <w:rPr>
                <w:rFonts w:hint="eastAsia"/>
                <w:highlight w:val="none"/>
              </w:rPr>
              <w:sym w:font="Wingdings" w:char="00A8"/>
            </w:r>
            <w:r>
              <w:rPr>
                <w:highlight w:val="none"/>
              </w:rPr>
              <w:t>CCP</w:t>
            </w:r>
            <w:r>
              <w:rPr>
                <w:rFonts w:hint="eastAsia"/>
                <w:highlight w:val="none"/>
              </w:rPr>
              <w:t>纠偏审核记录、</w:t>
            </w:r>
            <w:r>
              <w:rPr>
                <w:rFonts w:hint="eastAsia"/>
                <w:highlight w:val="none"/>
              </w:rPr>
              <w:sym w:font="Wingdings" w:char="00FE"/>
            </w:r>
            <w:r>
              <w:rPr>
                <w:rFonts w:hint="eastAsia"/>
                <w:highlight w:val="none"/>
              </w:rPr>
              <w:t>C</w:t>
            </w:r>
            <w:r>
              <w:rPr>
                <w:highlight w:val="none"/>
              </w:rPr>
              <w:t>CP</w:t>
            </w:r>
            <w:r>
              <w:rPr>
                <w:rFonts w:hint="eastAsia"/>
                <w:highlight w:val="none"/>
              </w:rPr>
              <w:t>现场验证记录、</w:t>
            </w:r>
            <w:r>
              <w:rPr>
                <w:rFonts w:hint="eastAsia"/>
                <w:highlight w:val="none"/>
              </w:rPr>
              <w:sym w:font="Wingdings" w:char="00A8"/>
            </w:r>
            <w:r>
              <w:rPr>
                <w:rFonts w:hint="eastAsia"/>
                <w:highlight w:val="none"/>
              </w:rPr>
              <w:t>其他。</w:t>
            </w:r>
          </w:p>
          <w:p>
            <w:pPr>
              <w:snapToGrid w:val="0"/>
              <w:spacing w:line="280" w:lineRule="exact"/>
              <w:ind w:firstLine="420" w:firstLineChars="200"/>
              <w:jc w:val="left"/>
              <w:rPr>
                <w:rFonts w:hint="eastAsia"/>
                <w:szCs w:val="21"/>
              </w:rPr>
            </w:pPr>
            <w:r>
              <w:rPr>
                <w:rFonts w:hint="eastAsia"/>
                <w:highlight w:val="none"/>
              </w:rPr>
              <w:t>《H</w:t>
            </w:r>
            <w:r>
              <w:rPr>
                <w:highlight w:val="none"/>
              </w:rPr>
              <w:t>ACCP</w:t>
            </w:r>
            <w:r>
              <w:rPr>
                <w:rFonts w:hint="eastAsia"/>
                <w:highlight w:val="none"/>
              </w:rPr>
              <w:t>计划记录》的内容包括：</w:t>
            </w:r>
            <w:r>
              <w:rPr>
                <w:rFonts w:hint="eastAsia"/>
                <w:highlight w:val="none"/>
              </w:rPr>
              <w:sym w:font="Wingdings" w:char="00FE"/>
            </w:r>
            <w:r>
              <w:rPr>
                <w:rFonts w:hint="eastAsia"/>
                <w:highlight w:val="none"/>
              </w:rPr>
              <w:t xml:space="preserve">内容全面   </w:t>
            </w:r>
            <w:r>
              <w:rPr>
                <w:rFonts w:hint="eastAsia"/>
                <w:highlight w:val="none"/>
              </w:rPr>
              <w:sym w:font="Wingdings" w:char="00A8"/>
            </w:r>
            <w:r>
              <w:rPr>
                <w:rFonts w:hint="eastAsia"/>
                <w:highlight w:val="none"/>
              </w:rPr>
              <w:t xml:space="preserve">内容不全面，说明：             </w:t>
            </w:r>
          </w:p>
        </w:tc>
        <w:tc>
          <w:tcPr>
            <w:tcW w:w="1644" w:type="dxa"/>
          </w:tcPr>
          <w:p>
            <w:pPr>
              <w:rPr>
                <w:rFonts w:hint="eastAsia"/>
                <w:lang w:val="en-US" w:eastAsia="zh-CN"/>
              </w:rPr>
            </w:pPr>
            <w:r>
              <w:rPr/>
              <w:sym w:font="Wingdings 2" w:char="0052"/>
            </w:r>
            <w:r>
              <w:rPr>
                <w:rFonts w:hint="eastAsia"/>
                <w:lang w:val="en-US" w:eastAsia="zh-CN"/>
              </w:rPr>
              <w:t>符合</w:t>
            </w:r>
          </w:p>
          <w:p>
            <w:pPr>
              <w:pStyle w:val="2"/>
              <w:ind w:left="0" w:leftChars="0" w:firstLine="0" w:firstLineChars="0"/>
              <w:rPr>
                <w:rFonts w:hint="eastAsia" w:eastAsia="宋体"/>
                <w:lang w:val="en-US" w:eastAsia="zh-CN"/>
              </w:rPr>
            </w:pPr>
            <w:r>
              <w:rPr/>
              <w:sym w:font="Wingdings 2" w:char="00A3"/>
            </w:r>
            <w:r>
              <w:rPr>
                <w:rFonts w:hint="eastAsia"/>
                <w:lang w:val="en-US" w:eastAsia="zh-CN"/>
              </w:rPr>
              <w:t>不符合</w:t>
            </w: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8E9EC"/>
    <w:multiLevelType w:val="singleLevel"/>
    <w:tmpl w:val="9538E9EC"/>
    <w:lvl w:ilvl="0" w:tentative="0">
      <w:start w:val="1"/>
      <w:numFmt w:val="decimal"/>
      <w:lvlText w:val="%1."/>
      <w:lvlJc w:val="left"/>
      <w:pPr>
        <w:tabs>
          <w:tab w:val="left" w:pos="312"/>
        </w:tabs>
      </w:pPr>
    </w:lvl>
  </w:abstractNum>
  <w:abstractNum w:abstractNumId="1">
    <w:nsid w:val="C022A845"/>
    <w:multiLevelType w:val="singleLevel"/>
    <w:tmpl w:val="C022A845"/>
    <w:lvl w:ilvl="0" w:tentative="0">
      <w:start w:val="1"/>
      <w:numFmt w:val="decimal"/>
      <w:lvlText w:val="%1."/>
      <w:lvlJc w:val="left"/>
      <w:pPr>
        <w:tabs>
          <w:tab w:val="left" w:pos="312"/>
        </w:tabs>
      </w:pPr>
    </w:lvl>
  </w:abstractNum>
  <w:abstractNum w:abstractNumId="2">
    <w:nsid w:val="FD6BFCDD"/>
    <w:multiLevelType w:val="singleLevel"/>
    <w:tmpl w:val="FD6BFCDD"/>
    <w:lvl w:ilvl="0" w:tentative="0">
      <w:start w:val="4"/>
      <w:numFmt w:val="decimal"/>
      <w:suff w:val="nothing"/>
      <w:lvlText w:val="%1、"/>
      <w:lvlJc w:val="left"/>
    </w:lvl>
  </w:abstractNum>
  <w:abstractNum w:abstractNumId="3">
    <w:nsid w:val="4EF11540"/>
    <w:multiLevelType w:val="singleLevel"/>
    <w:tmpl w:val="4EF11540"/>
    <w:lvl w:ilvl="0" w:tentative="0">
      <w:start w:val="1"/>
      <w:numFmt w:val="decimal"/>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476DE"/>
    <w:rsid w:val="00076C21"/>
    <w:rsid w:val="00077C88"/>
    <w:rsid w:val="000A75BA"/>
    <w:rsid w:val="000B0CD5"/>
    <w:rsid w:val="000B6409"/>
    <w:rsid w:val="000C453A"/>
    <w:rsid w:val="000F1325"/>
    <w:rsid w:val="000F14E3"/>
    <w:rsid w:val="00115E0C"/>
    <w:rsid w:val="00121BF2"/>
    <w:rsid w:val="001311B9"/>
    <w:rsid w:val="00133E72"/>
    <w:rsid w:val="00140940"/>
    <w:rsid w:val="00140A69"/>
    <w:rsid w:val="0016036E"/>
    <w:rsid w:val="0017329E"/>
    <w:rsid w:val="001937C7"/>
    <w:rsid w:val="001945D7"/>
    <w:rsid w:val="001A05B6"/>
    <w:rsid w:val="001A3B63"/>
    <w:rsid w:val="001C2319"/>
    <w:rsid w:val="001C57A3"/>
    <w:rsid w:val="001F0E7B"/>
    <w:rsid w:val="002533F4"/>
    <w:rsid w:val="00280E26"/>
    <w:rsid w:val="00287457"/>
    <w:rsid w:val="002B1F69"/>
    <w:rsid w:val="002B36EC"/>
    <w:rsid w:val="002C22A6"/>
    <w:rsid w:val="002C7A45"/>
    <w:rsid w:val="002E14F1"/>
    <w:rsid w:val="002E29A0"/>
    <w:rsid w:val="002E55EA"/>
    <w:rsid w:val="002F05BD"/>
    <w:rsid w:val="003015FB"/>
    <w:rsid w:val="003079AF"/>
    <w:rsid w:val="003273C2"/>
    <w:rsid w:val="003445A0"/>
    <w:rsid w:val="00382525"/>
    <w:rsid w:val="00384FEF"/>
    <w:rsid w:val="00397D3F"/>
    <w:rsid w:val="003C254E"/>
    <w:rsid w:val="003E434A"/>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5F0BF3"/>
    <w:rsid w:val="00607170"/>
    <w:rsid w:val="00621EA2"/>
    <w:rsid w:val="006256EF"/>
    <w:rsid w:val="00646303"/>
    <w:rsid w:val="0066353B"/>
    <w:rsid w:val="00672093"/>
    <w:rsid w:val="00672CC5"/>
    <w:rsid w:val="00680222"/>
    <w:rsid w:val="006842EC"/>
    <w:rsid w:val="006A75D1"/>
    <w:rsid w:val="006E4E1C"/>
    <w:rsid w:val="006F2650"/>
    <w:rsid w:val="006F2C8A"/>
    <w:rsid w:val="00715292"/>
    <w:rsid w:val="007469D5"/>
    <w:rsid w:val="0075560B"/>
    <w:rsid w:val="00756C63"/>
    <w:rsid w:val="00761387"/>
    <w:rsid w:val="00774749"/>
    <w:rsid w:val="007861D2"/>
    <w:rsid w:val="007A0504"/>
    <w:rsid w:val="007B4E33"/>
    <w:rsid w:val="007C4E24"/>
    <w:rsid w:val="007C5A7D"/>
    <w:rsid w:val="007C6A31"/>
    <w:rsid w:val="007D7CBB"/>
    <w:rsid w:val="007E6050"/>
    <w:rsid w:val="00814B16"/>
    <w:rsid w:val="008242EA"/>
    <w:rsid w:val="008265BB"/>
    <w:rsid w:val="00834CE8"/>
    <w:rsid w:val="0085042B"/>
    <w:rsid w:val="008631F9"/>
    <w:rsid w:val="0088726D"/>
    <w:rsid w:val="00894521"/>
    <w:rsid w:val="008A1509"/>
    <w:rsid w:val="008B3B2F"/>
    <w:rsid w:val="008C01A2"/>
    <w:rsid w:val="008D2E87"/>
    <w:rsid w:val="008D3475"/>
    <w:rsid w:val="0092791F"/>
    <w:rsid w:val="00954D65"/>
    <w:rsid w:val="00955C0E"/>
    <w:rsid w:val="00976860"/>
    <w:rsid w:val="00980972"/>
    <w:rsid w:val="00991AEB"/>
    <w:rsid w:val="009977CF"/>
    <w:rsid w:val="009B1072"/>
    <w:rsid w:val="009E3AE2"/>
    <w:rsid w:val="00A01526"/>
    <w:rsid w:val="00A30F85"/>
    <w:rsid w:val="00A52229"/>
    <w:rsid w:val="00A5728B"/>
    <w:rsid w:val="00A676B7"/>
    <w:rsid w:val="00A76F84"/>
    <w:rsid w:val="00A86196"/>
    <w:rsid w:val="00A94706"/>
    <w:rsid w:val="00AE6698"/>
    <w:rsid w:val="00B007F3"/>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10BBD"/>
    <w:rsid w:val="00D41A0A"/>
    <w:rsid w:val="00D6037A"/>
    <w:rsid w:val="00D76E1D"/>
    <w:rsid w:val="00D83619"/>
    <w:rsid w:val="00D937E0"/>
    <w:rsid w:val="00DE1A2C"/>
    <w:rsid w:val="00DE2FCE"/>
    <w:rsid w:val="00DF19AB"/>
    <w:rsid w:val="00E0114F"/>
    <w:rsid w:val="00E11BD3"/>
    <w:rsid w:val="00E17655"/>
    <w:rsid w:val="00E219A3"/>
    <w:rsid w:val="00E41911"/>
    <w:rsid w:val="00E556FE"/>
    <w:rsid w:val="00E944DC"/>
    <w:rsid w:val="00E97654"/>
    <w:rsid w:val="00EA2EA2"/>
    <w:rsid w:val="00EB1A5C"/>
    <w:rsid w:val="00EB6AAC"/>
    <w:rsid w:val="00ED41DC"/>
    <w:rsid w:val="00F01F3E"/>
    <w:rsid w:val="00F05246"/>
    <w:rsid w:val="00F11424"/>
    <w:rsid w:val="00F13731"/>
    <w:rsid w:val="00F43CC1"/>
    <w:rsid w:val="00F5455B"/>
    <w:rsid w:val="00F62C59"/>
    <w:rsid w:val="00F75FE8"/>
    <w:rsid w:val="00F97810"/>
    <w:rsid w:val="00FB5026"/>
    <w:rsid w:val="00FB6FAA"/>
    <w:rsid w:val="00FF0A51"/>
    <w:rsid w:val="00FF1D21"/>
    <w:rsid w:val="01B36D5C"/>
    <w:rsid w:val="03090CF3"/>
    <w:rsid w:val="048B0C6D"/>
    <w:rsid w:val="07B015DB"/>
    <w:rsid w:val="096B0CE6"/>
    <w:rsid w:val="0A755CD1"/>
    <w:rsid w:val="0BC5248B"/>
    <w:rsid w:val="0C976FDA"/>
    <w:rsid w:val="0D60474B"/>
    <w:rsid w:val="0DE845FE"/>
    <w:rsid w:val="11B844E6"/>
    <w:rsid w:val="125E771B"/>
    <w:rsid w:val="13165BFB"/>
    <w:rsid w:val="16152A7E"/>
    <w:rsid w:val="190973C8"/>
    <w:rsid w:val="19D65F34"/>
    <w:rsid w:val="1A4C0DC0"/>
    <w:rsid w:val="1D523F84"/>
    <w:rsid w:val="1D90267B"/>
    <w:rsid w:val="1DD51128"/>
    <w:rsid w:val="1FD773C8"/>
    <w:rsid w:val="27945E35"/>
    <w:rsid w:val="27E53F81"/>
    <w:rsid w:val="28DC764C"/>
    <w:rsid w:val="2B522350"/>
    <w:rsid w:val="2F87606E"/>
    <w:rsid w:val="31241523"/>
    <w:rsid w:val="36E645BD"/>
    <w:rsid w:val="374C079F"/>
    <w:rsid w:val="39ED15DB"/>
    <w:rsid w:val="3B134D16"/>
    <w:rsid w:val="40200850"/>
    <w:rsid w:val="44534FFF"/>
    <w:rsid w:val="44583C20"/>
    <w:rsid w:val="46827F5C"/>
    <w:rsid w:val="481D3711"/>
    <w:rsid w:val="48795D1C"/>
    <w:rsid w:val="4A73056F"/>
    <w:rsid w:val="4AC26056"/>
    <w:rsid w:val="4C8D12CE"/>
    <w:rsid w:val="4DED56EF"/>
    <w:rsid w:val="4E754537"/>
    <w:rsid w:val="4E973E06"/>
    <w:rsid w:val="4F035946"/>
    <w:rsid w:val="4FB61711"/>
    <w:rsid w:val="57F378C0"/>
    <w:rsid w:val="59A50786"/>
    <w:rsid w:val="5CC14F17"/>
    <w:rsid w:val="5DD46991"/>
    <w:rsid w:val="5E580E62"/>
    <w:rsid w:val="5FF9565F"/>
    <w:rsid w:val="638D286D"/>
    <w:rsid w:val="66A77424"/>
    <w:rsid w:val="670461EF"/>
    <w:rsid w:val="68AE4721"/>
    <w:rsid w:val="6D717D32"/>
    <w:rsid w:val="6DC252F8"/>
    <w:rsid w:val="6E031394"/>
    <w:rsid w:val="6F3C1660"/>
    <w:rsid w:val="739C59B1"/>
    <w:rsid w:val="747D06DB"/>
    <w:rsid w:val="75BC0FD7"/>
    <w:rsid w:val="76E87D1B"/>
    <w:rsid w:val="770B1A7F"/>
    <w:rsid w:val="7C8E5A9B"/>
    <w:rsid w:val="7E46338B"/>
    <w:rsid w:val="7F0A1C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spacing w:line="400" w:lineRule="atLeast"/>
      <w:jc w:val="center"/>
      <w:outlineLvl w:val="1"/>
    </w:pPr>
    <w:rPr>
      <w:spacing w:val="8"/>
      <w:sz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 w:type="paragraph" w:customStyle="1" w:styleId="14">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829</Words>
  <Characters>4728</Characters>
  <Lines>39</Lines>
  <Paragraphs>11</Paragraphs>
  <TotalTime>2</TotalTime>
  <ScaleCrop>false</ScaleCrop>
  <LinksUpToDate>false</LinksUpToDate>
  <CharactersWithSpaces>5546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2021-04-29T10:46:00Z</dcterms:created>
  <dc:creator>微软用户</dc:creator>
  <cp:lastModifiedBy>肖新龙</cp:lastModifiedBy>
  <dcterms:modified xsi:type="dcterms:W3CDTF">2021-05-12T14:28:29Z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2F7404C0F0574D21990F0317F975DA60</vt:lpwstr>
  </property>
</Properties>
</file>